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6FEB"/>
          <w:sz w:val="48"/>
          <w:szCs w:val="48"/>
        </w:rPr>
        <w:t xml:space="preserve">Case Study: REPLIC</w:t>
      </w:r>
    </w:p>
    <w:p>
      <w:pPr>
        <w:spacing w:after="100"/>
      </w:pPr>
      <w:r>
        <w:rPr>
          <w:rFonts w:ascii="Calibri" w:cs="Calibri" w:eastAsia="Calibri" w:hAnsi="Calibri"/>
          <w:color w:val="1F2328"/>
          <w:sz w:val="26"/>
          <w:szCs w:val="26"/>
        </w:rPr>
        <w:t xml:space="preserve">Learning-based congestion control for reliable transport over UDP on lossy mobile networks</w:t>
      </w:r>
    </w:p>
    <w:p>
      <w:pPr>
        <w:spacing w:after="100" w:line="276"/>
      </w:pPr>
      <w:r>
        <w:rPr>
          <w:rFonts w:ascii="Calibri" w:cs="Calibri" w:eastAsia="Calibri" w:hAnsi="Calibri"/>
          <w:b/>
          <w:bCs/>
          <w:color w:val="1F2328"/>
          <w:sz w:val="21"/>
          <w:szCs w:val="21"/>
        </w:rPr>
        <w:t xml:space="preserve">Team:</w:t>
      </w:r>
      <w:r>
        <w:rPr>
          <w:rFonts w:ascii="Calibri" w:cs="Calibri" w:eastAsia="Calibri" w:hAnsi="Calibri"/>
          <w:color w:val="1F2328"/>
          <w:sz w:val="21"/>
          <w:szCs w:val="21"/>
        </w:rPr>
        <w:t xml:space="preserve"> Harshavardhan Mallela (24BAI0274), Rohit Arya (24BCE0819), Shloak Sinha (24BDS0378)   </w:t>
      </w:r>
      <w:r>
        <w:rPr>
          <w:rFonts w:ascii="Calibri" w:cs="Calibri" w:eastAsia="Calibri" w:hAnsi="Calibri"/>
          <w:b/>
          <w:bCs/>
          <w:color w:val="1F2328"/>
          <w:sz w:val="21"/>
          <w:szCs w:val="21"/>
        </w:rPr>
        <w:t xml:space="preserve">Course:</w:t>
      </w:r>
      <w:r>
        <w:rPr>
          <w:rFonts w:ascii="Calibri" w:cs="Calibri" w:eastAsia="Calibri" w:hAnsi="Calibri"/>
          <w:color w:val="1F2328"/>
          <w:sz w:val="21"/>
          <w:szCs w:val="21"/>
        </w:rPr>
        <w:t xml:space="preserve"> Computer Networks, VIT Vellore   </w:t>
      </w:r>
      <w:r>
        <w:rPr>
          <w:rFonts w:ascii="Calibri" w:cs="Calibri" w:eastAsia="Calibri" w:hAnsi="Calibri"/>
          <w:b/>
          <w:bCs/>
          <w:color w:val="1F2328"/>
          <w:sz w:val="21"/>
          <w:szCs w:val="21"/>
        </w:rPr>
        <w:t xml:space="preserve">Faculty:</w:t>
      </w:r>
      <w:r>
        <w:rPr>
          <w:rFonts w:ascii="Calibri" w:cs="Calibri" w:eastAsia="Calibri" w:hAnsi="Calibri"/>
          <w:color w:val="1F2328"/>
          <w:sz w:val="21"/>
          <w:szCs w:val="21"/>
        </w:rPr>
        <w:t xml:space="preserve"> Anuradha G.   </w:t>
      </w:r>
      <w:r>
        <w:rPr>
          <w:rFonts w:ascii="Calibri" w:cs="Calibri" w:eastAsia="Calibri" w:hAnsi="Calibri"/>
          <w:b/>
          <w:bCs/>
          <w:color w:val="1F2328"/>
          <w:sz w:val="21"/>
          <w:szCs w:val="21"/>
        </w:rPr>
        <w:t xml:space="preserve">Date:</w:t>
      </w:r>
      <w:r>
        <w:rPr>
          <w:rFonts w:ascii="Calibri" w:cs="Calibri" w:eastAsia="Calibri" w:hAnsi="Calibri"/>
          <w:color w:val="1F2328"/>
          <w:sz w:val="21"/>
          <w:szCs w:val="21"/>
        </w:rPr>
        <w:t xml:space="preserve"> 21 October 2026</w:t>
      </w:r>
    </w:p>
    <w:p>
      <w:pPr>
        <w:pBdr>
          <w:left w:val="single" w:color="E3A008" w:sz="18" w:space="6"/>
        </w:pBdr>
        <w:shd w:fill="FFF8E1" w:val="clear"/>
        <w:spacing w:after="120" w:before="60" w:line="270"/>
        <w:ind w:left="120" w:right="120"/>
      </w:pPr>
      <w:r>
        <w:rPr>
          <w:rFonts w:ascii="Calibri" w:cs="Calibri" w:eastAsia="Calibri" w:hAnsi="Calibri"/>
          <w:b/>
          <w:bCs/>
          <w:color w:val="1F2328"/>
          <w:sz w:val="21"/>
          <w:szCs w:val="21"/>
        </w:rPr>
        <w:t xml:space="preserve">Part A</w:t>
      </w:r>
      <w:r>
        <w:rPr>
          <w:rFonts w:ascii="Calibri" w:cs="Calibri" w:eastAsia="Calibri" w:hAnsi="Calibri"/>
          <w:color w:val="1F2328"/>
          <w:sz w:val="21"/>
          <w:szCs w:val="21"/>
        </w:rPr>
        <w:t xml:space="preserve"> is the full case study (about two pages). </w:t>
      </w:r>
      <w:r>
        <w:rPr>
          <w:rFonts w:ascii="Calibri" w:cs="Calibri" w:eastAsia="Calibri" w:hAnsi="Calibri"/>
          <w:b/>
          <w:bCs/>
          <w:color w:val="1F2328"/>
          <w:sz w:val="21"/>
          <w:szCs w:val="21"/>
        </w:rPr>
        <w:t xml:space="preserve">Part B</w:t>
      </w:r>
      <w:r>
        <w:rPr>
          <w:rFonts w:ascii="Calibri" w:cs="Calibri" w:eastAsia="Calibri" w:hAnsi="Calibri"/>
          <w:color w:val="1F2328"/>
          <w:sz w:val="21"/>
          <w:szCs w:val="21"/>
        </w:rPr>
        <w:t xml:space="preserve"> is the 250-word version sized for the handwritten page 5. Write Part B by hand; keep Part A as your reference if you are asked questions.</w:t>
      </w:r>
    </w:p>
    <w:p>
      <w:pPr>
        <w:pStyle w:val="Heading1"/>
        <w:keepNext/>
        <w:pBdr>
          <w:bottom w:val="single" w:color="D0D7DE" w:sz="6" w:space="4"/>
        </w:pBdr>
        <w:spacing w:after="120" w:before="320"/>
      </w:pPr>
      <w:r>
        <w:rPr>
          <w:rFonts w:ascii="Calibri" w:cs="Calibri" w:eastAsia="Calibri" w:hAnsi="Calibri"/>
          <w:b/>
          <w:bCs/>
          <w:color w:val="1F6FEB"/>
          <w:sz w:val="32"/>
          <w:szCs w:val="32"/>
        </w:rPr>
        <w:t xml:space="preserve">Part A. Full case study</w:t>
      </w:r>
    </w:p>
    <w:p>
      <w:pPr>
        <w:pStyle w:val="Heading2"/>
        <w:keepNext/>
        <w:spacing w:after="80" w:before="200"/>
      </w:pPr>
      <w:r>
        <w:rPr>
          <w:rFonts w:ascii="Calibri" w:cs="Calibri" w:eastAsia="Calibri" w:hAnsi="Calibri"/>
          <w:b/>
          <w:bCs/>
          <w:color w:val="1F2328"/>
          <w:sz w:val="25"/>
          <w:szCs w:val="25"/>
        </w:rPr>
        <w:t xml:space="preserve">1. Application area</w:t>
      </w:r>
    </w:p>
    <w:p>
      <w:pPr>
        <w:spacing w:after="100" w:line="276"/>
      </w:pPr>
      <w:r>
        <w:rPr>
          <w:rFonts w:ascii="Calibri" w:cs="Calibri" w:eastAsia="Calibri" w:hAnsi="Calibri"/>
          <w:color w:val="1F2328"/>
          <w:sz w:val="21"/>
          <w:szCs w:val="21"/>
        </w:rPr>
        <w:t xml:space="preserve">Reliable data transport over lossy, high-latency mobile networks (4G/5G cellular and weak Wi-Fi), and the wider class of user-space transports such as QUIC [8], where the protocol is part of the application and can be changed without a kernel update. Typical uses are file upload, messaging and sync from a phone with a poor signal.</w:t>
      </w:r>
    </w:p>
    <w:p>
      <w:pPr>
        <w:pStyle w:val="Heading2"/>
        <w:keepNext/>
        <w:spacing w:after="80" w:before="200"/>
      </w:pPr>
      <w:r>
        <w:rPr>
          <w:rFonts w:ascii="Calibri" w:cs="Calibri" w:eastAsia="Calibri" w:hAnsi="Calibri"/>
          <w:b/>
          <w:bCs/>
          <w:color w:val="1F2328"/>
          <w:sz w:val="25"/>
          <w:szCs w:val="25"/>
        </w:rPr>
        <w:t xml:space="preserve">2. Background</w:t>
      </w:r>
    </w:p>
    <w:p>
      <w:pPr>
        <w:spacing w:after="100" w:line="276"/>
      </w:pPr>
      <w:r>
        <w:rPr>
          <w:rFonts w:ascii="Calibri" w:cs="Calibri" w:eastAsia="Calibri" w:hAnsi="Calibri"/>
          <w:color w:val="1F2328"/>
          <w:sz w:val="21"/>
          <w:szCs w:val="21"/>
        </w:rPr>
        <w:t xml:space="preserve">UDP delivers packets with no ordering, no retransmission and no congestion control. TCP adds all three, but it sits in the operating system kernel and cannot be altered by an application. Its congestion control follows fixed rules: grow the window slowly, halve it on loss [1]. Newer hand-designed algorithms such as CUBIC and BBR [4] improve on this for the conditions their authors had in mind.</w:t>
      </w:r>
    </w:p>
    <w:p>
      <w:pPr>
        <w:pStyle w:val="Heading2"/>
        <w:keepNext/>
        <w:spacing w:after="80" w:before="200"/>
      </w:pPr>
      <w:r>
        <w:rPr>
          <w:rFonts w:ascii="Calibri" w:cs="Calibri" w:eastAsia="Calibri" w:hAnsi="Calibri"/>
          <w:b/>
          <w:bCs/>
          <w:color w:val="1F2328"/>
          <w:sz w:val="25"/>
          <w:szCs w:val="25"/>
        </w:rPr>
        <w:t xml:space="preserve">3. Problem</w:t>
      </w:r>
    </w:p>
    <w:p>
      <w:pPr>
        <w:spacing w:after="100" w:line="276"/>
      </w:pPr>
      <w:r>
        <w:rPr>
          <w:rFonts w:ascii="Calibri" w:cs="Calibri" w:eastAsia="Calibri" w:hAnsi="Calibri"/>
          <w:color w:val="1F2328"/>
          <w:sz w:val="21"/>
          <w:szCs w:val="21"/>
        </w:rPr>
        <w:t xml:space="preserve">Loss-based rules assume every lost packet means a full queue. On a cellular link much of the loss is radio noise, so the sender cuts its rate for no reason and a short transfer takes far longer than the link allows. Retuning a hand-written algorithm for each new network is slow and expert work. The question we asked: can a very small learned controller, running inside an ordinary C program, do better on these paths while still sharing the link fairly?</w:t>
      </w:r>
    </w:p>
    <w:p>
      <w:pPr>
        <w:pStyle w:val="Heading2"/>
        <w:keepNext/>
        <w:spacing w:after="80" w:before="200"/>
      </w:pPr>
      <w:r>
        <w:rPr>
          <w:rFonts w:ascii="Calibri" w:cs="Calibri" w:eastAsia="Calibri" w:hAnsi="Calibri"/>
          <w:b/>
          <w:bCs/>
          <w:color w:val="1F2328"/>
          <w:sz w:val="25"/>
          <w:szCs w:val="25"/>
        </w:rPr>
        <w:t xml:space="preserve">4. Related work</w:t>
      </w:r>
    </w:p>
    <w:p>
      <w:pPr>
        <w:spacing w:after="100" w:line="276"/>
      </w:pPr>
      <w:r>
        <w:rPr>
          <w:rFonts w:ascii="Calibri" w:cs="Calibri" w:eastAsia="Calibri" w:hAnsi="Calibri"/>
          <w:color w:val="1F2328"/>
          <w:sz w:val="21"/>
          <w:szCs w:val="21"/>
        </w:rPr>
        <w:t xml:space="preserve">Jacobson [1] defined the additive-increase, multiplicative-decrease control that TCP still builds on. Winstein and Balakrishnan [2] showed with Remy that a controller can be produced by an optimiser instead of by hand. Jay et al. [3] applied deep reinforcement learning to congestion control and trained the Aurora agent. Abbasloo et al. [6] combined a learned controller with a classical one for deployability. Pantheon [5] gave the community a common testbed for comparing such controllers, and BBR [4] showed the value of modelling bandwidth and delay instead of reacting to loss. PPO [7] is the training algorithm we use.</w:t>
      </w:r>
    </w:p>
    <w:p>
      <w:pPr>
        <w:pStyle w:val="Heading2"/>
        <w:keepNext/>
        <w:spacing w:after="80" w:before="200"/>
      </w:pPr>
      <w:r>
        <w:rPr>
          <w:rFonts w:ascii="Calibri" w:cs="Calibri" w:eastAsia="Calibri" w:hAnsi="Calibri"/>
          <w:b/>
          <w:bCs/>
          <w:color w:val="1F2328"/>
          <w:sz w:val="25"/>
          <w:szCs w:val="25"/>
        </w:rPr>
        <w:t xml:space="preserve">5. Our solution</w:t>
      </w:r>
    </w:p>
    <w:p>
      <w:pPr>
        <w:spacing w:after="100" w:line="276"/>
      </w:pPr>
      <w:r>
        <w:rPr>
          <w:rFonts w:ascii="Calibri" w:cs="Calibri" w:eastAsia="Calibri" w:hAnsi="Calibri"/>
          <w:b/>
          <w:bCs/>
          <w:color w:val="1F2328"/>
          <w:sz w:val="21"/>
          <w:szCs w:val="21"/>
        </w:rPr>
        <w:t xml:space="preserve">Transport.</w:t>
      </w:r>
      <w:r>
        <w:rPr>
          <w:rFonts w:ascii="Calibri" w:cs="Calibri" w:eastAsia="Calibri" w:hAnsi="Calibri"/>
          <w:color w:val="1F2328"/>
          <w:sz w:val="21"/>
          <w:szCs w:val="21"/>
        </w:rPr>
        <w:t xml:space="preserve"> We built the transport in C over UDP: a 13-byte header (sequence 4 B, acknowledgement 4 B, flags 1 B, CRC-16 checksum 2 B, length 2 B) and payloads up to 1200 B. Reliability uses Selective Repeat with a 256-packet window, a cumulative acknowledgement plus a 32-byte bitmap of packets received out of order (SACK), a Jacobson retransmission timer with Karn's rule, loss detection when three later packets are acknowledged, and optional XOR forward error correction (one parity packet per eight).</w:t>
      </w:r>
    </w:p>
    <w:p>
      <w:pPr>
        <w:spacing w:after="100" w:line="276"/>
      </w:pPr>
      <w:r>
        <w:rPr>
          <w:rFonts w:ascii="Calibri" w:cs="Calibri" w:eastAsia="Calibri" w:hAnsi="Calibri"/>
          <w:b/>
          <w:bCs/>
          <w:color w:val="1F2328"/>
          <w:sz w:val="21"/>
          <w:szCs w:val="21"/>
        </w:rPr>
        <w:t xml:space="preserve">Controller.</w:t>
      </w:r>
      <w:r>
        <w:rPr>
          <w:rFonts w:ascii="Calibri" w:cs="Calibri" w:eastAsia="Calibri" w:hAnsi="Calibri"/>
          <w:color w:val="1F2328"/>
          <w:sz w:val="21"/>
          <w:szCs w:val="21"/>
        </w:rPr>
        <w:t xml:space="preserve"> The congestion window is set by a neural network with 8 inputs, two hidden layers of 32 tanh units and one output a in (-1, 1). The window is updated as cwnd = cwnd x 2^a, so each step can halve or double it. Inputs are the RTT gradient, queue-delay trend and level, loss ratio, packets in flight over the bandwidth-delay product, a competing-traffic signal, the previous action and log2(cwnd)/7. The network is trained with PPO [7] in simulation; the reward favours throughput and penalises delay and loss, with a Jain-fairness term so the flow does not take more than its share. The trained weights are compiled into the C source, so no machine-learning library is needed at run time.</w:t>
      </w:r>
    </w:p>
    <w:p>
      <w:pPr>
        <w:spacing w:after="100" w:line="276"/>
      </w:pPr>
      <w:r>
        <w:rPr>
          <w:rFonts w:ascii="Calibri" w:cs="Calibri" w:eastAsia="Calibri" w:hAnsi="Calibri"/>
          <w:b/>
          <w:bCs/>
          <w:color w:val="1F2328"/>
          <w:sz w:val="21"/>
          <w:szCs w:val="21"/>
        </w:rPr>
        <w:t xml:space="preserve">Baselines and tools.</w:t>
      </w:r>
      <w:r>
        <w:rPr>
          <w:rFonts w:ascii="Calibri" w:cs="Calibri" w:eastAsia="Calibri" w:hAnsi="Calibri"/>
          <w:color w:val="1F2328"/>
          <w:sz w:val="21"/>
          <w:szCs w:val="21"/>
        </w:rPr>
        <w:t xml:space="preserve"> Fixed-window AIMD (window 32, and tuned to 128), user-space CUBIC, a BBR-style controller and an earlier DQN agent, all in the same transport. An impairment proxy adds delay, jitter, loss and a bottleneck queue; a virtual-time mode makes experiments repeatable.</w:t>
      </w:r>
    </w:p>
    <w:p>
      <w:pPr>
        <w:pStyle w:val="Heading2"/>
        <w:keepNext/>
        <w:spacing w:after="80" w:before="200"/>
      </w:pPr>
      <w:r>
        <w:rPr>
          <w:rFonts w:ascii="Calibri" w:cs="Calibri" w:eastAsia="Calibri" w:hAnsi="Calibri"/>
          <w:b/>
          <w:bCs/>
          <w:color w:val="1F2328"/>
          <w:sz w:val="25"/>
          <w:szCs w:val="25"/>
        </w:rPr>
        <w:t xml:space="preserve">6.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38"/>
      </w:tblGrid>
      <w:tr>
        <w:trPr>
          <w:cantSplit/>
          <w:tblHeader/>
        </w:trPr>
        <w:tc>
          <w:tcPr>
            <w:tcW w:type="dxa" w:w="3400"/>
            <w:tcBorders>
              <w:top w:val="single" w:color="D0D7DE" w:sz="4"/>
              <w:left w:val="single" w:color="D0D7DE" w:sz="4"/>
              <w:bottom w:val="single" w:color="D0D7DE" w:sz="4"/>
              <w:right w:val="single" w:color="D0D7DE" w:sz="4"/>
            </w:tcBorders>
            <w:shd w:fill="EAF1FD" w:val="clear"/>
            <w:tcMar>
              <w:top w:type="dxa" w:w="60"/>
              <w:left w:type="dxa" w:w="100"/>
              <w:bottom w:type="dxa" w:w="60"/>
              <w:right w:type="dxa" w:w="100"/>
            </w:tcMar>
          </w:tcPr>
          <w:p>
            <w:pPr>
              <w:spacing w:after="0" w:line="252"/>
            </w:pPr>
            <w:r>
              <w:rPr>
                <w:rFonts w:ascii="Calibri" w:cs="Calibri" w:eastAsia="Calibri" w:hAnsi="Calibri"/>
                <w:b/>
                <w:bCs/>
                <w:color w:val="1F2328"/>
                <w:sz w:val="21"/>
                <w:szCs w:val="21"/>
              </w:rPr>
              <w:t xml:space="preserve">Controller (30 cellular-like paths, 1 MB)</w:t>
            </w:r>
          </w:p>
        </w:tc>
        <w:tc>
          <w:tcPr>
            <w:tcW w:type="dxa" w:w="2000"/>
            <w:tcBorders>
              <w:top w:val="single" w:color="D0D7DE" w:sz="4"/>
              <w:left w:val="single" w:color="D0D7DE" w:sz="4"/>
              <w:bottom w:val="single" w:color="D0D7DE" w:sz="4"/>
              <w:right w:val="single" w:color="D0D7DE" w:sz="4"/>
            </w:tcBorders>
            <w:shd w:fill="EAF1FD" w:val="clear"/>
            <w:tcMar>
              <w:top w:type="dxa" w:w="60"/>
              <w:left w:type="dxa" w:w="100"/>
              <w:bottom w:type="dxa" w:w="60"/>
              <w:right w:type="dxa" w:w="100"/>
            </w:tcMar>
          </w:tcPr>
          <w:p>
            <w:pPr>
              <w:spacing w:after="0" w:line="252"/>
            </w:pPr>
            <w:r>
              <w:rPr>
                <w:rFonts w:ascii="Calibri" w:cs="Calibri" w:eastAsia="Calibri" w:hAnsi="Calibri"/>
                <w:b/>
                <w:bCs/>
                <w:color w:val="1F2328"/>
                <w:sz w:val="21"/>
                <w:szCs w:val="21"/>
              </w:rPr>
              <w:t xml:space="preserve">Mean time</w:t>
            </w:r>
          </w:p>
        </w:tc>
        <w:tc>
          <w:tcPr>
            <w:tcW w:type="dxa" w:w="4238"/>
            <w:tcBorders>
              <w:top w:val="single" w:color="D0D7DE" w:sz="4"/>
              <w:left w:val="single" w:color="D0D7DE" w:sz="4"/>
              <w:bottom w:val="single" w:color="D0D7DE" w:sz="4"/>
              <w:right w:val="single" w:color="D0D7DE" w:sz="4"/>
            </w:tcBorders>
            <w:shd w:fill="EAF1FD" w:val="clear"/>
            <w:tcMar>
              <w:top w:type="dxa" w:w="60"/>
              <w:left w:type="dxa" w:w="100"/>
              <w:bottom w:type="dxa" w:w="60"/>
              <w:right w:type="dxa" w:w="100"/>
            </w:tcMar>
          </w:tcPr>
          <w:p>
            <w:pPr>
              <w:spacing w:after="0" w:line="252"/>
            </w:pPr>
            <w:r>
              <w:rPr>
                <w:rFonts w:ascii="Calibri" w:cs="Calibri" w:eastAsia="Calibri" w:hAnsi="Calibri"/>
                <w:b/>
                <w:bCs/>
                <w:color w:val="1F2328"/>
                <w:sz w:val="21"/>
                <w:szCs w:val="21"/>
              </w:rPr>
              <w:t xml:space="preserve">Note</w:t>
            </w:r>
          </w:p>
        </w:tc>
      </w:tr>
      <w:tr>
        <w:trPr>
          <w:cantSplit/>
        </w:trPr>
        <w:tc>
          <w:tcPr>
            <w:tcW w:type="dxa" w:w="3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REPLIC + FEC</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5.2 s</w:t>
            </w:r>
          </w:p>
        </w:tc>
        <w:tc>
          <w:tcPr>
            <w:tcW w:type="dxa" w:w="42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best</w:t>
            </w:r>
          </w:p>
        </w:tc>
      </w:tr>
      <w:tr>
        <w:trPr>
          <w:cantSplit/>
        </w:trPr>
        <w:tc>
          <w:tcPr>
            <w:tcW w:type="dxa" w:w="3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REPLIC</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6.1 s</w:t>
            </w:r>
          </w:p>
        </w:tc>
        <w:tc>
          <w:tcPr>
            <w:tcW w:type="dxa" w:w="42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0.41x the time of original AIMD, faster on 30 of 30 paths</w:t>
            </w:r>
          </w:p>
        </w:tc>
      </w:tr>
      <w:tr>
        <w:trPr>
          <w:cantSplit/>
        </w:trPr>
        <w:tc>
          <w:tcPr>
            <w:tcW w:type="dxa" w:w="3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BBR-style</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6.6 s</w:t>
            </w:r>
          </w:p>
        </w:tc>
        <w:tc>
          <w:tcPr>
            <w:tcW w:type="dxa" w:w="42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our implementation</w:t>
            </w:r>
          </w:p>
        </w:tc>
      </w:tr>
      <w:tr>
        <w:trPr>
          <w:cantSplit/>
        </w:trPr>
        <w:tc>
          <w:tcPr>
            <w:tcW w:type="dxa" w:w="3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User-space CUBIC</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12.5 s</w:t>
            </w:r>
          </w:p>
        </w:tc>
        <w:tc>
          <w:tcPr>
            <w:tcW w:type="dxa" w:w="42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p>
        </w:tc>
      </w:tr>
      <w:tr>
        <w:trPr>
          <w:cantSplit/>
        </w:trPr>
        <w:tc>
          <w:tcPr>
            <w:tcW w:type="dxa" w:w="3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AIMD, tuned (128)</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12.9 s</w:t>
            </w:r>
          </w:p>
        </w:tc>
        <w:tc>
          <w:tcPr>
            <w:tcW w:type="dxa" w:w="42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REPLIC is about 0.50x of this</w:t>
            </w:r>
          </w:p>
        </w:tc>
      </w:tr>
      <w:tr>
        <w:trPr>
          <w:cantSplit/>
        </w:trPr>
        <w:tc>
          <w:tcPr>
            <w:tcW w:type="dxa" w:w="34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AIMD, original (32)</w:t>
            </w:r>
          </w:p>
        </w:tc>
        <w:tc>
          <w:tcPr>
            <w:tcW w:type="dxa" w:w="20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r>
              <w:rPr>
                <w:rFonts w:ascii="Calibri" w:cs="Calibri" w:eastAsia="Calibri" w:hAnsi="Calibri"/>
                <w:color w:val="1F2328"/>
                <w:sz w:val="21"/>
                <w:szCs w:val="21"/>
              </w:rPr>
              <w:t xml:space="preserve">14.9 s</w:t>
            </w:r>
          </w:p>
        </w:tc>
        <w:tc>
          <w:tcPr>
            <w:tcW w:type="dxa" w:w="42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0" w:line="252"/>
            </w:pPr>
          </w:p>
        </w:tc>
      </w:tr>
    </w:tbl>
    <w:p>
      <w:pPr>
        <w:spacing w:after="100"/>
      </w:pPr>
    </w:p>
    <w:p>
      <w:pPr>
        <w:spacing w:after="100" w:line="276"/>
      </w:pPr>
      <w:r>
        <w:rPr>
          <w:rFonts w:ascii="Calibri" w:cs="Calibri" w:eastAsia="Calibri" w:hAnsi="Calibri"/>
          <w:b/>
          <w:bCs/>
          <w:color w:val="1F2328"/>
          <w:sz w:val="21"/>
          <w:szCs w:val="21"/>
        </w:rPr>
        <w:t xml:space="preserve">Fairness.</w:t>
      </w:r>
      <w:r>
        <w:rPr>
          <w:rFonts w:ascii="Calibri" w:cs="Calibri" w:eastAsia="Calibri" w:hAnsi="Calibri"/>
          <w:color w:val="1F2328"/>
          <w:sz w:val="21"/>
          <w:szCs w:val="21"/>
        </w:rPr>
        <w:t xml:space="preserve"> Against CUBIC competitors the Jain index is 0.974 with one competitor and 0.958 with two, against 0.942 and 0.881 for the earlier static agent. A network trained without the fairness term took up to 1.72x its fair share.</w:t>
      </w:r>
    </w:p>
    <w:p>
      <w:pPr>
        <w:spacing w:after="100" w:line="276"/>
      </w:pPr>
      <w:r>
        <w:rPr>
          <w:rFonts w:ascii="Calibri" w:cs="Calibri" w:eastAsia="Calibri" w:hAnsi="Calibri"/>
          <w:b/>
          <w:bCs/>
          <w:color w:val="1F2328"/>
          <w:sz w:val="21"/>
          <w:szCs w:val="21"/>
        </w:rPr>
        <w:t xml:space="preserve">Real Linux test.</w:t>
      </w:r>
      <w:r>
        <w:rPr>
          <w:rFonts w:ascii="Calibri" w:cs="Calibri" w:eastAsia="Calibri" w:hAnsi="Calibri"/>
          <w:color w:val="1F2328"/>
          <w:sz w:val="21"/>
          <w:szCs w:val="21"/>
        </w:rPr>
        <w:t xml:space="preserve"> On Linux netem, REPLIC is 1.8 to 3.3x faster than user-space AIMD and 2.9 to 3.9x faster than user-space CUBIC.</w:t>
      </w:r>
    </w:p>
    <w:p>
      <w:pPr>
        <w:pStyle w:val="Heading2"/>
        <w:keepNext/>
        <w:spacing w:after="80" w:before="200"/>
      </w:pPr>
      <w:r>
        <w:rPr>
          <w:rFonts w:ascii="Calibri" w:cs="Calibri" w:eastAsia="Calibri" w:hAnsi="Calibri"/>
          <w:b/>
          <w:bCs/>
          <w:color w:val="1F2328"/>
          <w:sz w:val="25"/>
          <w:szCs w:val="25"/>
        </w:rPr>
        <w:t xml:space="preserve">7. Limitations</w:t>
      </w:r>
    </w:p>
    <w:p>
      <w:pPr>
        <w:spacing w:after="100" w:line="276"/>
      </w:pPr>
      <w:r>
        <w:rPr>
          <w:rFonts w:ascii="Calibri" w:cs="Calibri" w:eastAsia="Calibri" w:hAnsi="Calibri"/>
          <w:color w:val="1F2328"/>
          <w:sz w:val="21"/>
          <w:szCs w:val="21"/>
        </w:rPr>
        <w:t xml:space="preserve">Kernel TCP on Linux netem was still faster than REPLIC in every profile we tried, by about 1.3 to 1.9x against kernel CUBIC. REPLIC with FEC ties kernel CUBIC only on the cellular-like profiles, and kernel BBR stays ahead. Our other baselines are our own user-space versions, so the comparison is fair between them but is not a claim over the kernel. At 20% loss a few runs did not finish within the time limit; these are counted, not hidden.</w:t>
      </w:r>
    </w:p>
    <w:p>
      <w:pPr>
        <w:pStyle w:val="Heading2"/>
        <w:keepNext/>
        <w:spacing w:after="80" w:before="200"/>
      </w:pPr>
      <w:r>
        <w:rPr>
          <w:rFonts w:ascii="Calibri" w:cs="Calibri" w:eastAsia="Calibri" w:hAnsi="Calibri"/>
          <w:b/>
          <w:bCs/>
          <w:color w:val="1F2328"/>
          <w:sz w:val="25"/>
          <w:szCs w:val="25"/>
        </w:rPr>
        <w:t xml:space="preserve">8. Conclusion</w:t>
      </w:r>
    </w:p>
    <w:p>
      <w:pPr>
        <w:spacing w:after="100" w:line="276"/>
      </w:pPr>
      <w:r>
        <w:rPr>
          <w:rFonts w:ascii="Calibri" w:cs="Calibri" w:eastAsia="Calibri" w:hAnsi="Calibri"/>
          <w:color w:val="1F2328"/>
          <w:sz w:val="21"/>
          <w:szCs w:val="21"/>
        </w:rPr>
        <w:t xml:space="preserve">A controller of about 1,300 multiplications per decision, trained by reinforcement learning and written in plain C, beats fixed-rule controllers on lossy long-delay paths and stays reasonably fair. The transport is reusable: a new network type needs retraining, not a redesign. Future work: close the gap to the kernel through a faster send path, and train on measured traces from real networks.</w:t>
      </w:r>
    </w:p>
    <w:p>
      <w:pPr>
        <w:pStyle w:val="Heading2"/>
        <w:keepNext/>
        <w:spacing w:after="80" w:before="200"/>
      </w:pPr>
      <w:r>
        <w:rPr>
          <w:rFonts w:ascii="Calibri" w:cs="Calibri" w:eastAsia="Calibri" w:hAnsi="Calibri"/>
          <w:b/>
          <w:bCs/>
          <w:color w:val="1F2328"/>
          <w:sz w:val="25"/>
          <w:szCs w:val="25"/>
        </w:rPr>
        <w:t xml:space="preserve">9. Researcher in the area</w:t>
      </w:r>
    </w:p>
    <w:p>
      <w:pPr>
        <w:spacing w:after="100" w:line="276"/>
      </w:pPr>
      <w:r>
        <w:rPr>
          <w:rFonts w:ascii="Calibri" w:cs="Calibri" w:eastAsia="Calibri" w:hAnsi="Calibri"/>
          <w:b/>
          <w:bCs/>
          <w:color w:val="1F2328"/>
          <w:sz w:val="21"/>
          <w:szCs w:val="21"/>
        </w:rPr>
        <w:t xml:space="preserve">Keith Winstein</w:t>
      </w:r>
      <w:r>
        <w:rPr>
          <w:rFonts w:ascii="Calibri" w:cs="Calibri" w:eastAsia="Calibri" w:hAnsi="Calibri"/>
          <w:color w:val="1F2328"/>
          <w:sz w:val="21"/>
          <w:szCs w:val="21"/>
        </w:rPr>
        <w:t xml:space="preserve"> (Stanford University), co-author of Remy / "TCP ex Machina" [2] and the Pantheon testbed [5]. His work showed that congestion control can be generated by optimisation and evaluated against classical algorithms on shared testbeds, which is the approach REPLIC follows with PPO.</w:t>
      </w:r>
    </w:p>
    <w:p>
      <w:pPr>
        <w:pStyle w:val="Heading2"/>
        <w:keepNext/>
        <w:spacing w:after="80" w:before="200"/>
      </w:pPr>
      <w:r>
        <w:rPr>
          <w:rFonts w:ascii="Calibri" w:cs="Calibri" w:eastAsia="Calibri" w:hAnsi="Calibri"/>
          <w:b/>
          <w:bCs/>
          <w:color w:val="1F2328"/>
          <w:sz w:val="25"/>
          <w:szCs w:val="25"/>
        </w:rPr>
        <w:t xml:space="preserve">10. Bibliography</w:t>
      </w:r>
    </w:p>
    <w:p>
      <w:pPr>
        <w:pStyle w:val="ListParagraph"/>
        <w:numPr>
          <w:ilvl w:val="0"/>
          <w:numId w:val="2"/>
        </w:numPr>
        <w:spacing w:after="60" w:line="270"/>
      </w:pPr>
      <w:r>
        <w:rPr>
          <w:rFonts w:ascii="Calibri" w:cs="Calibri" w:eastAsia="Calibri" w:hAnsi="Calibri"/>
          <w:color w:val="1F2328"/>
          <w:sz w:val="21"/>
          <w:szCs w:val="21"/>
        </w:rPr>
        <w:t xml:space="preserve">V. Jacobson, "Congestion Avoidance and Control," ACM SIGCOMM, 1988.</w:t>
      </w:r>
    </w:p>
    <w:p>
      <w:pPr>
        <w:pStyle w:val="ListParagraph"/>
        <w:numPr>
          <w:ilvl w:val="0"/>
          <w:numId w:val="2"/>
        </w:numPr>
        <w:spacing w:after="60" w:line="270"/>
      </w:pPr>
      <w:r>
        <w:rPr>
          <w:rFonts w:ascii="Calibri" w:cs="Calibri" w:eastAsia="Calibri" w:hAnsi="Calibri"/>
          <w:color w:val="1F2328"/>
          <w:sz w:val="21"/>
          <w:szCs w:val="21"/>
        </w:rPr>
        <w:t xml:space="preserve">K. Winstein and H. Balakrishnan, "TCP ex Machina: Computer-Generated Congestion Control," ACM SIGCOMM, 2013.</w:t>
      </w:r>
    </w:p>
    <w:p>
      <w:pPr>
        <w:pStyle w:val="ListParagraph"/>
        <w:numPr>
          <w:ilvl w:val="0"/>
          <w:numId w:val="2"/>
        </w:numPr>
        <w:spacing w:after="60" w:line="270"/>
      </w:pPr>
      <w:r>
        <w:rPr>
          <w:rFonts w:ascii="Calibri" w:cs="Calibri" w:eastAsia="Calibri" w:hAnsi="Calibri"/>
          <w:color w:val="1F2328"/>
          <w:sz w:val="21"/>
          <w:szCs w:val="21"/>
        </w:rPr>
        <w:t xml:space="preserve">N. Jay, N. Rotman, B. Godfrey, M. Schapira, A. Tamar, "A Deep Reinforcement Learning Perspective on Internet Congestion Control," ICML, 2019.</w:t>
      </w:r>
    </w:p>
    <w:p>
      <w:pPr>
        <w:pStyle w:val="ListParagraph"/>
        <w:numPr>
          <w:ilvl w:val="0"/>
          <w:numId w:val="2"/>
        </w:numPr>
        <w:spacing w:after="60" w:line="270"/>
      </w:pPr>
      <w:r>
        <w:rPr>
          <w:rFonts w:ascii="Calibri" w:cs="Calibri" w:eastAsia="Calibri" w:hAnsi="Calibri"/>
          <w:color w:val="1F2328"/>
          <w:sz w:val="21"/>
          <w:szCs w:val="21"/>
        </w:rPr>
        <w:t xml:space="preserve">N. Cardwell, Y. Cheng, C. S. Gunn, S. H. Yeganeh, V. Jacobson, "BBR: Congestion-Based Congestion Control," ACM Queue, 14(5), 2016.</w:t>
      </w:r>
    </w:p>
    <w:p>
      <w:pPr>
        <w:pStyle w:val="ListParagraph"/>
        <w:numPr>
          <w:ilvl w:val="0"/>
          <w:numId w:val="2"/>
        </w:numPr>
        <w:spacing w:after="60" w:line="270"/>
      </w:pPr>
      <w:r>
        <w:rPr>
          <w:rFonts w:ascii="Calibri" w:cs="Calibri" w:eastAsia="Calibri" w:hAnsi="Calibri"/>
          <w:color w:val="1F2328"/>
          <w:sz w:val="21"/>
          <w:szCs w:val="21"/>
        </w:rPr>
        <w:t xml:space="preserve">F. Y. Yan et al., "Pantheon: the training ground for Internet congestion-control research," USENIX ATC, 2018.</w:t>
      </w:r>
    </w:p>
    <w:p>
      <w:pPr>
        <w:pStyle w:val="ListParagraph"/>
        <w:numPr>
          <w:ilvl w:val="0"/>
          <w:numId w:val="2"/>
        </w:numPr>
        <w:spacing w:after="60" w:line="270"/>
      </w:pPr>
      <w:r>
        <w:rPr>
          <w:rFonts w:ascii="Calibri" w:cs="Calibri" w:eastAsia="Calibri" w:hAnsi="Calibri"/>
          <w:color w:val="1F2328"/>
          <w:sz w:val="21"/>
          <w:szCs w:val="21"/>
        </w:rPr>
        <w:t xml:space="preserve">S. Abbasloo, C.-Y. Yen, H. J. Chao, "Classic Meets Modern: A Pragmatic Learning-Based Congestion Control for the Internet," ACM SIGCOMM, 2020.</w:t>
      </w:r>
    </w:p>
    <w:p>
      <w:pPr>
        <w:pStyle w:val="ListParagraph"/>
        <w:numPr>
          <w:ilvl w:val="0"/>
          <w:numId w:val="2"/>
        </w:numPr>
        <w:spacing w:after="60" w:line="270"/>
      </w:pPr>
      <w:r>
        <w:rPr>
          <w:rFonts w:ascii="Calibri" w:cs="Calibri" w:eastAsia="Calibri" w:hAnsi="Calibri"/>
          <w:color w:val="1F2328"/>
          <w:sz w:val="21"/>
          <w:szCs w:val="21"/>
        </w:rPr>
        <w:t xml:space="preserve">J. Schulman et al., "Proximal Policy Optimization Algorithms," arXiv:1707.06347, 2017.</w:t>
      </w:r>
    </w:p>
    <w:p>
      <w:pPr>
        <w:pStyle w:val="ListParagraph"/>
        <w:numPr>
          <w:ilvl w:val="0"/>
          <w:numId w:val="2"/>
        </w:numPr>
        <w:spacing w:after="60" w:line="270"/>
      </w:pPr>
      <w:r>
        <w:rPr>
          <w:rFonts w:ascii="Calibri" w:cs="Calibri" w:eastAsia="Calibri" w:hAnsi="Calibri"/>
          <w:color w:val="1F2328"/>
          <w:sz w:val="21"/>
          <w:szCs w:val="21"/>
        </w:rPr>
        <w:t xml:space="preserve">A. Langley et al., "The QUIC Transport Protocol: Design and Internet-Scale Deployment," ACM SIGCOMM, 2017.</w:t>
      </w:r>
    </w:p>
    <w:p>
      <w:pPr>
        <w:pBdr>
          <w:left w:val="single" w:color="E3A008" w:sz="18" w:space="6"/>
        </w:pBdr>
        <w:shd w:fill="FFF8E1" w:val="clear"/>
        <w:spacing w:after="120" w:before="60" w:line="270"/>
        <w:ind w:left="120" w:right="120"/>
      </w:pPr>
      <w:r>
        <w:rPr>
          <w:rFonts w:ascii="Calibri" w:cs="Calibri" w:eastAsia="Calibri" w:hAnsi="Calibri"/>
          <w:color w:val="1F2328"/>
          <w:sz w:val="21"/>
          <w:szCs w:val="21"/>
        </w:rPr>
        <w:t xml:space="preserve">Check each year and author list on Google Scholar before submitting.</w:t>
      </w:r>
    </w:p>
    <w:p>
      <w:r>
        <w:br w:type="page"/>
      </w:r>
    </w:p>
    <w:p>
      <w:pPr>
        <w:pStyle w:val="Heading1"/>
        <w:keepNext/>
        <w:pBdr>
          <w:bottom w:val="single" w:color="D0D7DE" w:sz="6" w:space="4"/>
        </w:pBdr>
        <w:spacing w:after="120" w:before="320"/>
      </w:pPr>
      <w:r>
        <w:rPr>
          <w:rFonts w:ascii="Calibri" w:cs="Calibri" w:eastAsia="Calibri" w:hAnsi="Calibri"/>
          <w:b/>
          <w:bCs/>
          <w:color w:val="1F6FEB"/>
          <w:sz w:val="32"/>
          <w:szCs w:val="32"/>
        </w:rPr>
        <w:t xml:space="preserve">Part B. Handwritten page 5 (about 250 words)</w:t>
      </w:r>
    </w:p>
    <w:p>
      <w:pPr>
        <w:keepLines/>
        <w:pBdr>
          <w:top w:val="single" w:color="F3F4F6" w:sz="2" w:space="4"/>
          <w:left w:val="single" w:color="1F6FEB" w:sz="12" w:space="6"/>
        </w:pBdr>
        <w:shd w:fill="F3F4F6" w:val="clear"/>
        <w:spacing w:after="0" w:line="252"/>
        <w:ind w:left="120" w:right="120"/>
      </w:pPr>
      <w:r>
        <w:rPr>
          <w:rFonts w:ascii="Consolas" w:cs="Consolas" w:eastAsia="Consolas" w:hAnsi="Consolas"/>
          <w:color w:val="1F2328"/>
          <w:sz w:val="18"/>
          <w:szCs w:val="18"/>
        </w:rPr>
        <w:t xml:space="preserve">CASE STUDY: REPLIC - learning-based congestion control over UDP</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 </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Application area: reliable transport on lossy, high-latency</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mobile networks and user-space transports (QUIC style).</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 </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Problem: AIMD treats every loss as congestion [1]. On cellular</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links loss is often radio noise, so speed is cut for nothing.</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 </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Solution: UDP transport in C (CRC-16, Selective Repeat + SACK,</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RTO with Karn, XOR FEC) with a PPO-trained neural controller</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8-32-32-1 [7]: cwnd = cwnd x 2^a. Reward includes Jain</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fairness. Weights compiled into the C binary.</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 </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Results (30 paths, 1 MB): REPLIC 6.1 s vs AIMD 14.9 s,</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CUBIC 12.5 s, BBR-style 6.6 s. With FEC 5.2 s. Wins 30/30</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vs AIMD. Jain index 0.974 vs CUBIC.</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 </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Limits: kernel TCP on Linux netem is still faster; our</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baselines are user-space versions.</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 </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Conclusion: a tiny learned controller in plain C beats fixed</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rules on lossy paths and stays fair.</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 </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Key author: Keith Winstein (Stanford) - Remy [2], Pantheon [5]</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 </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Bibliography: [1] Jacobson 1988  [2] Winstein 2013</w:t>
      </w:r>
    </w:p>
    <w:p>
      <w:pPr>
        <w:keepLines/>
        <w:pBdr>
          <w:left w:val="single" w:color="1F6FEB" w:sz="12" w:space="6"/>
        </w:pBdr>
        <w:shd w:fill="F3F4F6" w:val="clear"/>
        <w:spacing w:after="0" w:line="252"/>
        <w:ind w:left="120" w:right="120"/>
      </w:pPr>
      <w:r>
        <w:rPr>
          <w:rFonts w:ascii="Consolas" w:cs="Consolas" w:eastAsia="Consolas" w:hAnsi="Consolas"/>
          <w:color w:val="1F2328"/>
          <w:sz w:val="18"/>
          <w:szCs w:val="18"/>
        </w:rPr>
        <w:t xml:space="preserve">[3] Jay 2019  [4] Cardwell 2016  [5] Yan 2018  [6] Abbasloo 2020</w:t>
      </w:r>
    </w:p>
    <w:p>
      <w:pPr>
        <w:keepLines/>
        <w:pBdr>
          <w:bottom w:val="single" w:color="F3F4F6" w:sz="2" w:space="4"/>
          <w:left w:val="single" w:color="1F6FEB" w:sz="12" w:space="6"/>
        </w:pBdr>
        <w:shd w:fill="F3F4F6" w:val="clear"/>
        <w:spacing w:after="0" w:line="252"/>
        <w:ind w:left="120" w:right="120"/>
      </w:pPr>
      <w:r>
        <w:rPr>
          <w:rFonts w:ascii="Consolas" w:cs="Consolas" w:eastAsia="Consolas" w:hAnsi="Consolas"/>
          <w:color w:val="1F2328"/>
          <w:sz w:val="18"/>
          <w:szCs w:val="18"/>
        </w:rPr>
        <w:t xml:space="preserve">[7] Schulman 2017  [8] Langley 2017 (full entries in Part A)</w:t>
      </w:r>
    </w:p>
    <w:p>
      <w:pPr>
        <w:spacing w:after="100"/>
      </w:pPr>
    </w:p>
    <w:p>
      <w:pPr>
        <w:pBdr>
          <w:left w:val="single" w:color="E3A008" w:sz="18" w:space="6"/>
        </w:pBdr>
        <w:shd w:fill="FFF8E1" w:val="clear"/>
        <w:spacing w:after="120" w:before="60" w:line="270"/>
        <w:ind w:left="120" w:right="120"/>
      </w:pPr>
      <w:r>
        <w:rPr>
          <w:rFonts w:ascii="Calibri" w:cs="Calibri" w:eastAsia="Calibri" w:hAnsi="Calibri"/>
          <w:color w:val="1F2328"/>
          <w:sz w:val="21"/>
          <w:szCs w:val="21"/>
        </w:rPr>
        <w:t xml:space="preserve">Write the full bibliography entries (at least 5) in your own hand on the page; the short form above is only for the notes. Drop items 6 and 8 if space is tight.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 case study</dc:title>
  <dc:creator>REPLIC team</dc:creator>
  <cp:lastModifiedBy>Un-named</cp:lastModifiedBy>
  <cp:revision>1</cp:revision>
  <dcterms:created xsi:type="dcterms:W3CDTF">2026-10-21T15:19:24.018Z</dcterms:created>
  <dcterms:modified xsi:type="dcterms:W3CDTF">2026-10-21T15:19:24.018Z</dcterms:modified>
</cp:coreProperties>
</file>

<file path=docProps/custom.xml><?xml version="1.0" encoding="utf-8"?>
<Properties xmlns="http://schemas.openxmlformats.org/officeDocument/2006/custom-properties" xmlns:vt="http://schemas.openxmlformats.org/officeDocument/2006/docPropsVTypes"/>
</file>