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it matched but did not beat the rule-based controller on completion time.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implementation is 673 lines of C in four source files.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is a one's-complement sum: all header bytes (except the checksum itself) and payload bytes are added, carries above 16 bits are folded back in, and the result is inverted.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It was slower on the 5G-like and satellite-like paths (by about 63% and 10%) and equal within noise on the lossy path.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w:t>
      </w: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keeps packets in order, so reordering was not tested. The TCP and plain-UDP comparisons proposed in the Smart-RUDP abstract were not run.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324225"/>
            <wp:effectExtent t="0" r="0" b="0" l="0"/>
            <wp:docPr id="1" name="fig31" descr="RUDP Web Chat between two peers with 30% simulated packet loss: delivered ticks, packet counters, window state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324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between two peers with 30% simulated packet loss: delivered ticks, packet counters, window state and protocol log.</w:t>
      </w:r>
    </w:p>
    <w:p>
      <w:pPr>
        <w:spacing w:after="120" w:line="360"/>
        <w:jc w:val="both"/>
      </w:pPr>
      <w:r>
        <w:rPr>
          <w:rFonts w:ascii="Times New Roman" w:cs="Times New Roman" w:eastAsia="Times New Roman" w:hAnsi="Times New Roman"/>
          <w:sz w:val="24"/>
          <w:szCs w:val="24"/>
        </w:rPr>
        <w:t xml:space="preserve">This demonstration is an application of the protocol, not a new measurement. It uses a fixed window of eight and does not use the Smart-RUDP controller.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Go-Back-N.</w:t>
      </w:r>
      <w:r>
        <w:rPr>
          <w:rFonts w:ascii="Times New Roman" w:cs="Times New Roman" w:eastAsia="Times New Roman" w:hAnsi="Times New Roman"/>
          <w:sz w:val="24"/>
          <w:szCs w:val="24"/>
        </w:rPr>
        <w:t xml:space="preserve"> One lost packet forces retransmission of the whole in-flight window on timeout, which wastes bandwidth compared with Selective Repeat.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Fixed timeout in the original client.</w:t>
      </w:r>
      <w:r>
        <w:rPr>
          <w:rFonts w:ascii="Times New Roman" w:cs="Times New Roman" w:eastAsia="Times New Roman" w:hAnsi="Times New Roman"/>
          <w:sz w:val="24"/>
          <w:szCs w:val="24"/>
        </w:rPr>
        <w:t xml:space="preserve"> The 500 ms retransmission timeout of the benchmarked client is not estimated from measured round-trip time and does not back off; the Smart-RUDP client of Section 8 adds an adaptive timeout with backoff.</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Simplified fast recovery.</w:t>
      </w:r>
      <w:r>
        <w:rPr>
          <w:rFonts w:ascii="Times New Roman" w:cs="Times New Roman" w:eastAsia="Times New Roman" w:hAnsi="Times New Roman"/>
          <w:sz w:val="24"/>
          <w:szCs w:val="24"/>
        </w:rPr>
        <w:t xml:space="preserve"> The window is halved on three duplicate ACKs, but window inflation from RFC 5681 is not implemented.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Limited test conditions.</w:t>
      </w:r>
      <w:r>
        <w:rPr>
          <w:rFonts w:ascii="Times New Roman" w:cs="Times New Roman" w:eastAsia="Times New Roman" w:hAnsi="Times New Roman"/>
          <w:sz w:val="24"/>
          <w:szCs w:val="24"/>
        </w:rPr>
        <w:t xml:space="preserve"> All tests ran on one machine over the loopback interface. The simulator drops only client data packets, and delay, jitter and reordering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 runs.</w:t>
      </w:r>
      <w:r>
        <w:rPr>
          <w:rFonts w:ascii="Times New Roman" w:cs="Times New Roman" w:eastAsia="Times New Roman" w:hAnsi="Times New Roman"/>
          <w:sz w:val="24"/>
          <w:szCs w:val="24"/>
        </w:rPr>
        <w:t xml:space="preserve"> Each benchmark level was run once with a clock-seeded random generator, so small differences between levels are not statistically meaningful.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encryption or multiplexing.</w:t>
      </w:r>
      <w:r>
        <w:rPr>
          <w:rFonts w:ascii="Times New Roman" w:cs="Times New Roman" w:eastAsia="Times New Roman" w:hAnsi="Times New Roman"/>
          <w:sz w:val="24"/>
          <w:szCs w:val="24"/>
        </w:rPr>
        <w:t xml:space="preserve"> RUDP does not provide the security or stream features of QUIC.</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with somewhat fewer retransmissions; the honest finding is that this simple agent does not beat a well-tuned rule.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Selective Repeat or selective acknowledgments, so only lost packets are resent.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adaptive retransmission timer based on measured round-trip time, with exponential backoff.</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CUBIC window-growth variant to compare with the AIMD results reported here.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Repeating the Smart-RUDP scenarios with kernel tc/netem and on a real multi-machine path, with reordering, and running the TCP and plain-UDP baselines.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Repeated runs per loss level with averages and confidence intervals.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stronger learning agent (more training, richer state, or a deep network as in [9][10]) combined with selective acknowledgments, since the tabular agent here only matched AIMD.</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7b173b9a16ff847318d23d0260e0ff3a2281ed2b.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2026-10-09T03:51:47.000Z</dcterms:created>
  <dcterms:modified xsi:type="dcterms:W3CDTF">2026-10-09T03:51:47.004Z</dcterms:modified>
</cp:coreProperties>
</file>

<file path=docProps/custom.xml><?xml version="1.0" encoding="utf-8"?>
<Properties xmlns="http://schemas.openxmlformats.org/officeDocument/2006/custom-properties" xmlns:vt="http://schemas.openxmlformats.org/officeDocument/2006/docPropsVTypes"/>
</file>