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only in the Python chat gateway and the simulator; the C implementation (Section 8) still uses the table. All results are from simulation.</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A neural agent trained in simulation did beat AIMD on all three paths in the C transport (by 15%, 27% and 24%), and selective acknowledgments cut retransmissions about tenfold without changing completion time significantly (Section 8.5).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in the C transport, so only lost packets are resent; the simulation in Section 11 shows the largest gain of any change tried.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the provided netem_baselines.sh on a Linux machine to measure kernel TCP, plain UDP and RUDP on the same impaired path, and repeating the Smart-RUDP scenarios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for the base protocol, with averages and confidence intervals; this was done for the Smart-RUDP scenarios (Table 8b).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neural agent directly in the C transport and on real netem paths, since it has so far been trained only in a simulator, and testing selective acknowledgment on a path where throughput, not the bottleneck rate, limits the transfer.</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2026-10-09T23:14:29.318Z</dcterms:created>
  <dcterms:modified xsi:type="dcterms:W3CDTF">2026-10-09T23:14:29.319Z</dcterms:modified>
</cp:coreProperties>
</file>

<file path=docProps/custom.xml><?xml version="1.0" encoding="utf-8"?>
<Properties xmlns="http://schemas.openxmlformats.org/officeDocument/2006/custom-properties" xmlns:vt="http://schemas.openxmlformats.org/officeDocument/2006/docPropsVTypes"/>
</file>