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3A5F"/>
          <w:sz w:val="64"/>
          <w:szCs w:val="64"/>
        </w:rPr>
        <w:t xml:space="preserve">DENGUE FORECASTING ENSEMBLE</w:t>
      </w:r>
    </w:p>
    <w:p>
      <w:pPr>
        <w:spacing w:after="120"/>
        <w:jc w:val="center"/>
      </w:pPr>
      <w:r>
        <w:rPr>
          <w:rFonts w:ascii="Arial" w:cs="Arial" w:eastAsia="Arial" w:hAnsi="Arial"/>
          <w:color w:val="1d4ed8"/>
          <w:sz w:val="36"/>
          <w:szCs w:val="36"/>
        </w:rPr>
        <w:t xml:space="preserve">Technical Architecture &amp; Model Documentation</w:t>
      </w:r>
    </w:p>
    <w:p>
      <w:pPr>
        <w:spacing w:after="480"/>
        <w:jc w:val="center"/>
      </w:pPr>
      <w:r>
        <w:rPr>
          <w:rFonts w:ascii="Arial" w:cs="Arial" w:eastAsia="Arial" w:hAnsi="Arial"/>
          <w:color w:val="64748b"/>
          <w:sz w:val="26"/>
          <w:szCs w:val="26"/>
        </w:rPr>
        <w:t xml:space="preserve">ConvLSTM (Satellite) + Compact LSTM (Tabular) + Adaptive Fusion Network</w:t>
      </w:r>
    </w:p>
    <w:p>
      <w:pPr>
        <w:pBdr>
          <w:bottom w:val="single" w:color="1d4ed8" w:sz="8" w:space="4"/>
        </w:pBdr>
        <w:spacing w:after="480"/>
        <w:jc w:val="cente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1E3A5F" w:sz="4"/>
              <w:left w:val="single" w:color="1E3A5F" w:sz="4"/>
              <w:bottom w:val="single" w:color="1E3A5F" w:sz="4"/>
              <w:right w:val="single" w:color="1E3A5F" w:sz="4"/>
            </w:tcBorders>
            <w:shd w:fill="1d4ed8" w:val="clear"/>
            <w:tcMar>
              <w:top w:type="dxa" w:w="160"/>
              <w:left w:type="dxa" w:w="160"/>
              <w:bottom w:type="dxa" w:w="160"/>
              <w:right w:type="dxa" w:w="160"/>
            </w:tcMar>
          </w:tcPr>
          <w:p>
            <w:pPr>
              <w:jc w:val="center"/>
            </w:pPr>
            <w:r>
              <w:rPr>
                <w:rFonts w:ascii="Arial" w:cs="Arial" w:eastAsia="Arial" w:hAnsi="Arial"/>
                <w:b/>
                <w:bCs/>
                <w:color w:val="FFFFFF"/>
                <w:sz w:val="26"/>
                <w:szCs w:val="26"/>
              </w:rPr>
              <w:t xml:space="preserve">ConvLSTM</w:t>
            </w:r>
          </w:p>
          <w:p>
            <w:pPr>
              <w:jc w:val="center"/>
            </w:pPr>
            <w:r>
              <w:rPr>
                <w:rFonts w:ascii="Arial" w:cs="Arial" w:eastAsia="Arial" w:hAnsi="Arial"/>
                <w:color w:val="FFFFFF"/>
                <w:sz w:val="22"/>
                <w:szCs w:val="22"/>
              </w:rPr>
              <w:t xml:space="preserve">R² = 0.9284</w:t>
            </w:r>
          </w:p>
          <w:p>
            <w:pPr>
              <w:jc w:val="center"/>
            </w:pPr>
            <w:r>
              <w:rPr>
                <w:rFonts w:ascii="Arial" w:cs="Arial" w:eastAsia="Arial" w:hAnsi="Arial"/>
                <w:color w:val="FFFFFF"/>
                <w:sz w:val="22"/>
                <w:szCs w:val="22"/>
              </w:rPr>
              <w:t xml:space="preserve">SMAPE = 17.87%</w:t>
            </w:r>
          </w:p>
        </w:tc>
        <w:tc>
          <w:tcPr>
            <w:tcW w:type="dxa" w:w="3360"/>
            <w:tcBorders>
              <w:top w:val="single" w:color="1E3A5F" w:sz="4"/>
              <w:left w:val="single" w:color="1E3A5F" w:sz="4"/>
              <w:bottom w:val="single" w:color="1E3A5F" w:sz="4"/>
              <w:right w:val="single" w:color="1E3A5F" w:sz="4"/>
            </w:tcBorders>
            <w:shd w:fill="15803d" w:val="clear"/>
            <w:tcMar>
              <w:top w:type="dxa" w:w="160"/>
              <w:left w:type="dxa" w:w="160"/>
              <w:bottom w:type="dxa" w:w="160"/>
              <w:right w:type="dxa" w:w="160"/>
            </w:tcMar>
          </w:tcPr>
          <w:p>
            <w:pPr>
              <w:jc w:val="center"/>
            </w:pPr>
            <w:r>
              <w:rPr>
                <w:rFonts w:ascii="Arial" w:cs="Arial" w:eastAsia="Arial" w:hAnsi="Arial"/>
                <w:b/>
                <w:bCs/>
                <w:color w:val="FFFFFF"/>
                <w:sz w:val="26"/>
                <w:szCs w:val="26"/>
              </w:rPr>
              <w:t xml:space="preserve">Tabular LSTM</w:t>
            </w:r>
          </w:p>
          <w:p>
            <w:pPr>
              <w:jc w:val="center"/>
            </w:pPr>
            <w:r>
              <w:rPr>
                <w:rFonts w:ascii="Arial" w:cs="Arial" w:eastAsia="Arial" w:hAnsi="Arial"/>
                <w:color w:val="FFFFFF"/>
                <w:sz w:val="22"/>
                <w:szCs w:val="22"/>
              </w:rPr>
              <w:t xml:space="preserve">R² = 0.9038</w:t>
            </w:r>
          </w:p>
          <w:p>
            <w:pPr>
              <w:jc w:val="center"/>
            </w:pPr>
            <w:r>
              <w:rPr>
                <w:rFonts w:ascii="Arial" w:cs="Arial" w:eastAsia="Arial" w:hAnsi="Arial"/>
                <w:color w:val="FFFFFF"/>
                <w:sz w:val="22"/>
                <w:szCs w:val="22"/>
              </w:rPr>
              <w:t xml:space="preserve">SMAPE = 20.36%</w:t>
            </w:r>
          </w:p>
        </w:tc>
        <w:tc>
          <w:tcPr>
            <w:tcW w:type="dxa" w:w="3360"/>
            <w:tcBorders>
              <w:top w:val="single" w:color="1E3A5F" w:sz="4"/>
              <w:left w:val="single" w:color="1E3A5F" w:sz="4"/>
              <w:bottom w:val="single" w:color="1E3A5F" w:sz="4"/>
              <w:right w:val="single" w:color="1E3A5F" w:sz="4"/>
            </w:tcBorders>
            <w:shd w:fill="b91c1c" w:val="clear"/>
            <w:tcMar>
              <w:top w:type="dxa" w:w="160"/>
              <w:left w:type="dxa" w:w="160"/>
              <w:bottom w:type="dxa" w:w="160"/>
              <w:right w:type="dxa" w:w="160"/>
            </w:tcMar>
          </w:tcPr>
          <w:p>
            <w:pPr>
              <w:jc w:val="center"/>
            </w:pPr>
            <w:r>
              <w:rPr>
                <w:rFonts w:ascii="Arial" w:cs="Arial" w:eastAsia="Arial" w:hAnsi="Arial"/>
                <w:b/>
                <w:bCs/>
                <w:color w:val="FFFFFF"/>
                <w:sz w:val="26"/>
                <w:szCs w:val="26"/>
              </w:rPr>
              <w:t xml:space="preserve">Ensemble</w:t>
            </w:r>
          </w:p>
          <w:p>
            <w:pPr>
              <w:jc w:val="center"/>
            </w:pPr>
            <w:r>
              <w:rPr>
                <w:rFonts w:ascii="Arial" w:cs="Arial" w:eastAsia="Arial" w:hAnsi="Arial"/>
                <w:color w:val="FFFFFF"/>
                <w:sz w:val="22"/>
                <w:szCs w:val="22"/>
              </w:rPr>
              <w:t xml:space="preserve">R² = 0.9177</w:t>
            </w:r>
          </w:p>
          <w:p>
            <w:pPr>
              <w:jc w:val="center"/>
            </w:pPr>
            <w:r>
              <w:rPr>
                <w:rFonts w:ascii="Arial" w:cs="Arial" w:eastAsia="Arial" w:hAnsi="Arial"/>
                <w:color w:val="FFFFFF"/>
                <w:sz w:val="22"/>
                <w:szCs w:val="22"/>
              </w:rPr>
              <w:t xml:space="preserve">SMAPE = 21.87%</w:t>
            </w:r>
          </w:p>
        </w:tc>
      </w:tr>
    </w:tbl>
    <w:p>
      <w:pPr>
        <w:spacing w:after="0"/>
      </w:pPr>
      <w:r>
        <w:t xml:space="preserve"/>
      </w:r>
    </w:p>
    <w:p>
      <w:pPr>
        <w:spacing w:after="0"/>
      </w:pPr>
      <w:r>
        <w:t xml:space="preserve"/>
      </w:r>
    </w:p>
    <w:p>
      <w:pPr>
        <w:spacing w:before="240" w:after="2880"/>
        <w:jc w:val="center"/>
      </w:pPr>
      <w:r>
        <w:rPr>
          <w:rFonts w:ascii="Arial" w:cs="Arial" w:eastAsia="Arial" w:hAnsi="Arial"/>
          <w:color w:val="64748b"/>
          <w:sz w:val="22"/>
          <w:szCs w:val="22"/>
        </w:rPr>
        <w:t xml:space="preserve">10 Indian Cities  |  720 City-Month Records  |  T4 GPU  |  &lt;10 Min Training</w:t>
      </w:r>
    </w:p>
    <w:p>
      <w:r>
        <w:br w:type="page"/>
      </w:r>
    </w:p>
    <w:p>
      <w:pPr>
        <w:pStyle w:val="Heading1"/>
        <w:pBdr>
          <w:bottom w:val="single" w:color="1d4ed8" w:sz="6" w:space="4"/>
        </w:pBdr>
        <w:spacing w:before="480" w:after="200"/>
      </w:pPr>
      <w:r>
        <w:rPr>
          <w:rFonts w:ascii="Arial" w:cs="Arial" w:eastAsia="Arial" w:hAnsi="Arial"/>
          <w:b/>
          <w:bCs/>
          <w:color w:val="1E3A5F"/>
          <w:sz w:val="36"/>
          <w:szCs w:val="36"/>
        </w:rPr>
        <w:t xml:space="preserve">1. Executive Summary</w:t>
      </w:r>
    </w:p>
    <w:p>
      <w:pPr>
        <w:spacing w:after="160"/>
      </w:pPr>
      <w:r>
        <w:rPr>
          <w:rFonts w:ascii="Arial" w:cs="Arial" w:eastAsia="Arial" w:hAnsi="Arial"/>
          <w:sz w:val="22"/>
          <w:szCs w:val="22"/>
        </w:rPr>
        <w:t xml:space="preserve">This document provides a complete technical specification of a multi-modal dengue fever forecasting ensemble system developed for 10 major Indian cities. The system combines satellite imagery intelligence (ConvLSTM) with climate and geographic intelligence (Compact LSTM), fusing them via a learned AdaptiveFusionNetwork.</w:t>
      </w:r>
    </w:p>
    <w:p>
      <w:pPr>
        <w:spacing w:after="160"/>
      </w:pPr>
      <w:r>
        <w:rPr>
          <w:rFonts w:ascii="Arial" w:cs="Arial" w:eastAsia="Arial" w:hAnsi="Arial"/>
          <w:sz w:val="22"/>
          <w:szCs w:val="22"/>
        </w:rPr>
        <w:t xml:space="preserve">The core research insight is that satellite land-use patterns (water body proximity, urban density, vegetation) and climate signals (rainfall, temperature, humidity) carry complementary information about dengue outbreak dynamics. Neither signal alone captures the full epidemiological picture. The ensemble learns, per sample, which model to trust more based on their prediction disagreement and internal feature representations.</w:t>
      </w:r>
    </w:p>
    <w:p>
      <w:pPr>
        <w:pStyle w:val="Heading2"/>
        <w:spacing w:before="320" w:after="160"/>
      </w:pPr>
      <w:r>
        <w:rPr>
          <w:rFonts w:ascii="Arial" w:cs="Arial" w:eastAsia="Arial" w:hAnsi="Arial"/>
          <w:b/>
          <w:bCs/>
          <w:color w:val="1d4ed8"/>
          <w:sz w:val="28"/>
          <w:szCs w:val="28"/>
        </w:rPr>
        <w:t xml:space="preserve">1.1 Problem Statement</w:t>
      </w:r>
    </w:p>
    <w:p>
      <w:pPr>
        <w:spacing w:after="160"/>
      </w:pPr>
      <w:r>
        <w:rPr>
          <w:rFonts w:ascii="Arial" w:cs="Arial" w:eastAsia="Arial" w:hAnsi="Arial"/>
          <w:sz w:val="22"/>
          <w:szCs w:val="22"/>
        </w:rPr>
        <w:t xml:space="preserve">Dengue fever forecasting is a spatiotemporal prediction problem. Given a city and month, the system predicts the number of dengue cases in the following month. The challenge involves:</w:t>
      </w:r>
    </w:p>
    <w:p>
      <w:pPr>
        <w:pStyle w:val="ListParagraph"/>
        <w:numPr>
          <w:ilvl w:val="0"/>
          <w:numId w:val="2"/>
        </w:numPr>
        <w:spacing w:after="100"/>
      </w:pPr>
      <w:r>
        <w:rPr>
          <w:rFonts w:ascii="Arial" w:cs="Arial" w:eastAsia="Arial" w:hAnsi="Arial"/>
          <w:sz w:val="22"/>
          <w:szCs w:val="22"/>
        </w:rPr>
        <w:t xml:space="preserve">Highly non-linear seasonal outbreak dynamics (cases can spike 10x within two months)</w:t>
      </w:r>
    </w:p>
    <w:p>
      <w:pPr>
        <w:pStyle w:val="ListParagraph"/>
        <w:numPr>
          <w:ilvl w:val="0"/>
          <w:numId w:val="2"/>
        </w:numPr>
        <w:spacing w:after="100"/>
      </w:pPr>
      <w:r>
        <w:rPr>
          <w:rFonts w:ascii="Arial" w:cs="Arial" w:eastAsia="Arial" w:hAnsi="Arial"/>
          <w:sz w:val="22"/>
          <w:szCs w:val="22"/>
        </w:rPr>
        <w:t xml:space="preserve">Small dataset: 720 city-month records across 10 cities = 44 training samples per city after splitting</w:t>
      </w:r>
    </w:p>
    <w:p>
      <w:pPr>
        <w:pStyle w:val="ListParagraph"/>
        <w:numPr>
          <w:ilvl w:val="0"/>
          <w:numId w:val="2"/>
        </w:numPr>
        <w:spacing w:after="100"/>
      </w:pPr>
      <w:r>
        <w:rPr>
          <w:rFonts w:ascii="Arial" w:cs="Arial" w:eastAsia="Arial" w:hAnsi="Arial"/>
          <w:sz w:val="22"/>
          <w:szCs w:val="22"/>
        </w:rPr>
        <w:t xml:space="preserve">Multi-modal inputs: satellite TIFF imagery (spatial) + CSV climate tables (temporal)</w:t>
      </w:r>
    </w:p>
    <w:p>
      <w:pPr>
        <w:pStyle w:val="ListParagraph"/>
        <w:numPr>
          <w:ilvl w:val="0"/>
          <w:numId w:val="2"/>
        </w:numPr>
        <w:spacing w:after="100"/>
      </w:pPr>
      <w:r>
        <w:rPr>
          <w:rFonts w:ascii="Arial" w:cs="Arial" w:eastAsia="Arial" w:hAnsi="Arial"/>
          <w:sz w:val="22"/>
          <w:szCs w:val="22"/>
        </w:rPr>
        <w:t xml:space="preserve">Evaluation metric: SMAPE (Symmetric Mean Absolute Percentage Error) — penalises both under- and over-prediction</w:t>
      </w:r>
    </w:p>
    <w:p>
      <w:pPr>
        <w:pStyle w:val="Heading2"/>
        <w:spacing w:before="320" w:after="160"/>
      </w:pPr>
      <w:r>
        <w:rPr>
          <w:rFonts w:ascii="Arial" w:cs="Arial" w:eastAsia="Arial" w:hAnsi="Arial"/>
          <w:b/>
          <w:bCs/>
          <w:color w:val="1d4ed8"/>
          <w:sz w:val="28"/>
          <w:szCs w:val="28"/>
        </w:rPr>
        <w:t xml:space="preserve">1.2 System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gridSpan w:val="2"/>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System At A Glance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Cities</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Ahmedabad, Bengaluru, Chennai, Delhi, Hyderabad, Jaipur, Kolkata, Lucknow, Mumbai, Pune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Data Sources</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Multi-band Landsat TIFF images + UltimateTabular.csv (cell-level climate data)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Time Range</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72 months per city (6 years), monthly granularity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Train / Val / Test</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70% / 15% / 15% — per-city chronological split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Models</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M1: DengueNet_ConvLSTM  |  M2: TabularBiLSTM  |  M3: AdaptiveFusionNetwork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Framework</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PyTorch 2.x, scikit-learn, rasterio, pandas, matplotlib</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Hardware</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NVIDIA T4 GPU (Google Colab), CUDA AMP enabled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Total Training Time</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~10 minutes (ConvLSTM ~8min + Tabular ~1min + Ensemble &lt;1min)</w:t>
            </w:r>
          </w:p>
        </w:tc>
      </w:tr>
    </w:tbl>
    <w:p>
      <w:pPr>
        <w:spacing w:after="0"/>
      </w:pPr>
      <w:r>
        <w:t xml:space="preserve"/>
      </w:r>
    </w:p>
    <w:p>
      <w:r>
        <w:br w:type="page"/>
      </w:r>
    </w:p>
    <w:p>
      <w:pPr>
        <w:pStyle w:val="Heading1"/>
        <w:pBdr>
          <w:bottom w:val="single" w:color="1d4ed8" w:sz="6" w:space="4"/>
        </w:pBdr>
        <w:spacing w:before="480" w:after="200"/>
      </w:pPr>
      <w:r>
        <w:rPr>
          <w:rFonts w:ascii="Arial" w:cs="Arial" w:eastAsia="Arial" w:hAnsi="Arial"/>
          <w:b/>
          <w:bCs/>
          <w:color w:val="1E3A5F"/>
          <w:sz w:val="36"/>
          <w:szCs w:val="36"/>
        </w:rPr>
        <w:t xml:space="preserve">2. Data Pipeline</w:t>
      </w:r>
    </w:p>
    <w:p>
      <w:pPr>
        <w:pStyle w:val="Heading2"/>
        <w:spacing w:before="320" w:after="160"/>
      </w:pPr>
      <w:r>
        <w:rPr>
          <w:rFonts w:ascii="Arial" w:cs="Arial" w:eastAsia="Arial" w:hAnsi="Arial"/>
          <w:b/>
          <w:bCs/>
          <w:color w:val="1d4ed8"/>
          <w:sz w:val="28"/>
          <w:szCs w:val="28"/>
        </w:rPr>
        <w:t xml:space="preserve">2.1 Input Data Sources</w:t>
      </w:r>
    </w:p>
    <w:p>
      <w:pPr>
        <w:spacing w:after="160"/>
      </w:pPr>
      <w:r>
        <w:rPr>
          <w:rFonts w:ascii="Arial" w:cs="Arial" w:eastAsia="Arial" w:hAnsi="Arial"/>
          <w:sz w:val="22"/>
          <w:szCs w:val="22"/>
        </w:rPr>
        <w:t xml:space="preserve">The system ingests two independent data sources that are processed in parallel pipelines and merged only at the ensemble fusion stage.</w:t>
      </w:r>
    </w:p>
    <w:p>
      <w:pPr>
        <w:pStyle w:val="Heading3"/>
        <w:spacing w:before="240" w:after="120"/>
      </w:pPr>
      <w:r>
        <w:rPr>
          <w:rFonts w:ascii="Arial" w:cs="Arial" w:eastAsia="Arial" w:hAnsi="Arial"/>
          <w:b/>
          <w:bCs/>
          <w:color w:val="15803d"/>
          <w:sz w:val="24"/>
          <w:szCs w:val="24"/>
        </w:rPr>
        <w:t xml:space="preserve">Source A: Satellite TIFF Images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gridSpan w:val="2"/>
            <w:tcBorders>
              <w:top w:val="single" w:color="1E3A5F" w:sz="4"/>
              <w:left w:val="single" w:color="1E3A5F" w:sz="4"/>
              <w:bottom w:val="single" w:color="1E3A5F" w:sz="4"/>
              <w:right w:val="single" w:color="1E3A5F" w:sz="4"/>
            </w:tcBorders>
            <w:shd w:fill="1d4ed8" w:val="clear"/>
            <w:tcMar>
              <w:top w:type="dxa" w:w="100"/>
              <w:left w:type="dxa" w:w="160"/>
              <w:bottom w:type="dxa" w:w="100"/>
              <w:right w:type="dxa" w:w="160"/>
            </w:tcMar>
          </w:tcPr>
          <w:p>
            <w:r>
              <w:rPr>
                <w:rFonts w:ascii="Arial" w:cs="Arial" w:eastAsia="Arial" w:hAnsi="Arial"/>
                <w:b/>
                <w:bCs/>
                <w:color w:val="FFFFFF"/>
                <w:sz w:val="24"/>
                <w:szCs w:val="24"/>
              </w:rPr>
              <w:t xml:space="preserve">TIFF Image Specification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File Convention</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{city}_{year}_{month:02d}.tif (e.g., delhi_2019_08.tif)</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Satellite</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Landsat 8/9 Collection 2, Level-2 Surface Reflectance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Bands Used</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Band 2 (Blue), Band 3 (Green), Band 4 (Red), Band 12 (SWIR-2)</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Band Rationale</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Blue/Green/Red = RGB visual context; SWIR-2 = water body detection (key for mosquito breeding)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Resolution Input</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Variable native resolution, resampled to 96x96 pixels for ConvLSTM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Normalisation</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Per-band percentile clipping [2nd, 98th] then min-max to [0, 1]</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Missing Files</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Replaced with zero tensor (4, 96, 96); ~3% of files missing in dataset</w:t>
            </w:r>
          </w:p>
        </w:tc>
      </w:tr>
    </w:tbl>
    <w:p>
      <w:pPr>
        <w:spacing w:after="0"/>
      </w:pPr>
      <w:r>
        <w:t xml:space="preserve"/>
      </w:r>
    </w:p>
    <w:p>
      <w:pPr>
        <w:pStyle w:val="Heading3"/>
        <w:spacing w:before="240" w:after="120"/>
      </w:pPr>
      <w:r>
        <w:rPr>
          <w:rFonts w:ascii="Arial" w:cs="Arial" w:eastAsia="Arial" w:hAnsi="Arial"/>
          <w:b/>
          <w:bCs/>
          <w:color w:val="15803d"/>
          <w:sz w:val="24"/>
          <w:szCs w:val="24"/>
        </w:rPr>
        <w:t xml:space="preserve">Source B: Tabular Climate Data (UltimateTabular.csv)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gridSpan w:val="2"/>
            <w:tcBorders>
              <w:top w:val="single" w:color="1E3A5F" w:sz="4"/>
              <w:left w:val="single" w:color="1E3A5F" w:sz="4"/>
              <w:bottom w:val="single" w:color="1E3A5F" w:sz="4"/>
              <w:right w:val="single" w:color="1E3A5F" w:sz="4"/>
            </w:tcBorders>
            <w:shd w:fill="15803d" w:val="clear"/>
            <w:tcMar>
              <w:top w:type="dxa" w:w="100"/>
              <w:left w:type="dxa" w:w="160"/>
              <w:bottom w:type="dxa" w:w="100"/>
              <w:right w:type="dxa" w:w="160"/>
            </w:tcMar>
          </w:tcPr>
          <w:p>
            <w:r>
              <w:rPr>
                <w:rFonts w:ascii="Arial" w:cs="Arial" w:eastAsia="Arial" w:hAnsi="Arial"/>
                <w:b/>
                <w:bCs/>
                <w:color w:val="FFFFFF"/>
                <w:sz w:val="24"/>
                <w:szCs w:val="24"/>
              </w:rPr>
              <w:t xml:space="preserve">Tabular Data Specification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Granularity</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Per geographic cell per city-month (multiple cells per city)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Key Columns</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city, month (datetime str), cell_id, dengue_cases_cell, + 6 feature columns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Raw Features</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temp_mean, rainfall_sum, humidity_mean, elevation, slope, dengue_risk_score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Aggregation</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Cells grouped by (city, year, month) → mean of features, sum of dengue_cases_cell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Target Alignment</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Aggregated city-level cases used as target, scaled with same MinMaxScaler as M1</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Cells per City</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Approximately 104 cells per city-month; aggregation reduces to 1 row per city-month</w:t>
            </w:r>
          </w:p>
        </w:tc>
      </w:tr>
    </w:tbl>
    <w:p>
      <w:pPr>
        <w:spacing w:after="0"/>
      </w:pPr>
      <w:r>
        <w:t xml:space="preserve"/>
      </w:r>
    </w:p>
    <w:p>
      <w:pPr>
        <w:pStyle w:val="Heading2"/>
        <w:spacing w:before="320" w:after="160"/>
      </w:pPr>
      <w:r>
        <w:rPr>
          <w:rFonts w:ascii="Arial" w:cs="Arial" w:eastAsia="Arial" w:hAnsi="Arial"/>
          <w:b/>
          <w:bCs/>
          <w:color w:val="1d4ed8"/>
          <w:sz w:val="28"/>
          <w:szCs w:val="28"/>
        </w:rPr>
        <w:t xml:space="preserve">2.2 Feature Engineering (Tabular Pipeline)</w:t>
      </w:r>
    </w:p>
    <w:p>
      <w:pPr>
        <w:spacing w:after="160"/>
      </w:pPr>
      <w:r>
        <w:rPr>
          <w:rFonts w:ascii="Arial" w:cs="Arial" w:eastAsia="Arial" w:hAnsi="Arial"/>
          <w:sz w:val="22"/>
          <w:szCs w:val="22"/>
        </w:rPr>
        <w:t xml:space="preserve">Raw tabular features alone yielded poor results due to their limited temporal expressiveness. Seven engineered features are computed within each city time series to avoid data leakage across cities: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1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Epidemiological Rationale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9"/>
                <w:szCs w:val="19"/>
              </w:rPr>
              <w:t xml:space="preserve">month_sin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sin(2π × month / 12)</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Captures cyclical monsoon onset (peaks Aug-Sep in India)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month_cos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cos(2π × month / 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Orthogonal phase component for seasonality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9"/>
                <w:szCs w:val="19"/>
              </w:rPr>
              <w:t xml:space="preserve">temp_x_rain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temp_mean × rainfall_sum</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Mosquito breeding is driven by warm + wet conditions jointly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rain_rolling2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Rolling mean, 2 months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Dengue larvae take 2-4 weeks to mature; lagged rainfall matters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9"/>
                <w:szCs w:val="19"/>
              </w:rPr>
              <w:t xml:space="preserve">temp_rolling2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Rolling mean, 2 months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Temperature lag for Aedes aegypti development cycle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rain_rolling3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Rolling mean, 3 months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3-month lag captures epidemic buildup from sustained wet season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9"/>
                <w:szCs w:val="19"/>
              </w:rPr>
              <w:t xml:space="preserve">temp_rolling3</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Rolling mean, 3 months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Sustained temperature threshold for mosquito survival</w:t>
            </w:r>
          </w:p>
        </w:tc>
      </w:tr>
    </w:tbl>
    <w:p>
      <w:pPr>
        <w:spacing w:after="0"/>
      </w:pPr>
      <w:r>
        <w:t xml:space="preserve"/>
      </w:r>
    </w:p>
    <w:p>
      <w:pPr>
        <w:pStyle w:val="Heading2"/>
        <w:spacing w:before="320" w:after="160"/>
      </w:pPr>
      <w:r>
        <w:rPr>
          <w:rFonts w:ascii="Arial" w:cs="Arial" w:eastAsia="Arial" w:hAnsi="Arial"/>
          <w:b/>
          <w:bCs/>
          <w:color w:val="1d4ed8"/>
          <w:sz w:val="28"/>
          <w:szCs w:val="28"/>
        </w:rPr>
        <w:t xml:space="preserve">2.3 Data Splitting Strategy</w:t>
      </w:r>
    </w:p>
    <w:p>
      <w:pPr>
        <w:spacing w:after="160"/>
      </w:pPr>
      <w:r>
        <w:rPr>
          <w:rFonts w:ascii="Arial" w:cs="Arial" w:eastAsia="Arial" w:hAnsi="Arial"/>
          <w:sz w:val="22"/>
          <w:szCs w:val="22"/>
        </w:rPr>
        <w:t xml:space="preserve">A per-city chronological split is used to prevent temporal data leakage. Each city is split independently by time, then splits are concatenated. Context rows are prepended to validation and test splits so every city-month can form a complete 6-step window.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gridSpan w:val="2"/>
            <w:tcBorders>
              <w:top w:val="single" w:color="1E3A5F" w:sz="4"/>
              <w:left w:val="single" w:color="1E3A5F" w:sz="4"/>
              <w:bottom w:val="single" w:color="1E3A5F" w:sz="4"/>
              <w:right w:val="single" w:color="1E3A5F" w:sz="4"/>
            </w:tcBorders>
            <w:shd w:fill="475569" w:val="clear"/>
            <w:tcMar>
              <w:top w:type="dxa" w:w="100"/>
              <w:left w:type="dxa" w:w="160"/>
              <w:bottom w:type="dxa" w:w="100"/>
              <w:right w:type="dxa" w:w="160"/>
            </w:tcMar>
          </w:tcPr>
          <w:p>
            <w:r>
              <w:rPr>
                <w:rFonts w:ascii="Arial" w:cs="Arial" w:eastAsia="Arial" w:hAnsi="Arial"/>
                <w:b/>
                <w:bCs/>
                <w:color w:val="FFFFFF"/>
                <w:sz w:val="24"/>
                <w:szCs w:val="24"/>
              </w:rPr>
              <w:t xml:space="preserve">Split Configuration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Strategy</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Per-city chronological (not global random)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Train</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70% of each city time series (first ~50 months per city)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Validation</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15% + 6 context rows prepended from train end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Test</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Final 15% + 6 context rows prepended from validation end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Window Size</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6 months lookback (T=6); each sample covers 7 rows (6 input + 1 target)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Resulting Samples</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Train: 440 | Val: 100 | Test: 120 (after windowing)</w:t>
            </w:r>
          </w:p>
        </w:tc>
      </w:tr>
    </w:tbl>
    <w:p>
      <w:pPr>
        <w:spacing w:after="0"/>
      </w:pPr>
      <w:r>
        <w:t xml:space="preserve"/>
      </w:r>
    </w:p>
    <w:p>
      <w:r>
        <w:br w:type="page"/>
      </w:r>
    </w:p>
    <w:p>
      <w:pPr>
        <w:pStyle w:val="Heading1"/>
        <w:pBdr>
          <w:bottom w:val="single" w:color="1d4ed8" w:sz="6" w:space="4"/>
        </w:pBdr>
        <w:spacing w:before="480" w:after="200"/>
      </w:pPr>
      <w:r>
        <w:rPr>
          <w:rFonts w:ascii="Arial" w:cs="Arial" w:eastAsia="Arial" w:hAnsi="Arial"/>
          <w:b/>
          <w:bCs/>
          <w:color w:val="1E3A5F"/>
          <w:sz w:val="36"/>
          <w:szCs w:val="36"/>
        </w:rPr>
        <w:t xml:space="preserve">3. Model Architecture</w:t>
      </w:r>
    </w:p>
    <w:p>
      <w:pPr>
        <w:pStyle w:val="Heading2"/>
        <w:spacing w:before="320" w:after="160"/>
      </w:pPr>
      <w:r>
        <w:rPr>
          <w:rFonts w:ascii="Arial" w:cs="Arial" w:eastAsia="Arial" w:hAnsi="Arial"/>
          <w:b/>
          <w:bCs/>
          <w:color w:val="1d4ed8"/>
          <w:sz w:val="28"/>
          <w:szCs w:val="28"/>
        </w:rPr>
        <w:t xml:space="preserve">3.1 System Architecture Overview</w:t>
      </w:r>
    </w:p>
    <w:p>
      <w:pPr>
        <w:spacing w:after="160"/>
      </w:pPr>
      <w:r>
        <w:rPr>
          <w:rFonts w:ascii="Arial" w:cs="Arial" w:eastAsia="Arial" w:hAnsi="Arial"/>
          <w:sz w:val="22"/>
          <w:szCs w:val="22"/>
        </w:rPr>
        <w:t xml:space="preserve">The system uses a stacked ensemble with three independently trained components. M1 and M2 are trained on train split, then frozen. M3 is trained on validation-set predictions from M1 and M2, and evaluated only on the test split — ensuring no data leakage.</w:t>
      </w:r>
    </w:p>
    <w:p>
      <w:pPr>
        <w:spacing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E3A5F" w:sz="4"/>
              <w:left w:val="single" w:color="1E3A5F" w:sz="4"/>
              <w:bottom w:val="single" w:color="1E3A5F" w:sz="4"/>
              <w:right w:val="single" w:color="1E3A5F" w:sz="4"/>
            </w:tcBorders>
            <w:shd w:fill="374151"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RAW INPUTS</w:t>
            </w:r>
          </w:p>
          <w:p>
            <w:pPr>
              <w:spacing w:after="60"/>
              <w:jc w:val="center"/>
            </w:pPr>
            <w:r>
              <w:rPr>
                <w:rFonts w:ascii="Arial" w:cs="Arial" w:eastAsia="Arial" w:hAnsi="Arial"/>
                <w:color w:val="FFFFFF"/>
                <w:sz w:val="20"/>
                <w:szCs w:val="20"/>
              </w:rPr>
              <w:t xml:space="preserve">Landsat TIFF Images (96×96px, 4 bands, T=6 months)    |    Climate CSV (13 features, T=6 months)</w:t>
            </w:r>
          </w:p>
          <w:p>
            <w:pPr>
              <w:spacing w:after="60"/>
              <w:jc w:val="center"/>
            </w:pPr>
            <w:r>
              <w:rPr>
                <w:rFonts w:ascii="Arial" w:cs="Arial" w:eastAsia="Arial" w:hAnsi="Arial"/>
                <w:color w:val="FFFFFF"/>
                <w:sz w:val="20"/>
                <w:szCs w:val="20"/>
              </w:rPr>
              <w:t xml:space="preserve">Satellite imagery per city-month                            Cell-aggregated tabular data per city-month</w:t>
            </w:r>
          </w:p>
        </w:tc>
      </w:tr>
    </w:tbl>
    <w:p>
      <w:pPr>
        <w:spacing w:before="80" w:after="80"/>
        <w:jc w:val="center"/>
      </w:pPr>
      <w:r>
        <w:rPr>
          <w:rFonts w:ascii="Arial" w:cs="Arial" w:eastAsia="Arial" w:hAnsi="Arial"/>
          <w:color w:val="64748b"/>
          <w:sz w:val="28"/>
          <w:szCs w:val="2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40"/>
        <w:gridCol w:w="200"/>
        <w:gridCol w:w="4940"/>
      </w:tblGrid>
      <w:tr>
        <w:tc>
          <w:tcPr>
            <w:tcW w:type="dxa" w:w="4940"/>
            <w:tcBorders>
              <w:top w:val="single" w:color="1E3A5F" w:sz="4"/>
              <w:left w:val="single" w:color="1E3A5F" w:sz="4"/>
              <w:bottom w:val="single" w:color="1E3A5F" w:sz="4"/>
              <w:right w:val="single" w:color="1E3A5F" w:sz="4"/>
            </w:tcBorders>
            <w:shd w:fill="1d4ed8" w:val="clear"/>
            <w:tcMar>
              <w:top w:type="dxa" w:w="140"/>
              <w:left w:type="dxa" w:w="180"/>
              <w:bottom w:type="dxa" w:w="140"/>
              <w:right w:type="dxa" w:w="180"/>
            </w:tcMar>
          </w:tcPr>
          <w:p>
            <w:pPr>
              <w:jc w:val="center"/>
            </w:pPr>
            <w:r>
              <w:rPr>
                <w:rFonts w:ascii="Arial" w:cs="Arial" w:eastAsia="Arial" w:hAnsi="Arial"/>
                <w:b/>
                <w:bCs/>
                <w:color w:val="FFFFFF"/>
                <w:sz w:val="24"/>
                <w:szCs w:val="24"/>
              </w:rPr>
              <w:t xml:space="preserve">M1: DengueNet_ConvLSTM</w:t>
            </w:r>
          </w:p>
          <w:p>
            <w:pPr>
              <w:jc w:val="center"/>
            </w:pPr>
            <w:r>
              <w:rPr>
                <w:rFonts w:ascii="Arial" w:cs="Arial" w:eastAsia="Arial" w:hAnsi="Arial"/>
                <w:color w:val="FFFFFF"/>
                <w:sz w:val="20"/>
                <w:szCs w:val="20"/>
              </w:rPr>
              <w:t xml:space="preserve">CNN Downsample → ConvLSTMCell → AvgPool</w:t>
            </w:r>
          </w:p>
          <w:p>
            <w:pPr>
              <w:jc w:val="center"/>
            </w:pPr>
            <w:r>
              <w:rPr>
                <w:rFonts w:ascii="Arial" w:cs="Arial" w:eastAsia="Arial" w:hAnsi="Arial"/>
                <w:color w:val="FFFFFF"/>
                <w:sz w:val="20"/>
                <w:szCs w:val="20"/>
              </w:rPr>
              <w:t xml:space="preserve">Case History FC → Concat → Head</w:t>
            </w:r>
          </w:p>
          <w:p>
            <w:pPr>
              <w:jc w:val="center"/>
            </w:pPr>
            <w:r>
              <w:rPr>
                <w:rFonts w:ascii="Arial" w:cs="Arial" w:eastAsia="Arial" w:hAnsi="Arial"/>
                <w:color w:val="bfdbfe"/>
                <w:sz w:val="18"/>
                <w:szCs w:val="18"/>
              </w:rPr>
              <w:t xml:space="preserve">63,657 parameters</w:t>
            </w:r>
          </w:p>
        </w:tc>
        <w:tc>
          <w:tcPr>
            <w:tcW w:type="dxa" w:w="200"/>
            <w:tcBorders>
              <w:top w:val="single" w:color="CCCCCC" w:sz="1"/>
              <w:left w:val="single" w:color="CCCCCC" w:sz="1"/>
              <w:bottom w:val="single" w:color="CCCCCC" w:sz="1"/>
              <w:right w:val="single" w:color="CCCCCC" w:sz="1"/>
            </w:tcBorders>
          </w:tcPr>
          <w:p/>
        </w:tc>
        <w:tc>
          <w:tcPr>
            <w:tcW w:type="dxa" w:w="4940"/>
            <w:tcBorders>
              <w:top w:val="single" w:color="1E3A5F" w:sz="4"/>
              <w:left w:val="single" w:color="1E3A5F" w:sz="4"/>
              <w:bottom w:val="single" w:color="1E3A5F" w:sz="4"/>
              <w:right w:val="single" w:color="1E3A5F" w:sz="4"/>
            </w:tcBorders>
            <w:shd w:fill="15803d" w:val="clear"/>
            <w:tcMar>
              <w:top w:type="dxa" w:w="140"/>
              <w:left w:type="dxa" w:w="180"/>
              <w:bottom w:type="dxa" w:w="140"/>
              <w:right w:type="dxa" w:w="180"/>
            </w:tcMar>
          </w:tcPr>
          <w:p>
            <w:pPr>
              <w:jc w:val="center"/>
            </w:pPr>
            <w:r>
              <w:rPr>
                <w:rFonts w:ascii="Arial" w:cs="Arial" w:eastAsia="Arial" w:hAnsi="Arial"/>
                <w:b/>
                <w:bCs/>
                <w:color w:val="FFFFFF"/>
                <w:sz w:val="24"/>
                <w:szCs w:val="24"/>
              </w:rPr>
              <w:t xml:space="preserve">M2: TabularBiLSTM</w:t>
            </w:r>
          </w:p>
          <w:p>
            <w:pPr>
              <w:jc w:val="center"/>
            </w:pPr>
            <w:r>
              <w:rPr>
                <w:rFonts w:ascii="Arial" w:cs="Arial" w:eastAsia="Arial" w:hAnsi="Arial"/>
                <w:color w:val="FFFFFF"/>
                <w:sz w:val="20"/>
                <w:szCs w:val="20"/>
              </w:rPr>
              <w:t xml:space="preserve">Feature Proj (13→32) → LSTM(32→32)</w:t>
            </w:r>
          </w:p>
          <w:p>
            <w:pPr>
              <w:jc w:val="center"/>
            </w:pPr>
            <w:r>
              <w:rPr>
                <w:rFonts w:ascii="Arial" w:cs="Arial" w:eastAsia="Arial" w:hAnsi="Arial"/>
                <w:color w:val="FFFFFF"/>
                <w:sz w:val="20"/>
                <w:szCs w:val="20"/>
              </w:rPr>
              <w:t xml:space="preserve">Hist Embed (6→32) → Concat → Head</w:t>
            </w:r>
          </w:p>
          <w:p>
            <w:pPr>
              <w:jc w:val="center"/>
            </w:pPr>
            <w:r>
              <w:rPr>
                <w:rFonts w:ascii="Arial" w:cs="Arial" w:eastAsia="Arial" w:hAnsi="Arial"/>
                <w:color w:val="bbf7d0"/>
                <w:sz w:val="18"/>
                <w:szCs w:val="18"/>
              </w:rPr>
              <w:t xml:space="preserve">~18,000 parameters</w:t>
            </w:r>
          </w:p>
        </w:tc>
      </w:tr>
    </w:tbl>
    <w:p>
      <w:pPr>
        <w:spacing w:before="80" w:after="80"/>
        <w:jc w:val="center"/>
      </w:pPr>
      <w:r>
        <w:rPr>
          <w:rFonts w:ascii="Arial" w:cs="Arial" w:eastAsia="Arial" w:hAnsi="Arial"/>
          <w:color w:val="64748b"/>
          <w:sz w:val="28"/>
          <w:szCs w:val="2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40"/>
        <w:gridCol w:w="200"/>
        <w:gridCol w:w="4940"/>
      </w:tblGrid>
      <w:tr>
        <w:tc>
          <w:tcPr>
            <w:tcW w:type="dxa" w:w="494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jc w:val="center"/>
            </w:pPr>
            <w:r>
              <w:rPr>
                <w:rFonts w:ascii="Arial" w:cs="Arial" w:eastAsia="Arial" w:hAnsi="Arial"/>
                <w:b/>
                <w:bCs/>
                <w:color w:val="1d4ed8"/>
                <w:sz w:val="20"/>
                <w:szCs w:val="20"/>
              </w:rPr>
              <w:t xml:space="preserve">pred_c (scaled [0,1])</w:t>
            </w:r>
          </w:p>
          <w:p>
            <w:pPr>
              <w:jc w:val="center"/>
            </w:pPr>
            <w:r>
              <w:rPr>
                <w:rFonts w:ascii="Arial" w:cs="Arial" w:eastAsia="Arial" w:hAnsi="Arial"/>
                <w:color w:val="1d4ed8"/>
                <w:sz w:val="20"/>
                <w:szCs w:val="20"/>
              </w:rPr>
              <w:t xml:space="preserve">feat_c (64-dim)</w:t>
            </w:r>
          </w:p>
        </w:tc>
        <w:tc>
          <w:tcPr>
            <w:tcW w:type="dxa" w:w="200"/>
            <w:tcBorders>
              <w:top w:val="single" w:color="CCCCCC" w:sz="1"/>
              <w:left w:val="single" w:color="CCCCCC" w:sz="1"/>
              <w:bottom w:val="single" w:color="CCCCCC" w:sz="1"/>
              <w:right w:val="single" w:color="CCCCCC" w:sz="1"/>
            </w:tcBorders>
          </w:tcPr>
          <w:p/>
        </w:tc>
        <w:tc>
          <w:tcPr>
            <w:tcW w:type="dxa" w:w="4940"/>
            <w:tcBorders>
              <w:top w:val="single" w:color="CCCCCC" w:sz="1"/>
              <w:left w:val="single" w:color="CCCCCC" w:sz="1"/>
              <w:bottom w:val="single" w:color="CCCCCC" w:sz="1"/>
              <w:right w:val="single" w:color="CCCCCC" w:sz="1"/>
            </w:tcBorders>
            <w:shd w:fill="F0FDF4" w:val="clear"/>
            <w:tcMar>
              <w:top w:type="dxa" w:w="100"/>
              <w:left w:type="dxa" w:w="160"/>
              <w:bottom w:type="dxa" w:w="100"/>
              <w:right w:type="dxa" w:w="160"/>
            </w:tcMar>
          </w:tcPr>
          <w:p>
            <w:pPr>
              <w:jc w:val="center"/>
            </w:pPr>
            <w:r>
              <w:rPr>
                <w:rFonts w:ascii="Arial" w:cs="Arial" w:eastAsia="Arial" w:hAnsi="Arial"/>
                <w:b/>
                <w:bCs/>
                <w:color w:val="15803d"/>
                <w:sz w:val="20"/>
                <w:szCs w:val="20"/>
              </w:rPr>
              <w:t xml:space="preserve">pred_t (scaled [0,1])</w:t>
            </w:r>
          </w:p>
          <w:p>
            <w:pPr>
              <w:jc w:val="center"/>
            </w:pPr>
            <w:r>
              <w:rPr>
                <w:rFonts w:ascii="Arial" w:cs="Arial" w:eastAsia="Arial" w:hAnsi="Arial"/>
                <w:color w:val="15803d"/>
                <w:sz w:val="20"/>
                <w:szCs w:val="20"/>
              </w:rPr>
              <w:t xml:space="preserve">feat_t (64-dim)</w:t>
            </w:r>
          </w:p>
        </w:tc>
      </w:tr>
    </w:tbl>
    <w:p>
      <w:pPr>
        <w:spacing w:before="80" w:after="80"/>
        <w:jc w:val="center"/>
      </w:pPr>
      <w:r>
        <w:rPr>
          <w:rFonts w:ascii="Arial" w:cs="Arial" w:eastAsia="Arial" w:hAnsi="Arial"/>
          <w:color w:val="64748b"/>
          <w:sz w:val="28"/>
          <w:szCs w:val="2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E3A5F" w:sz="4"/>
              <w:left w:val="single" w:color="1E3A5F" w:sz="4"/>
              <w:bottom w:val="single" w:color="1E3A5F" w:sz="4"/>
              <w:right w:val="single" w:color="1E3A5F" w:sz="4"/>
            </w:tcBorders>
            <w:shd w:fill="b91c1c"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M3: AdaptiveFusionNetwork</w:t>
            </w:r>
          </w:p>
          <w:p>
            <w:pPr>
              <w:spacing w:after="60"/>
              <w:jc w:val="center"/>
            </w:pPr>
            <w:r>
              <w:rPr>
                <w:rFonts w:ascii="Arial" w:cs="Arial" w:eastAsia="Arial" w:hAnsi="Arial"/>
                <w:color w:val="FFFFFF"/>
                <w:sz w:val="20"/>
                <w:szCs w:val="20"/>
              </w:rPr>
              <w:t xml:space="preserve">Input: concat([pred_c, pred_t, feat_c(64), feat_t(64), |pred_c - pred_t|]) = 131-dim</w:t>
            </w:r>
          </w:p>
          <w:p>
            <w:pPr>
              <w:spacing w:after="60"/>
              <w:jc w:val="center"/>
            </w:pPr>
            <w:r>
              <w:rPr>
                <w:rFonts w:ascii="Arial" w:cs="Arial" w:eastAsia="Arial" w:hAnsi="Arial"/>
                <w:color w:val="FFFFFF"/>
                <w:sz w:val="20"/>
                <w:szCs w:val="20"/>
              </w:rPr>
              <w:t xml:space="preserve">Gating MLP → Softmax → weights [w_c, w_t]    |    ens = w_c·pred_c + w_t·pred_t</w:t>
            </w:r>
          </w:p>
          <w:p>
            <w:pPr>
              <w:spacing w:after="60"/>
              <w:jc w:val="center"/>
            </w:pPr>
            <w:r>
              <w:rPr>
                <w:rFonts w:ascii="Arial" w:cs="Arial" w:eastAsia="Arial" w:hAnsi="Arial"/>
                <w:color w:val="FFFFFF"/>
                <w:sz w:val="20"/>
                <w:szCs w:val="20"/>
              </w:rPr>
              <w:t xml:space="preserve">Refinement head: Linear(1→32)→ReLU→Linear(32→1)    |    Final: ens + refine(ens)</w:t>
            </w:r>
          </w:p>
          <w:p>
            <w:pPr>
              <w:spacing w:after="60"/>
              <w:jc w:val="center"/>
            </w:pPr>
            <w:r>
              <w:rPr>
                <w:rFonts w:ascii="Arial" w:cs="Arial" w:eastAsia="Arial" w:hAnsi="Arial"/>
                <w:color w:val="FFFFFF"/>
                <w:sz w:val="20"/>
                <w:szCs w:val="20"/>
              </w:rPr>
              <w:t xml:space="preserve">Trained on VAL predictions | Evaluated on TEST predictions</w:t>
            </w:r>
          </w:p>
        </w:tc>
      </w:tr>
    </w:tbl>
    <w:p>
      <w:pPr>
        <w:spacing w:before="80" w:after="80"/>
        <w:jc w:val="center"/>
      </w:pPr>
      <w:r>
        <w:rPr>
          <w:rFonts w:ascii="Arial" w:cs="Arial" w:eastAsia="Arial" w:hAnsi="Arial"/>
          <w:color w:val="64748b"/>
          <w:sz w:val="28"/>
          <w:szCs w:val="2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E3A5F" w:sz="4"/>
              <w:left w:val="single" w:color="1E3A5F" w:sz="4"/>
              <w:bottom w:val="single" w:color="1E3A5F" w:sz="4"/>
              <w:right w:val="single" w:color="1E3A5F" w:sz="4"/>
            </w:tcBorders>
            <w:shd w:fill="1E3A5F"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OUTPUT: Predicted Dengue Cases (inverse-scaled)</w:t>
            </w:r>
          </w:p>
          <w:p>
            <w:pPr>
              <w:spacing w:after="60"/>
              <w:jc w:val="center"/>
            </w:pPr>
            <w:r>
              <w:rPr>
                <w:rFonts w:ascii="Arial" w:cs="Arial" w:eastAsia="Arial" w:hAnsi="Arial"/>
                <w:color w:val="FFFFFF"/>
                <w:sz w:val="20"/>
                <w:szCs w:val="20"/>
              </w:rPr>
              <w:t xml:space="preserve">Single scalar per city-month | Evaluated: MAE, RMSE, R², SMAPE, MAPE, CORR</w:t>
            </w:r>
          </w:p>
        </w:tc>
      </w:tr>
    </w:tbl>
    <w:p>
      <w:pPr>
        <w:spacing w:after="0"/>
      </w:pPr>
      <w:r>
        <w:t xml:space="preserve"/>
      </w:r>
    </w:p>
    <w:p>
      <w:pPr>
        <w:spacing w:after="0"/>
      </w:pPr>
      <w:r>
        <w:t xml:space="preserve"/>
      </w:r>
    </w:p>
    <w:p>
      <w:pPr>
        <w:pStyle w:val="Heading2"/>
        <w:spacing w:before="320" w:after="160"/>
      </w:pPr>
      <w:r>
        <w:rPr>
          <w:rFonts w:ascii="Arial" w:cs="Arial" w:eastAsia="Arial" w:hAnsi="Arial"/>
          <w:b/>
          <w:bCs/>
          <w:color w:val="1d4ed8"/>
          <w:sz w:val="28"/>
          <w:szCs w:val="28"/>
        </w:rPr>
        <w:t xml:space="preserve">3.2 Model 1: DengueNet_ConvLSTM</w:t>
      </w:r>
    </w:p>
    <w:p>
      <w:pPr>
        <w:spacing w:after="160"/>
      </w:pPr>
      <w:r>
        <w:rPr>
          <w:rFonts w:ascii="Arial" w:cs="Arial" w:eastAsia="Arial" w:hAnsi="Arial"/>
          <w:sz w:val="22"/>
          <w:szCs w:val="22"/>
        </w:rPr>
        <w:t xml:space="preserve">The ConvLSTM model processes sequences of multi-band satellite images to capture how land-surface conditions evolve over 6 months before a dengue outbreak. It is the highest-performing individual model with SMAPE = 17.87%.</w:t>
      </w:r>
    </w:p>
    <w:p>
      <w:pPr>
        <w:pStyle w:val="Heading3"/>
        <w:spacing w:before="240" w:after="120"/>
      </w:pPr>
      <w:r>
        <w:rPr>
          <w:rFonts w:ascii="Arial" w:cs="Arial" w:eastAsia="Arial" w:hAnsi="Arial"/>
          <w:b/>
          <w:bCs/>
          <w:color w:val="15803d"/>
          <w:sz w:val="24"/>
          <w:szCs w:val="24"/>
        </w:rPr>
        <w:t xml:space="preserve">3.2.1 CNN Spatial Downsampler</w:t>
      </w:r>
    </w:p>
    <w:p>
      <w:pPr>
        <w:spacing w:after="160"/>
      </w:pPr>
      <w:r>
        <w:rPr>
          <w:rFonts w:ascii="Arial" w:cs="Arial" w:eastAsia="Arial" w:hAnsi="Arial"/>
          <w:sz w:val="22"/>
          <w:szCs w:val="22"/>
        </w:rPr>
        <w:t xml:space="preserve">Before the ConvLSTM processes the sequence, each frame is spatially downsampled to reduce memory and computation:</w:t>
      </w:r>
    </w:p>
    <w:p>
      <w:pPr>
        <w:shd w:fill="F1F5F9" w:val="clear"/>
        <w:spacing w:after="0" w:before="0"/>
      </w:pPr>
      <w:r>
        <w:rPr>
          <w:rFonts w:ascii="Courier New" w:cs="Courier New" w:eastAsia="Courier New" w:hAnsi="Courier New"/>
          <w:color w:val="1a1a2e"/>
          <w:sz w:val="18"/>
          <w:szCs w:val="18"/>
        </w:rPr>
        <w:t xml:space="preserve">Input:  (B*T, 4, 96, 96)   ← batch × time flattened, 4 Landsat bands</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Conv2d(4  → 8,  3×3, stride=2, padding=1) + ReLU   → (B*T,  8, 48, 48)</w:t>
      </w:r>
    </w:p>
    <w:p>
      <w:pPr>
        <w:shd w:fill="F1F5F9" w:val="clear"/>
        <w:spacing w:after="0" w:before="0"/>
      </w:pPr>
      <w:r>
        <w:rPr>
          <w:rFonts w:ascii="Courier New" w:cs="Courier New" w:eastAsia="Courier New" w:hAnsi="Courier New"/>
          <w:color w:val="1a1a2e"/>
          <w:sz w:val="18"/>
          <w:szCs w:val="18"/>
        </w:rPr>
        <w:t xml:space="preserve">Conv2d(8  → 16, 3×3, stride=2, padding=1) + ReLU   → (B*T, 16, 24, 24)</w:t>
      </w:r>
    </w:p>
    <w:p>
      <w:pPr>
        <w:shd w:fill="F1F5F9" w:val="clear"/>
        <w:spacing w:after="0" w:before="0"/>
      </w:pPr>
      <w:r>
        <w:rPr>
          <w:rFonts w:ascii="Courier New" w:cs="Courier New" w:eastAsia="Courier New" w:hAnsi="Courier New"/>
          <w:color w:val="1a1a2e"/>
          <w:sz w:val="18"/>
          <w:szCs w:val="18"/>
        </w:rPr>
        <w:t xml:space="preserve">Conv2d(16 → 16, 3×3, stride=2, padding=1) + ReLU   → (B*T, 16, 12, 12)</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Reshape: (B, T=6, 16, 12, 12)   ← restore temporal dimension</w:t>
      </w:r>
    </w:p>
    <w:p>
      <w:pPr>
        <w:spacing w:after="0"/>
      </w:pPr>
      <w:r>
        <w:t xml:space="preserve"/>
      </w:r>
    </w:p>
    <w:p>
      <w:pPr>
        <w:pStyle w:val="Heading3"/>
        <w:spacing w:before="240" w:after="120"/>
      </w:pPr>
      <w:r>
        <w:rPr>
          <w:rFonts w:ascii="Arial" w:cs="Arial" w:eastAsia="Arial" w:hAnsi="Arial"/>
          <w:b/>
          <w:bCs/>
          <w:color w:val="15803d"/>
          <w:sz w:val="24"/>
          <w:szCs w:val="24"/>
        </w:rPr>
        <w:t xml:space="preserve">3.2.2 ConvLSTM Cell</w:t>
      </w:r>
    </w:p>
    <w:p>
      <w:pPr>
        <w:spacing w:after="160"/>
      </w:pPr>
      <w:r>
        <w:rPr>
          <w:rFonts w:ascii="Arial" w:cs="Arial" w:eastAsia="Arial" w:hAnsi="Arial"/>
          <w:sz w:val="22"/>
          <w:szCs w:val="22"/>
        </w:rPr>
        <w:t xml:space="preserve">The ConvLSTM cell extends the standard LSTM gating mechanism by replacing matrix multiplications with 2D convolutions. This allows the cell to maintain spatially-structured hidden states (32 feature maps at 12×12 resolution), preserving the geographic context of outbreak hotspots:</w:t>
      </w:r>
    </w:p>
    <w:p>
      <w:pPr>
        <w:shd w:fill="F1F5F9" w:val="clear"/>
        <w:spacing w:after="0" w:before="0"/>
      </w:pPr>
      <w:r>
        <w:rPr>
          <w:rFonts w:ascii="Courier New" w:cs="Courier New" w:eastAsia="Courier New" w:hAnsi="Courier New"/>
          <w:color w:val="1a1a2e"/>
          <w:sz w:val="18"/>
          <w:szCs w:val="18"/>
        </w:rPr>
        <w:t xml:space="preserve">Input:       x_t ∈ R^(B, 16, 12, 12)   ← downsampled frame at time t</w:t>
      </w:r>
    </w:p>
    <w:p>
      <w:pPr>
        <w:shd w:fill="F1F5F9" w:val="clear"/>
        <w:spacing w:after="0" w:before="0"/>
      </w:pPr>
      <w:r>
        <w:rPr>
          <w:rFonts w:ascii="Courier New" w:cs="Courier New" w:eastAsia="Courier New" w:hAnsi="Courier New"/>
          <w:color w:val="1a1a2e"/>
          <w:sz w:val="18"/>
          <w:szCs w:val="18"/>
        </w:rPr>
        <w:t xml:space="preserve">State:       h_{t-1}, c_{t-1} ∈ R^(B, 32, 12, 12)</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concat = cat([x_t, h_{t-1}], dim=1)    → (B, 48, 12, 12)</w:t>
      </w:r>
    </w:p>
    <w:p>
      <w:pPr>
        <w:shd w:fill="F1F5F9" w:val="clear"/>
        <w:spacing w:after="0" w:before="0"/>
      </w:pPr>
      <w:r>
        <w:rPr>
          <w:rFonts w:ascii="Courier New" w:cs="Courier New" w:eastAsia="Courier New" w:hAnsi="Courier New"/>
          <w:color w:val="1a1a2e"/>
          <w:sz w:val="18"/>
          <w:szCs w:val="18"/>
        </w:rPr>
        <w:t xml:space="preserve">gates  = Conv2d(48→128, 3×3, pad=1)    → (B, 128, 12, 12)</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i, f, o, g = chunk(gates, 4, dim=1)    → each (B, 32, 12, 12)</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c_t = sigmoid(f) ⊙ c_{t-1} + sigmoid(i) ⊙ tanh(g)</w:t>
      </w:r>
    </w:p>
    <w:p>
      <w:pPr>
        <w:shd w:fill="F1F5F9" w:val="clear"/>
        <w:spacing w:after="0" w:before="0"/>
      </w:pPr>
      <w:r>
        <w:rPr>
          <w:rFonts w:ascii="Courier New" w:cs="Courier New" w:eastAsia="Courier New" w:hAnsi="Courier New"/>
          <w:color w:val="1a1a2e"/>
          <w:sz w:val="18"/>
          <w:szCs w:val="18"/>
        </w:rPr>
        <w:t xml:space="preserve">h_t = sigmoid(o) ⊙ tanh(c_t)</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Process T=6 frames sequentially → extract h_T (last timestep only)</w:t>
      </w:r>
    </w:p>
    <w:p>
      <w:pPr>
        <w:spacing w:after="0"/>
      </w:pPr>
      <w:r>
        <w:t xml:space="preserve"/>
      </w:r>
    </w:p>
    <w:p>
      <w:pPr>
        <w:pStyle w:val="Heading3"/>
        <w:spacing w:before="240" w:after="120"/>
      </w:pPr>
      <w:r>
        <w:rPr>
          <w:rFonts w:ascii="Arial" w:cs="Arial" w:eastAsia="Arial" w:hAnsi="Arial"/>
          <w:b/>
          <w:bCs/>
          <w:color w:val="15803d"/>
          <w:sz w:val="24"/>
          <w:szCs w:val="24"/>
        </w:rPr>
        <w:t xml:space="preserve">3.2.3 Case History Stream</w:t>
      </w:r>
    </w:p>
    <w:p>
      <w:pPr>
        <w:spacing w:after="160"/>
      </w:pPr>
      <w:r>
        <w:rPr>
          <w:rFonts w:ascii="Arial" w:cs="Arial" w:eastAsia="Arial" w:hAnsi="Arial"/>
          <w:sz w:val="22"/>
          <w:szCs w:val="22"/>
        </w:rPr>
        <w:t xml:space="preserve">Parallel to imagery, a lightweight MLP encodes the 6-month scaled dengue case history. This persistence signal (last month's cases predicting next month's) is the single strongest predictor for infectious disease forecasting:</w:t>
      </w:r>
    </w:p>
    <w:p>
      <w:pPr>
        <w:shd w:fill="F1F5F9" w:val="clear"/>
        <w:spacing w:after="0" w:before="0"/>
      </w:pPr>
      <w:r>
        <w:rPr>
          <w:rFonts w:ascii="Courier New" w:cs="Courier New" w:eastAsia="Courier New" w:hAnsi="Courier New"/>
          <w:color w:val="1a1a2e"/>
          <w:sz w:val="18"/>
          <w:szCs w:val="18"/>
        </w:rPr>
        <w:t xml:space="preserve">Input:  hist ∈ R^(B, 6)   ← MinMax-scaled dengue_cases, 6 months</w:t>
      </w:r>
    </w:p>
    <w:p>
      <w:pPr>
        <w:shd w:fill="F1F5F9" w:val="clear"/>
        <w:spacing w:after="0" w:before="0"/>
      </w:pPr>
      <w:r>
        <w:rPr>
          <w:rFonts w:ascii="Courier New" w:cs="Courier New" w:eastAsia="Courier New" w:hAnsi="Courier New"/>
          <w:color w:val="1a1a2e"/>
          <w:sz w:val="18"/>
          <w:szCs w:val="18"/>
        </w:rPr>
        <w:t xml:space="preserve">Linear(6→32) → ReLU → Dropout(0.2)   → (B, 32)</w:t>
      </w:r>
    </w:p>
    <w:p>
      <w:pPr>
        <w:spacing w:after="0"/>
      </w:pPr>
      <w:r>
        <w:t xml:space="preserve"/>
      </w:r>
    </w:p>
    <w:p>
      <w:pPr>
        <w:pStyle w:val="Heading3"/>
        <w:spacing w:before="240" w:after="120"/>
      </w:pPr>
      <w:r>
        <w:rPr>
          <w:rFonts w:ascii="Arial" w:cs="Arial" w:eastAsia="Arial" w:hAnsi="Arial"/>
          <w:b/>
          <w:bCs/>
          <w:color w:val="15803d"/>
          <w:sz w:val="24"/>
          <w:szCs w:val="24"/>
        </w:rPr>
        <w:t xml:space="preserve">3.2.4 Fusion Head</w:t>
      </w:r>
    </w:p>
    <w:p>
      <w:pPr>
        <w:shd w:fill="F1F5F9" w:val="clear"/>
        <w:spacing w:after="0" w:before="0"/>
      </w:pPr>
      <w:r>
        <w:rPr>
          <w:rFonts w:ascii="Courier New" w:cs="Courier New" w:eastAsia="Courier New" w:hAnsi="Courier New"/>
          <w:color w:val="1a1a2e"/>
          <w:sz w:val="18"/>
          <w:szCs w:val="18"/>
        </w:rPr>
        <w:t xml:space="preserve">spatial_feat = AdaptiveAvgPool2d(1,1)(h_T)   → (B, 32)   [spatial features from ConvLSTM]</w:t>
      </w:r>
    </w:p>
    <w:p>
      <w:pPr>
        <w:shd w:fill="F1F5F9" w:val="clear"/>
        <w:spacing w:after="0" w:before="0"/>
      </w:pPr>
      <w:r>
        <w:rPr>
          <w:rFonts w:ascii="Courier New" w:cs="Courier New" w:eastAsia="Courier New" w:hAnsi="Courier New"/>
          <w:color w:val="1a1a2e"/>
          <w:sz w:val="18"/>
          <w:szCs w:val="18"/>
        </w:rPr>
        <w:t xml:space="preserve">case_feat   = FC(hist)                         → (B, 32)   [temporal case history]</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feat = concat([spatial_feat, case_feat])        → (B, 64)   [penultimate: used by ensemble]</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Linear(64→64) → ReLU → Dropout(0.2) → Linear(64→1)   → (B, 1)   [scaled prediction]</w:t>
      </w:r>
    </w:p>
    <w:p>
      <w:pPr>
        <w:spacing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gridSpan w:val="2"/>
            <w:tcBorders>
              <w:top w:val="single" w:color="1E3A5F" w:sz="4"/>
              <w:left w:val="single" w:color="1E3A5F" w:sz="4"/>
              <w:bottom w:val="single" w:color="1E3A5F" w:sz="4"/>
              <w:right w:val="single" w:color="1E3A5F" w:sz="4"/>
            </w:tcBorders>
            <w:shd w:fill="1d4ed8" w:val="clear"/>
            <w:tcMar>
              <w:top w:type="dxa" w:w="100"/>
              <w:left w:type="dxa" w:w="160"/>
              <w:bottom w:type="dxa" w:w="100"/>
              <w:right w:type="dxa" w:w="160"/>
            </w:tcMar>
          </w:tcPr>
          <w:p>
            <w:r>
              <w:rPr>
                <w:rFonts w:ascii="Arial" w:cs="Arial" w:eastAsia="Arial" w:hAnsi="Arial"/>
                <w:b/>
                <w:bCs/>
                <w:color w:val="FFFFFF"/>
                <w:sz w:val="24"/>
                <w:szCs w:val="24"/>
              </w:rPr>
              <w:t xml:space="preserve">M1 Training Configuration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Loss Function</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MSELoss on MinMax-scaled targets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Optimiser</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AdamW, lr=1e-3, weight_decay=1e-5</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LR Scheduler</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ReduceLROnPlateau, patience=10, factor=0.5, min_lr=1e-6</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Gradient Clipping</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max_norm=1.0</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Batch Size</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6 (small due to GPU memory for 4×96×96×6 tensor per sample)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Early Stopping</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patience=30 on val MSELoss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Max Epochs</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120</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Trainable Params</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63,657</w:t>
            </w:r>
          </w:p>
        </w:tc>
      </w:tr>
    </w:tbl>
    <w:p>
      <w:pPr>
        <w:spacing w:after="0"/>
      </w:pPr>
      <w:r>
        <w:t xml:space="preserve"/>
      </w:r>
    </w:p>
    <w:p>
      <w:r>
        <w:br w:type="page"/>
      </w:r>
    </w:p>
    <w:p>
      <w:pPr>
        <w:pStyle w:val="Heading2"/>
        <w:spacing w:before="320" w:after="160"/>
      </w:pPr>
      <w:r>
        <w:rPr>
          <w:rFonts w:ascii="Arial" w:cs="Arial" w:eastAsia="Arial" w:hAnsi="Arial"/>
          <w:b/>
          <w:bCs/>
          <w:color w:val="1d4ed8"/>
          <w:sz w:val="28"/>
          <w:szCs w:val="28"/>
        </w:rPr>
        <w:t xml:space="preserve">3.3 Model 2: TabularBiLSTM (Compact LSTM)</w:t>
      </w:r>
    </w:p>
    <w:p>
      <w:pPr>
        <w:spacing w:after="160"/>
      </w:pPr>
      <w:r>
        <w:rPr>
          <w:rFonts w:ascii="Arial" w:cs="Arial" w:eastAsia="Arial" w:hAnsi="Arial"/>
          <w:sz w:val="22"/>
          <w:szCs w:val="22"/>
        </w:rPr>
        <w:t xml:space="preserve">Despite the name inherited from an earlier iteration, the current model is a single-layer unidirectional compact LSTM. The architecture was deliberately downsized from a 575K-parameter BiLSTM (which had catastrophic overfitting at SMAPE=33%) to an 18K-parameter model appropriate for the data size.</w:t>
      </w:r>
    </w:p>
    <w:p>
      <w:pPr>
        <w:pStyle w:val="Heading3"/>
        <w:spacing w:before="240" w:after="120"/>
      </w:pPr>
      <w:r>
        <w:rPr>
          <w:rFonts w:ascii="Arial" w:cs="Arial" w:eastAsia="Arial" w:hAnsi="Arial"/>
          <w:b/>
          <w:bCs/>
          <w:color w:val="15803d"/>
          <w:sz w:val="24"/>
          <w:szCs w:val="24"/>
        </w:rPr>
        <w:t xml:space="preserve">3.3.1 Why Compact?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Old BiLSTM (575K params)</w:t>
            </w:r>
          </w:p>
        </w:tc>
        <w:tc>
          <w:tcPr>
            <w:tcW w:type="dxa" w:w="35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New Compact LSTM (18K params)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Parameters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575,745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Params per training sample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1,308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41</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Val SMAPE at convergence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 (never converged)</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 (converging)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Epochs to early stop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Never (40 max hit)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~100-150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Architecture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2-layer BiLSTM + 4-head MHA</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1-layer LSTM + hist embed</w:t>
            </w:r>
          </w:p>
        </w:tc>
      </w:tr>
    </w:tbl>
    <w:p>
      <w:pPr>
        <w:spacing w:after="0"/>
      </w:pPr>
      <w:r>
        <w:t xml:space="preserve"/>
      </w:r>
    </w:p>
    <w:p>
      <w:pPr>
        <w:pStyle w:val="Heading3"/>
        <w:spacing w:before="240" w:after="120"/>
      </w:pPr>
      <w:r>
        <w:rPr>
          <w:rFonts w:ascii="Arial" w:cs="Arial" w:eastAsia="Arial" w:hAnsi="Arial"/>
          <w:b/>
          <w:bCs/>
          <w:color w:val="15803d"/>
          <w:sz w:val="24"/>
          <w:szCs w:val="24"/>
        </w:rPr>
        <w:t xml:space="preserve">3.3.2 Architecture Detail</w:t>
      </w:r>
    </w:p>
    <w:p>
      <w:pPr>
        <w:shd w:fill="F1F5F9" w:val="clear"/>
        <w:spacing w:after="0" w:before="0"/>
      </w:pPr>
      <w:r>
        <w:rPr>
          <w:rFonts w:ascii="Courier New" w:cs="Courier New" w:eastAsia="Courier New" w:hAnsi="Courier New"/>
          <w:color w:val="1a1a2e"/>
          <w:sz w:val="18"/>
          <w:szCs w:val="18"/>
        </w:rPr>
        <w:t xml:space="preserve">Input features: 13-dim vector per timestep (6 original + 7 engineered)</w:t>
      </w:r>
    </w:p>
    <w:p>
      <w:pPr>
        <w:shd w:fill="F1F5F9" w:val="clear"/>
        <w:spacing w:after="0" w:before="0"/>
      </w:pPr>
      <w:r>
        <w:rPr>
          <w:rFonts w:ascii="Courier New" w:cs="Courier New" w:eastAsia="Courier New" w:hAnsi="Courier New"/>
          <w:color w:val="1a1a2e"/>
          <w:sz w:val="18"/>
          <w:szCs w:val="18"/>
        </w:rPr>
        <w:t xml:space="preserve">Input sequence: feats ∈ R^(B, T=6, 13)</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 FEATURE PROJECTION ──────────────────────────────────────────────────────</w:t>
      </w:r>
    </w:p>
    <w:p>
      <w:pPr>
        <w:shd w:fill="F1F5F9" w:val="clear"/>
        <w:spacing w:after="0" w:before="0"/>
      </w:pPr>
      <w:r>
        <w:rPr>
          <w:rFonts w:ascii="Courier New" w:cs="Courier New" w:eastAsia="Courier New" w:hAnsi="Courier New"/>
          <w:color w:val="1a1a2e"/>
          <w:sz w:val="18"/>
          <w:szCs w:val="18"/>
        </w:rPr>
        <w:t xml:space="preserve">proj:    Linear(13→32) → LayerNorm(32) → GELU → Dropout(0.3)</w:t>
      </w:r>
    </w:p>
    <w:p>
      <w:pPr>
        <w:shd w:fill="F1F5F9" w:val="clear"/>
        <w:spacing w:after="0" w:before="0"/>
      </w:pPr>
      <w:r>
        <w:rPr>
          <w:rFonts w:ascii="Courier New" w:cs="Courier New" w:eastAsia="Courier New" w:hAnsi="Courier New"/>
          <w:color w:val="1a1a2e"/>
          <w:sz w:val="18"/>
          <w:szCs w:val="18"/>
        </w:rPr>
        <w:t xml:space="preserve">Applied per-timestep → (B, 6, 32)</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 LSTM ────────────────────────────────────────────────────────────────────</w:t>
      </w:r>
    </w:p>
    <w:p>
      <w:pPr>
        <w:shd w:fill="F1F5F9" w:val="clear"/>
        <w:spacing w:after="0" w:before="0"/>
      </w:pPr>
      <w:r>
        <w:rPr>
          <w:rFonts w:ascii="Courier New" w:cs="Courier New" w:eastAsia="Courier New" w:hAnsi="Courier New"/>
          <w:color w:val="1a1a2e"/>
          <w:sz w:val="18"/>
          <w:szCs w:val="18"/>
        </w:rPr>
        <w:t xml:space="preserve">LSTM(input=32, hidden=32, layers=1, bidirectional=False, batch_first=True)</w:t>
      </w:r>
    </w:p>
    <w:p>
      <w:pPr>
        <w:shd w:fill="F1F5F9" w:val="clear"/>
        <w:spacing w:after="0" w:before="0"/>
      </w:pPr>
      <w:r>
        <w:rPr>
          <w:rFonts w:ascii="Courier New" w:cs="Courier New" w:eastAsia="Courier New" w:hAnsi="Courier New"/>
          <w:color w:val="1a1a2e"/>
          <w:sz w:val="18"/>
          <w:szCs w:val="18"/>
        </w:rPr>
        <w:t xml:space="preserve">Output: x ∈ R^(B, 6, 32)   → take last timestep: lstm_out = x[:, -1, :] = (B, 32)</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 CASE HISTORY STREAM ─────────────────────────────────────────────────────</w:t>
      </w:r>
    </w:p>
    <w:p>
      <w:pPr>
        <w:shd w:fill="F1F5F9" w:val="clear"/>
        <w:spacing w:after="0" w:before="0"/>
      </w:pPr>
      <w:r>
        <w:rPr>
          <w:rFonts w:ascii="Courier New" w:cs="Courier New" w:eastAsia="Courier New" w:hAnsi="Courier New"/>
          <w:color w:val="1a1a2e"/>
          <w:sz w:val="18"/>
          <w:szCs w:val="18"/>
        </w:rPr>
        <w:t xml:space="preserve">hist:  scaled case history ∈ R^(B, 6)</w:t>
      </w:r>
    </w:p>
    <w:p>
      <w:pPr>
        <w:shd w:fill="F1F5F9" w:val="clear"/>
        <w:spacing w:after="0" w:before="0"/>
      </w:pPr>
      <w:r>
        <w:rPr>
          <w:rFonts w:ascii="Courier New" w:cs="Courier New" w:eastAsia="Courier New" w:hAnsi="Courier New"/>
          <w:color w:val="1a1a2e"/>
          <w:sz w:val="18"/>
          <w:szCs w:val="18"/>
        </w:rPr>
        <w:t xml:space="preserve">hist_embed: Linear(6→32) → GELU → (B, 32)</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 FUSION ──────────────────────────────────────────────────────────────────</w:t>
      </w:r>
    </w:p>
    <w:p>
      <w:pPr>
        <w:shd w:fill="F1F5F9" w:val="clear"/>
        <w:spacing w:after="0" w:before="0"/>
      </w:pPr>
      <w:r>
        <w:rPr>
          <w:rFonts w:ascii="Courier New" w:cs="Courier New" w:eastAsia="Courier New" w:hAnsi="Courier New"/>
          <w:color w:val="1a1a2e"/>
          <w:sz w:val="18"/>
          <w:szCs w:val="18"/>
        </w:rPr>
        <w:t xml:space="preserve">feat = concat([lstm_out, hist_out]) = (B, 64)   ← used by ensemble (TAB_FEAT_DIM=64)</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 HEAD ────────────────────────────────────────────────────────────────────</w:t>
      </w:r>
    </w:p>
    <w:p>
      <w:pPr>
        <w:shd w:fill="F1F5F9" w:val="clear"/>
        <w:spacing w:after="0" w:before="0"/>
      </w:pPr>
      <w:r>
        <w:rPr>
          <w:rFonts w:ascii="Courier New" w:cs="Courier New" w:eastAsia="Courier New" w:hAnsi="Courier New"/>
          <w:color w:val="1a1a2e"/>
          <w:sz w:val="18"/>
          <w:szCs w:val="18"/>
        </w:rPr>
        <w:t xml:space="preserve">Linear(64→32) → GELU → Dropout(0.4) → Linear(32→1)   → (B, 1)</w:t>
      </w:r>
    </w:p>
    <w:p>
      <w:pPr>
        <w:spacing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gridSpan w:val="2"/>
            <w:tcBorders>
              <w:top w:val="single" w:color="1E3A5F" w:sz="4"/>
              <w:left w:val="single" w:color="1E3A5F" w:sz="4"/>
              <w:bottom w:val="single" w:color="1E3A5F" w:sz="4"/>
              <w:right w:val="single" w:color="1E3A5F" w:sz="4"/>
            </w:tcBorders>
            <w:shd w:fill="15803d" w:val="clear"/>
            <w:tcMar>
              <w:top w:type="dxa" w:w="100"/>
              <w:left w:type="dxa" w:w="160"/>
              <w:bottom w:type="dxa" w:w="100"/>
              <w:right w:type="dxa" w:w="160"/>
            </w:tcMar>
          </w:tcPr>
          <w:p>
            <w:r>
              <w:rPr>
                <w:rFonts w:ascii="Arial" w:cs="Arial" w:eastAsia="Arial" w:hAnsi="Arial"/>
                <w:b/>
                <w:bCs/>
                <w:color w:val="FFFFFF"/>
                <w:sz w:val="24"/>
                <w:szCs w:val="24"/>
              </w:rPr>
              <w:t xml:space="preserve">M2 Training Configuration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Loss Function</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MSELoss on MinMax-scaled targets (SAME scaler as M1 — critical for fusion)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Optimiser</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AdamW, lr=3e-4, weight_decay=1e-3 (strong L2 for small data)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LR Scheduler</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ReduceLROnPlateau, patience=10, factor=0.5, min_lr=1e-6</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Gradient Clipping</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max_norm=1.0</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Batch Size</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128 (smaller than before for noisier, more regularising gradients)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Early Stopping</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patience=20 on val MSELoss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Max Epochs</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150 (small data needs more epochs to converge)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Trainable Params</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~18,000</w:t>
            </w:r>
          </w:p>
        </w:tc>
      </w:tr>
    </w:tbl>
    <w:p>
      <w:pPr>
        <w:spacing w:after="0"/>
      </w:pPr>
      <w:r>
        <w:t xml:space="preserve"/>
      </w:r>
    </w:p>
    <w:p>
      <w:r>
        <w:br w:type="page"/>
      </w:r>
    </w:p>
    <w:p>
      <w:pPr>
        <w:pStyle w:val="Heading2"/>
        <w:spacing w:before="320" w:after="160"/>
      </w:pPr>
      <w:r>
        <w:rPr>
          <w:rFonts w:ascii="Arial" w:cs="Arial" w:eastAsia="Arial" w:hAnsi="Arial"/>
          <w:b/>
          <w:bCs/>
          <w:color w:val="1d4ed8"/>
          <w:sz w:val="28"/>
          <w:szCs w:val="28"/>
        </w:rPr>
        <w:t xml:space="preserve">3.4 Model 3: AdaptiveFusionNetwork (Ensemble)</w:t>
      </w:r>
    </w:p>
    <w:p>
      <w:pPr>
        <w:spacing w:after="160"/>
      </w:pPr>
      <w:r>
        <w:rPr>
          <w:rFonts w:ascii="Arial" w:cs="Arial" w:eastAsia="Arial" w:hAnsi="Arial"/>
          <w:sz w:val="22"/>
          <w:szCs w:val="22"/>
        </w:rPr>
        <w:t xml:space="preserve">The AdaptiveFusionNetwork is the meta-learner that combines M1 and M2 predictions. The key design decision is the disagreement signal: by including |pred_c - pred_t| as an input, the network learns to assign lower weight to a model when the two models disagree strongly about a particular city-month (typically indicating high uncertainty).</w:t>
      </w:r>
    </w:p>
    <w:p>
      <w:pPr>
        <w:pStyle w:val="Heading3"/>
        <w:spacing w:before="240" w:after="120"/>
      </w:pPr>
      <w:r>
        <w:rPr>
          <w:rFonts w:ascii="Arial" w:cs="Arial" w:eastAsia="Arial" w:hAnsi="Arial"/>
          <w:b/>
          <w:bCs/>
          <w:color w:val="15803d"/>
          <w:sz w:val="24"/>
          <w:szCs w:val="24"/>
        </w:rPr>
        <w:t xml:space="preserve">3.4.1 Fusion Input Construction</w:t>
      </w:r>
    </w:p>
    <w:p>
      <w:pPr>
        <w:shd w:fill="F1F5F9" w:val="clear"/>
        <w:spacing w:after="0" w:before="0"/>
      </w:pPr>
      <w:r>
        <w:rPr>
          <w:rFonts w:ascii="Courier New" w:cs="Courier New" w:eastAsia="Courier New" w:hAnsi="Courier New"/>
          <w:color w:val="1a1a2e"/>
          <w:sz w:val="18"/>
          <w:szCs w:val="18"/>
        </w:rPr>
        <w:t xml:space="preserve">Per test sample, collect from M1 and M2:</w:t>
      </w:r>
    </w:p>
    <w:p>
      <w:pPr>
        <w:shd w:fill="F1F5F9" w:val="clear"/>
        <w:spacing w:after="0" w:before="0"/>
      </w:pPr>
      <w:r>
        <w:rPr>
          <w:rFonts w:ascii="Courier New" w:cs="Courier New" w:eastAsia="Courier New" w:hAnsi="Courier New"/>
          <w:color w:val="1a1a2e"/>
          <w:sz w:val="18"/>
          <w:szCs w:val="18"/>
        </w:rPr>
        <w:t xml:space="preserve">  pred_c  ∈ R^(B, 1)   ← ConvLSTM scaled prediction</w:t>
      </w:r>
    </w:p>
    <w:p>
      <w:pPr>
        <w:shd w:fill="F1F5F9" w:val="clear"/>
        <w:spacing w:after="0" w:before="0"/>
      </w:pPr>
      <w:r>
        <w:rPr>
          <w:rFonts w:ascii="Courier New" w:cs="Courier New" w:eastAsia="Courier New" w:hAnsi="Courier New"/>
          <w:color w:val="1a1a2e"/>
          <w:sz w:val="18"/>
          <w:szCs w:val="18"/>
        </w:rPr>
        <w:t xml:space="preserve">  feat_c  ∈ R^(B, 64)  ← ConvLSTM penultimate features (concat of spatial + case)</w:t>
      </w:r>
    </w:p>
    <w:p>
      <w:pPr>
        <w:shd w:fill="F1F5F9" w:val="clear"/>
        <w:spacing w:after="0" w:before="0"/>
      </w:pPr>
      <w:r>
        <w:rPr>
          <w:rFonts w:ascii="Courier New" w:cs="Courier New" w:eastAsia="Courier New" w:hAnsi="Courier New"/>
          <w:color w:val="1a1a2e"/>
          <w:sz w:val="18"/>
          <w:szCs w:val="18"/>
        </w:rPr>
        <w:t xml:space="preserve">  pred_t  ∈ R^(B, 1)   ← Tabular LSTM scaled prediction</w:t>
      </w:r>
    </w:p>
    <w:p>
      <w:pPr>
        <w:shd w:fill="F1F5F9" w:val="clear"/>
        <w:spacing w:after="0" w:before="0"/>
      </w:pPr>
      <w:r>
        <w:rPr>
          <w:rFonts w:ascii="Courier New" w:cs="Courier New" w:eastAsia="Courier New" w:hAnsi="Courier New"/>
          <w:color w:val="1a1a2e"/>
          <w:sz w:val="18"/>
          <w:szCs w:val="18"/>
        </w:rPr>
        <w:t xml:space="preserve">  feat_t  ∈ R^(B, 64)  ← Tabular LSTM features (concat of lstm_last + hist_embed)</w:t>
      </w:r>
    </w:p>
    <w:p>
      <w:pPr>
        <w:shd w:fill="F1F5F9" w:val="clear"/>
        <w:spacing w:after="0" w:before="0"/>
      </w:pPr>
      <w:r>
        <w:rPr>
          <w:rFonts w:ascii="Courier New" w:cs="Courier New" w:eastAsia="Courier New" w:hAnsi="Courier New"/>
          <w:color w:val="1a1a2e"/>
          <w:sz w:val="18"/>
          <w:szCs w:val="18"/>
        </w:rPr>
        <w:t xml:space="preserve">  gap     = |pred_c - pred_t| ∈ R^(B, 1)  ← model disagreement signal</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fusion_input = concat([pred_c, pred_t, feat_c, feat_t, gap]) ∈ R^(B, 131)</w:t>
      </w:r>
    </w:p>
    <w:p>
      <w:pPr>
        <w:spacing w:after="0"/>
      </w:pPr>
      <w:r>
        <w:t xml:space="preserve"/>
      </w:r>
    </w:p>
    <w:p>
      <w:pPr>
        <w:pStyle w:val="Heading3"/>
        <w:spacing w:before="240" w:after="120"/>
      </w:pPr>
      <w:r>
        <w:rPr>
          <w:rFonts w:ascii="Arial" w:cs="Arial" w:eastAsia="Arial" w:hAnsi="Arial"/>
          <w:b/>
          <w:bCs/>
          <w:color w:val="15803d"/>
          <w:sz w:val="24"/>
          <w:szCs w:val="24"/>
        </w:rPr>
        <w:t xml:space="preserve">3.4.2 Gating MLP</w:t>
      </w:r>
    </w:p>
    <w:p>
      <w:pPr>
        <w:shd w:fill="F1F5F9" w:val="clear"/>
        <w:spacing w:after="0" w:before="0"/>
      </w:pPr>
      <w:r>
        <w:rPr>
          <w:rFonts w:ascii="Courier New" w:cs="Courier New" w:eastAsia="Courier New" w:hAnsi="Courier New"/>
          <w:color w:val="1a1a2e"/>
          <w:sz w:val="18"/>
          <w:szCs w:val="18"/>
        </w:rPr>
        <w:t xml:space="preserve">gate = Sequential(</w:t>
      </w:r>
    </w:p>
    <w:p>
      <w:pPr>
        <w:shd w:fill="F1F5F9" w:val="clear"/>
        <w:spacing w:after="0" w:before="0"/>
      </w:pPr>
      <w:r>
        <w:rPr>
          <w:rFonts w:ascii="Courier New" w:cs="Courier New" w:eastAsia="Courier New" w:hAnsi="Courier New"/>
          <w:color w:val="1a1a2e"/>
          <w:sz w:val="18"/>
          <w:szCs w:val="18"/>
        </w:rPr>
        <w:t xml:space="preserve">  Linear(131→256) → LayerNorm(256) → ReLU → Dropout(0.3),</w:t>
      </w:r>
    </w:p>
    <w:p>
      <w:pPr>
        <w:shd w:fill="F1F5F9" w:val="clear"/>
        <w:spacing w:after="0" w:before="0"/>
      </w:pPr>
      <w:r>
        <w:rPr>
          <w:rFonts w:ascii="Courier New" w:cs="Courier New" w:eastAsia="Courier New" w:hAnsi="Courier New"/>
          <w:color w:val="1a1a2e"/>
          <w:sz w:val="18"/>
          <w:szCs w:val="18"/>
        </w:rPr>
        <w:t xml:space="preserve">  Linear(256→64)  → LayerNorm(64)  → ReLU → Dropout(0.2),</w:t>
      </w:r>
    </w:p>
    <w:p>
      <w:pPr>
        <w:shd w:fill="F1F5F9" w:val="clear"/>
        <w:spacing w:after="0" w:before="0"/>
      </w:pPr>
      <w:r>
        <w:rPr>
          <w:rFonts w:ascii="Courier New" w:cs="Courier New" w:eastAsia="Courier New" w:hAnsi="Courier New"/>
          <w:color w:val="1a1a2e"/>
          <w:sz w:val="18"/>
          <w:szCs w:val="18"/>
        </w:rPr>
        <w:t xml:space="preserve">  Linear(64→2)    → Softmax(dim=-1)</w:t>
      </w:r>
    </w:p>
    <w:p>
      <w:pPr>
        <w:shd w:fill="F1F5F9" w:val="clear"/>
        <w:spacing w:after="0" w:before="0"/>
      </w:pPr>
      <w:r>
        <w:rPr>
          <w:rFonts w:ascii="Courier New" w:cs="Courier New" w:eastAsia="Courier New" w:hAnsi="Courier New"/>
          <w:color w:val="1a1a2e"/>
          <w:sz w:val="18"/>
          <w:szCs w:val="18"/>
        </w:rPr>
        <w:t xml:space="preserve">)</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weights = gate(fusion_input)   → (B, 2)  = [w_c, w_t],  w_c + w_t = 1.0</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ens = weights[:, 0:1] * pred_c + weights[:, 1:2] * pred_t   → (B, 1)</w:t>
      </w:r>
    </w:p>
    <w:p>
      <w:pPr>
        <w:spacing w:after="0"/>
      </w:pPr>
      <w:r>
        <w:t xml:space="preserve"/>
      </w:r>
    </w:p>
    <w:p>
      <w:pPr>
        <w:pStyle w:val="Heading3"/>
        <w:spacing w:before="240" w:after="120"/>
      </w:pPr>
      <w:r>
        <w:rPr>
          <w:rFonts w:ascii="Arial" w:cs="Arial" w:eastAsia="Arial" w:hAnsi="Arial"/>
          <w:b/>
          <w:bCs/>
          <w:color w:val="15803d"/>
          <w:sz w:val="24"/>
          <w:szCs w:val="24"/>
        </w:rPr>
        <w:t xml:space="preserve">3.4.3 Residual Refinement</w:t>
      </w:r>
    </w:p>
    <w:p>
      <w:pPr>
        <w:shd w:fill="F1F5F9" w:val="clear"/>
        <w:spacing w:after="0" w:before="0"/>
      </w:pPr>
      <w:r>
        <w:rPr>
          <w:rFonts w:ascii="Courier New" w:cs="Courier New" w:eastAsia="Courier New" w:hAnsi="Courier New"/>
          <w:color w:val="1a1a2e"/>
          <w:sz w:val="18"/>
          <w:szCs w:val="18"/>
        </w:rPr>
        <w:t xml:space="preserve">refine = Sequential(</w:t>
      </w:r>
    </w:p>
    <w:p>
      <w:pPr>
        <w:shd w:fill="F1F5F9" w:val="clear"/>
        <w:spacing w:after="0" w:before="0"/>
      </w:pPr>
      <w:r>
        <w:rPr>
          <w:rFonts w:ascii="Courier New" w:cs="Courier New" w:eastAsia="Courier New" w:hAnsi="Courier New"/>
          <w:color w:val="1a1a2e"/>
          <w:sz w:val="18"/>
          <w:szCs w:val="18"/>
        </w:rPr>
        <w:t xml:space="preserve">  Linear(1→32) → ReLU → Dropout(0.1) → Linear(32→1)</w:t>
      </w:r>
    </w:p>
    <w:p>
      <w:pPr>
        <w:shd w:fill="F1F5F9" w:val="clear"/>
        <w:spacing w:after="0" w:before="0"/>
      </w:pPr>
      <w:r>
        <w:rPr>
          <w:rFonts w:ascii="Courier New" w:cs="Courier New" w:eastAsia="Courier New" w:hAnsi="Courier New"/>
          <w:color w:val="1a1a2e"/>
          <w:sz w:val="18"/>
          <w:szCs w:val="18"/>
        </w:rPr>
        <w:t xml:space="preserve">)</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final_output = ens + refine(ens)   → (B, 1)</w:t>
      </w:r>
    </w:p>
    <w:p>
      <w:pPr>
        <w:shd w:fill="F1F5F9" w:val="clear"/>
        <w:spacing w:after="0" w:before="0"/>
      </w:pPr>
      <w:r>
        <w:rPr>
          <w:rFonts w:ascii="Courier New" w:cs="Courier New" w:eastAsia="Courier New" w:hAnsi="Courier New"/>
          <w:color w:val="1a1a2e"/>
          <w:sz w:val="18"/>
          <w:szCs w:val="18"/>
        </w:rPr>
        <w:t xml:space="preserve"/>
      </w:r>
    </w:p>
    <w:p>
      <w:pPr>
        <w:shd w:fill="F1F5F9" w:val="clear"/>
        <w:spacing w:after="0" w:before="0"/>
      </w:pPr>
      <w:r>
        <w:rPr>
          <w:rFonts w:ascii="Courier New" w:cs="Courier New" w:eastAsia="Courier New" w:hAnsi="Courier New"/>
          <w:color w:val="1a1a2e"/>
          <w:sz w:val="18"/>
          <w:szCs w:val="18"/>
        </w:rPr>
        <w:t xml:space="preserve">The refinement head learns a small nonlinear correction on top of the</w:t>
      </w:r>
    </w:p>
    <w:p>
      <w:pPr>
        <w:shd w:fill="F1F5F9" w:val="clear"/>
        <w:spacing w:after="0" w:before="0"/>
      </w:pPr>
      <w:r>
        <w:rPr>
          <w:rFonts w:ascii="Courier New" w:cs="Courier New" w:eastAsia="Courier New" w:hAnsi="Courier New"/>
          <w:color w:val="1a1a2e"/>
          <w:sz w:val="18"/>
          <w:szCs w:val="18"/>
        </w:rPr>
        <w:t xml:space="preserve">weighted blend — allowing the ensemble to exceed both individual models.</w:t>
      </w:r>
    </w:p>
    <w:p>
      <w:pPr>
        <w:spacing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gridSpan w:val="2"/>
            <w:tcBorders>
              <w:top w:val="single" w:color="1E3A5F" w:sz="4"/>
              <w:left w:val="single" w:color="1E3A5F" w:sz="4"/>
              <w:bottom w:val="single" w:color="1E3A5F" w:sz="4"/>
              <w:right w:val="single" w:color="1E3A5F" w:sz="4"/>
            </w:tcBorders>
            <w:shd w:fill="b91c1c" w:val="clear"/>
            <w:tcMar>
              <w:top w:type="dxa" w:w="100"/>
              <w:left w:type="dxa" w:w="160"/>
              <w:bottom w:type="dxa" w:w="100"/>
              <w:right w:type="dxa" w:w="160"/>
            </w:tcMar>
          </w:tcPr>
          <w:p>
            <w:r>
              <w:rPr>
                <w:rFonts w:ascii="Arial" w:cs="Arial" w:eastAsia="Arial" w:hAnsi="Arial"/>
                <w:b/>
                <w:bCs/>
                <w:color w:val="FFFFFF"/>
                <w:sz w:val="24"/>
                <w:szCs w:val="24"/>
              </w:rPr>
              <w:t xml:space="preserve">M3 Training Configuration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Training Data</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Validation-set predictions from M1 + M2 (NO test data leakage)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Meta-Train Split</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80% of val predictions (80 samples)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Meta-Val Split</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20% of val predictions (20 samples) for early stopping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Loss Function</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MSELoss + 0.1 × SMAPE (directly optimises the evaluation metric)</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Optimiser</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AdamW, lr=1e-3, weight_decay=1e-4</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LR Scheduler</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ReduceLROnPlateau, patience=15, factor=0.5</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Gradient Clipping</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max_norm=1.0</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Batch Size</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16</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Early Stopping</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patience=30 on meta-val MSELoss; best checkpoint saved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Max Epochs</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200</w:t>
            </w:r>
          </w:p>
        </w:tc>
      </w:tr>
    </w:tbl>
    <w:p>
      <w:pPr>
        <w:spacing w:after="0"/>
      </w:pPr>
      <w:r>
        <w:t xml:space="preserve"/>
      </w:r>
    </w:p>
    <w:p>
      <w:r>
        <w:br w:type="page"/>
      </w:r>
    </w:p>
    <w:p>
      <w:pPr>
        <w:pStyle w:val="Heading1"/>
        <w:pBdr>
          <w:bottom w:val="single" w:color="1d4ed8" w:sz="6" w:space="4"/>
        </w:pBdr>
        <w:spacing w:before="480" w:after="200"/>
      </w:pPr>
      <w:r>
        <w:rPr>
          <w:rFonts w:ascii="Arial" w:cs="Arial" w:eastAsia="Arial" w:hAnsi="Arial"/>
          <w:b/>
          <w:bCs/>
          <w:color w:val="1E3A5F"/>
          <w:sz w:val="36"/>
          <w:szCs w:val="36"/>
        </w:rPr>
        <w:t xml:space="preserve">4. Scaling &amp; Target Alignment</w:t>
      </w:r>
    </w:p>
    <w:p>
      <w:pPr>
        <w:spacing w:after="160"/>
      </w:pPr>
      <w:r>
        <w:rPr>
          <w:rFonts w:ascii="Arial" w:cs="Arial" w:eastAsia="Arial" w:hAnsi="Arial"/>
          <w:sz w:val="22"/>
          <w:szCs w:val="22"/>
        </w:rPr>
        <w:t xml:space="preserve">A critical design constraint is that M1 and M2 must predict in the same numerical space for the AdaptiveFusionNetwork to produce meaningful fusion weights. This was not the case in early iterations (causing SMAPE to rise from 17% to 37% after ensembling).</w:t>
      </w:r>
    </w:p>
    <w:p>
      <w:pPr>
        <w:pStyle w:val="Heading2"/>
        <w:spacing w:before="320" w:after="160"/>
      </w:pPr>
      <w:r>
        <w:rPr>
          <w:rFonts w:ascii="Arial" w:cs="Arial" w:eastAsia="Arial" w:hAnsi="Arial"/>
          <w:b/>
          <w:bCs/>
          <w:color w:val="1d4ed8"/>
          <w:sz w:val="28"/>
          <w:szCs w:val="28"/>
        </w:rPr>
        <w:t xml:space="preserve">4.1 Shared MinMaxScaler</w:t>
      </w:r>
    </w:p>
    <w:p>
      <w:pPr>
        <w:spacing w:after="160"/>
      </w:pPr>
      <w:r>
        <w:rPr>
          <w:rFonts w:ascii="Arial" w:cs="Arial" w:eastAsia="Arial" w:hAnsi="Arial"/>
          <w:sz w:val="22"/>
          <w:szCs w:val="22"/>
        </w:rPr>
        <w:t xml:space="preserve">A single MinMaxScaler is fitted on the training-split dengue_cases column (city-level). This scaler is used for:</w:t>
      </w:r>
    </w:p>
    <w:p>
      <w:pPr>
        <w:pStyle w:val="ListParagraph"/>
        <w:numPr>
          <w:ilvl w:val="0"/>
          <w:numId w:val="2"/>
        </w:numPr>
        <w:spacing w:after="100"/>
      </w:pPr>
      <w:r>
        <w:rPr>
          <w:rFonts w:ascii="Arial" w:cs="Arial" w:eastAsia="Arial" w:hAnsi="Arial"/>
          <w:sz w:val="22"/>
          <w:szCs w:val="22"/>
        </w:rPr>
        <w:t xml:space="preserve">Scaling M1 targets (dengue_cases from dengue_cases.csv)</w:t>
      </w:r>
    </w:p>
    <w:p>
      <w:pPr>
        <w:pStyle w:val="ListParagraph"/>
        <w:numPr>
          <w:ilvl w:val="0"/>
          <w:numId w:val="2"/>
        </w:numPr>
        <w:spacing w:after="100"/>
      </w:pPr>
      <w:r>
        <w:rPr>
          <w:rFonts w:ascii="Arial" w:cs="Arial" w:eastAsia="Arial" w:hAnsi="Arial"/>
          <w:sz w:val="22"/>
          <w:szCs w:val="22"/>
        </w:rPr>
        <w:t xml:space="preserve">Scaling M2 targets (sum of dengue_cases_cell aggregated per city-month from UltimateTabular.csv)</w:t>
      </w:r>
    </w:p>
    <w:p>
      <w:pPr>
        <w:pStyle w:val="ListParagraph"/>
        <w:numPr>
          <w:ilvl w:val="0"/>
          <w:numId w:val="2"/>
        </w:numPr>
        <w:spacing w:after="100"/>
      </w:pPr>
      <w:r>
        <w:rPr>
          <w:rFonts w:ascii="Arial" w:cs="Arial" w:eastAsia="Arial" w:hAnsi="Arial"/>
          <w:sz w:val="22"/>
          <w:szCs w:val="22"/>
        </w:rPr>
        <w:t xml:space="preserve">Inverse-transforming all model predictions for metric computation</w:t>
      </w:r>
    </w:p>
    <w:p>
      <w:pPr>
        <w:pStyle w:val="ListParagraph"/>
        <w:numPr>
          <w:ilvl w:val="0"/>
          <w:numId w:val="2"/>
        </w:numPr>
        <w:spacing w:after="100"/>
      </w:pPr>
      <w:r>
        <w:rPr>
          <w:rFonts w:ascii="Arial" w:cs="Arial" w:eastAsia="Arial" w:hAnsi="Arial"/>
          <w:sz w:val="22"/>
          <w:szCs w:val="22"/>
        </w:rPr>
        <w:t xml:space="preserve">Scaling the case history stream inputs (hist) for both models</w:t>
      </w:r>
    </w:p>
    <w:p>
      <w:pPr>
        <w:spacing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gridSpan w:val="2"/>
            <w:tcBorders>
              <w:top w:val="single" w:color="1E3A5F" w:sz="4"/>
              <w:left w:val="single" w:color="1E3A5F" w:sz="4"/>
              <w:bottom w:val="single" w:color="1E3A5F" w:sz="4"/>
              <w:right w:val="single" w:color="1E3A5F" w:sz="4"/>
            </w:tcBorders>
            <w:shd w:fill="475569" w:val="clear"/>
            <w:tcMar>
              <w:top w:type="dxa" w:w="100"/>
              <w:left w:type="dxa" w:w="160"/>
              <w:bottom w:type="dxa" w:w="100"/>
              <w:right w:type="dxa" w:w="160"/>
            </w:tcMar>
          </w:tcPr>
          <w:p>
            <w:r>
              <w:rPr>
                <w:rFonts w:ascii="Arial" w:cs="Arial" w:eastAsia="Arial" w:hAnsi="Arial"/>
                <w:b/>
                <w:bCs/>
                <w:color w:val="FFFFFF"/>
                <w:sz w:val="24"/>
                <w:szCs w:val="24"/>
              </w:rPr>
              <w:t xml:space="preserve">Scaler Design Decision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Fitted on</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train_split dengue_cases (city-level, 500 rows from 10 cities)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Applied to M1</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Direct: df["dengue_cases"] → scaled in [0, 1]</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Applied to M2</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agg["dengue_cases_city"] (sum of cells) → same scaler → same [0, 1] range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Passed as</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conv_tr_ds.scaler object shared to TabularDataset(city_scaler=...)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Why critical</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If M1 outputs 0.4 and M2 outputs 0.003 (different scales), fusion is impossible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Feature scaling</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M2 features use a SEPARATE StandardScaler (fitted on train, applied to val/test)</w:t>
            </w:r>
          </w:p>
        </w:tc>
      </w:tr>
    </w:tbl>
    <w:p>
      <w:pPr>
        <w:spacing w:after="0"/>
      </w:pPr>
      <w:r>
        <w:t xml:space="preserve"/>
      </w:r>
    </w:p>
    <w:p>
      <w:r>
        <w:br w:type="page"/>
      </w:r>
    </w:p>
    <w:p>
      <w:pPr>
        <w:pStyle w:val="Heading1"/>
        <w:pBdr>
          <w:bottom w:val="single" w:color="1d4ed8" w:sz="6" w:space="4"/>
        </w:pBdr>
        <w:spacing w:before="480" w:after="200"/>
      </w:pPr>
      <w:r>
        <w:rPr>
          <w:rFonts w:ascii="Arial" w:cs="Arial" w:eastAsia="Arial" w:hAnsi="Arial"/>
          <w:b/>
          <w:bCs/>
          <w:color w:val="1E3A5F"/>
          <w:sz w:val="36"/>
          <w:szCs w:val="36"/>
        </w:rPr>
        <w:t xml:space="preserve">5. Experimental Results</w:t>
      </w:r>
    </w:p>
    <w:p>
      <w:pPr>
        <w:pStyle w:val="Heading2"/>
        <w:spacing w:before="320" w:after="160"/>
      </w:pPr>
      <w:r>
        <w:rPr>
          <w:rFonts w:ascii="Arial" w:cs="Arial" w:eastAsia="Arial" w:hAnsi="Arial"/>
          <w:b/>
          <w:bCs/>
          <w:color w:val="1d4ed8"/>
          <w:sz w:val="28"/>
          <w:szCs w:val="28"/>
        </w:rPr>
        <w:t xml:space="preserve">5.1 Overall Model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100"/>
        <w:gridCol w:w="1200"/>
        <w:gridCol w:w="1200"/>
        <w:gridCol w:w="1260"/>
      </w:tblGrid>
      <w:tr>
        <w:tc>
          <w:tcPr>
            <w:tcW w:type="dxa" w:w="24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MAE</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RMSE</w:t>
            </w:r>
          </w:p>
        </w:tc>
        <w:tc>
          <w:tcPr>
            <w:tcW w:type="dxa" w:w="11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R²</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SMAPE %</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MAPE %</w:t>
            </w:r>
          </w:p>
        </w:tc>
        <w:tc>
          <w:tcPr>
            <w:tcW w:type="dxa" w:w="12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ConvLSTM (Baseline)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221.84</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300.09</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0.9284</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17.87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20.14</w:t>
            </w:r>
          </w:p>
        </w:tc>
        <w:tc>
          <w:tcPr>
            <w:tcW w:type="dxa" w:w="1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0.9658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Tabular BiLSTM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253.85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347.68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0.9038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21.45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0.9525</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Ensemble ★</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259.85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321.57</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0.9177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21.87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25.91</w:t>
            </w:r>
          </w:p>
        </w:tc>
        <w:tc>
          <w:tcPr>
            <w:tcW w:type="dxa" w:w="1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0.9672</w:t>
            </w:r>
          </w:p>
        </w:tc>
      </w:tr>
    </w:tbl>
    <w:p>
      <w:pPr>
        <w:spacing w:after="0"/>
      </w:pPr>
      <w:r>
        <w:t xml:space="preserve"/>
      </w:r>
    </w:p>
    <w:p>
      <w:pPr>
        <w:spacing w:after="160"/>
      </w:pPr>
      <w:r>
        <w:rPr>
          <w:rFonts w:ascii="Arial" w:cs="Arial" w:eastAsia="Arial" w:hAnsi="Arial"/>
          <w:sz w:val="22"/>
          <w:szCs w:val="22"/>
        </w:rPr>
        <w:t xml:space="preserve">Note: The ensemble SMAPE (21.87%) is higher than ConvLSTM alone (17.87%). This is because the Tabular model's SMAPE (~20%) is significantly worse than ConvLSTM, and the fusion network assigns a non-zero weight (~0.30) to it, introducing noise. The ensemble does show slightly better CORR (0.9672 vs 0.9658), indicating better rank-order prediction. Future work should focus on improving M2's accuracy to achieve synergistic improvement.</w:t>
      </w:r>
    </w:p>
    <w:p>
      <w:pPr>
        <w:pStyle w:val="Heading2"/>
        <w:spacing w:before="320" w:after="160"/>
      </w:pPr>
      <w:r>
        <w:rPr>
          <w:rFonts w:ascii="Arial" w:cs="Arial" w:eastAsia="Arial" w:hAnsi="Arial"/>
          <w:b/>
          <w:bCs/>
          <w:color w:val="1d4ed8"/>
          <w:sz w:val="28"/>
          <w:szCs w:val="28"/>
        </w:rPr>
        <w:t xml:space="preserve">5.2 Per-City Ensemble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000"/>
        <w:gridCol w:w="1200"/>
        <w:gridCol w:w="1200"/>
        <w:gridCol w:w="1200"/>
        <w:gridCol w:w="1160"/>
      </w:tblGrid>
      <w:tr>
        <w:tc>
          <w:tcPr>
            <w:tcW w:type="dxa" w:w="16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City</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MAE</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RMSE</w:t>
            </w:r>
          </w:p>
        </w:tc>
        <w:tc>
          <w:tcPr>
            <w:tcW w:type="dxa" w:w="1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R²</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SMAPE %</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MAPE %</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CORR</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Ahmedabad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256.66</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305.59</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0.873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22.26</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25.70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0.959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Bengaluru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186.90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243.86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0.979</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Chennai</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251.77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303.14</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0.941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20.52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23.97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0.979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Delhi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366.25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452.85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0.963</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Hyderabad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313.37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365.93</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0.842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25.44</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30.14</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0.957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Jaipur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174.35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193.07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24.54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30.51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0.992</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Kolkata</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284.90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339.60</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0.903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17.02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18.61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0.958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Lucknow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276.91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307.33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43.09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0.965</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Mumbai</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283.94</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373.85</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0.931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16.52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18.48</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0.968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Pune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203.45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252.07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0.896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30.69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0.976</w:t>
            </w:r>
          </w:p>
        </w:tc>
      </w:tr>
    </w:tbl>
    <w:p>
      <w:pPr>
        <w:spacing w:after="0"/>
      </w:pPr>
      <w:r>
        <w:t xml:space="preserve"/>
      </w:r>
    </w:p>
    <w:p>
      <w:pPr>
        <w:pStyle w:val="Heading2"/>
        <w:spacing w:before="320" w:after="160"/>
      </w:pPr>
      <w:r>
        <w:rPr>
          <w:rFonts w:ascii="Arial" w:cs="Arial" w:eastAsia="Arial" w:hAnsi="Arial"/>
          <w:b/>
          <w:bCs/>
          <w:color w:val="1d4ed8"/>
          <w:sz w:val="28"/>
          <w:szCs w:val="28"/>
        </w:rPr>
        <w:t xml:space="preserve">5.3 Result Visualisations</w:t>
      </w:r>
    </w:p>
    <w:p>
      <w:pPr>
        <w:pStyle w:val="Heading3"/>
        <w:spacing w:before="240" w:after="120"/>
      </w:pPr>
      <w:r>
        <w:rPr>
          <w:rFonts w:ascii="Arial" w:cs="Arial" w:eastAsia="Arial" w:hAnsi="Arial"/>
          <w:b/>
          <w:bCs/>
          <w:color w:val="15803d"/>
          <w:sz w:val="24"/>
          <w:szCs w:val="24"/>
        </w:rPr>
        <w:t xml:space="preserve">Actual vs Predicted Scatter Plot (All Models)</w:t>
      </w:r>
    </w:p>
    <w:p>
      <w:pPr>
        <w:spacing w:after="200" w:before="160"/>
        <w:jc w:val="center"/>
      </w:pPr>
      <w:r>
        <w:drawing>
          <wp:inline distT="0" distB="0" distL="0" distR="0">
            <wp:extent cx="7524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2475" cy="257175"/>
                    </a:xfrm>
                    <a:prstGeom prst="rect">
                      <a:avLst/>
                    </a:prstGeom>
                  </pic:spPr>
                </pic:pic>
              </a:graphicData>
            </a:graphic>
          </wp:inline>
        </w:drawing>
      </w:r>
    </w:p>
    <w:p>
      <w:pPr>
        <w:spacing w:after="160"/>
      </w:pPr>
      <w:r>
        <w:rPr>
          <w:rFonts w:ascii="Arial" w:cs="Arial" w:eastAsia="Arial" w:hAnsi="Arial"/>
          <w:sz w:val="22"/>
          <w:szCs w:val="22"/>
        </w:rPr>
        <w:t xml:space="preserve">Figure 1: Scatter plot comparing actual vs predicted dengue cases for all three models on the test set. Points clustering tightly along the diagonal indicate good prediction. ConvLSTM shows the tightest cluster (R²=0.928), while the ensemble shows slightly more spread due to partial weighting of the weaker tabular model.</w:t>
      </w:r>
    </w:p>
    <w:p>
      <w:pPr>
        <w:pStyle w:val="Heading3"/>
        <w:spacing w:before="240" w:after="120"/>
      </w:pPr>
      <w:r>
        <w:rPr>
          <w:rFonts w:ascii="Arial" w:cs="Arial" w:eastAsia="Arial" w:hAnsi="Arial"/>
          <w:b/>
          <w:bCs/>
          <w:color w:val="15803d"/>
          <w:sz w:val="24"/>
          <w:szCs w:val="24"/>
        </w:rPr>
        <w:t xml:space="preserve">Time Series Forecasting — All 10 Cities</w:t>
      </w:r>
    </w:p>
    <w:p>
      <w:pPr>
        <w:spacing w:after="200" w:before="160"/>
        <w:jc w:val="center"/>
      </w:pPr>
      <w:r>
        <w:drawing>
          <wp:inline distT="0" distB="0" distL="0" distR="0">
            <wp:extent cx="75247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2475" cy="876300"/>
                    </a:xfrm>
                    <a:prstGeom prst="rect">
                      <a:avLst/>
                    </a:prstGeom>
                  </pic:spPr>
                </pic:pic>
              </a:graphicData>
            </a:graphic>
          </wp:inline>
        </w:drawing>
      </w:r>
    </w:p>
    <w:p>
      <w:pPr>
        <w:spacing w:after="160"/>
      </w:pPr>
      <w:r>
        <w:rPr>
          <w:rFonts w:ascii="Arial" w:cs="Arial" w:eastAsia="Arial" w:hAnsi="Arial"/>
          <w:sz w:val="22"/>
          <w:szCs w:val="22"/>
        </w:rPr>
        <w:t xml:space="preserve">Figure 2: Per-city time series showing actual cases (black) vs ensemble (red), ConvLSTM (blue dashed), and Tabular (green dotted). Most cities show strong tracking of seasonal outbreak peaks. Lucknow shows the highest error (SMAPE=34.3%), suggesting atypical outbreak patterns not captured by either model.</w:t>
      </w:r>
    </w:p>
    <w:p>
      <w:r>
        <w:br w:type="page"/>
      </w:r>
    </w:p>
    <w:p>
      <w:pPr>
        <w:pStyle w:val="Heading3"/>
        <w:spacing w:before="240" w:after="120"/>
      </w:pPr>
      <w:r>
        <w:rPr>
          <w:rFonts w:ascii="Arial" w:cs="Arial" w:eastAsia="Arial" w:hAnsi="Arial"/>
          <w:b/>
          <w:bCs/>
          <w:color w:val="15803d"/>
          <w:sz w:val="24"/>
          <w:szCs w:val="24"/>
        </w:rPr>
        <w:t xml:space="preserve">Model Performance Comparison</w:t>
      </w:r>
    </w:p>
    <w:p>
      <w:pPr>
        <w:spacing w:after="200" w:before="160"/>
        <w:jc w:val="center"/>
      </w:pPr>
      <w:r>
        <w:drawing>
          <wp:inline distT="0" distB="0" distL="0" distR="0">
            <wp:extent cx="752475"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2475" cy="485775"/>
                    </a:xfrm>
                    <a:prstGeom prst="rect">
                      <a:avLst/>
                    </a:prstGeom>
                  </pic:spPr>
                </pic:pic>
              </a:graphicData>
            </a:graphic>
          </wp:inline>
        </w:drawing>
      </w:r>
    </w:p>
    <w:p>
      <w:pPr>
        <w:spacing w:after="160"/>
      </w:pPr>
      <w:r>
        <w:rPr>
          <w:rFonts w:ascii="Arial" w:cs="Arial" w:eastAsia="Arial" w:hAnsi="Arial"/>
          <w:sz w:val="22"/>
          <w:szCs w:val="22"/>
        </w:rPr>
        <w:t xml:space="preserve">Figure 3: Bar chart comparing MAE, RMSE, SMAPE, and R² across all three models. ConvLSTM dominates on all absolute metrics. The ensemble lies between ConvLSTM and Tabular for most metrics.</w:t>
      </w:r>
    </w:p>
    <w:p>
      <w:pPr>
        <w:pStyle w:val="Heading3"/>
        <w:spacing w:before="240" w:after="120"/>
      </w:pPr>
      <w:r>
        <w:rPr>
          <w:rFonts w:ascii="Arial" w:cs="Arial" w:eastAsia="Arial" w:hAnsi="Arial"/>
          <w:b/>
          <w:bCs/>
          <w:color w:val="15803d"/>
          <w:sz w:val="24"/>
          <w:szCs w:val="24"/>
        </w:rPr>
        <w:t xml:space="preserve">Ensemble Fusion Weight Distribution</w:t>
      </w:r>
    </w:p>
    <w:p>
      <w:pPr>
        <w:spacing w:after="200" w:before="160"/>
        <w:jc w:val="center"/>
      </w:pPr>
      <w:r>
        <w:drawing>
          <wp:inline distT="0" distB="0" distL="0" distR="0">
            <wp:extent cx="752475"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2475" cy="266700"/>
                    </a:xfrm>
                    <a:prstGeom prst="rect">
                      <a:avLst/>
                    </a:prstGeom>
                  </pic:spPr>
                </pic:pic>
              </a:graphicData>
            </a:graphic>
          </wp:inline>
        </w:drawing>
      </w:r>
    </w:p>
    <w:p>
      <w:pPr>
        <w:spacing w:after="160"/>
      </w:pPr>
      <w:r>
        <w:rPr>
          <w:rFonts w:ascii="Arial" w:cs="Arial" w:eastAsia="Arial" w:hAnsi="Arial"/>
          <w:sz w:val="22"/>
          <w:szCs w:val="22"/>
        </w:rPr>
        <w:t xml:space="preserve">Figure 4: Distribution of learned fusion weights across all test samples. The AdaptiveFusionNetwork assigns mean weight 0.697 to ConvLSTM and 0.303 to Tabular — consistent with ConvLSTM's superior accuracy. The bimodal distribution (many samples near 0 or 1) suggests the network is making confident, binary-ish decisions rather than always blending equally.</w:t>
      </w:r>
    </w:p>
    <w:p>
      <w:pPr>
        <w:pStyle w:val="Heading3"/>
        <w:spacing w:before="240" w:after="120"/>
      </w:pPr>
      <w:r>
        <w:rPr>
          <w:rFonts w:ascii="Arial" w:cs="Arial" w:eastAsia="Arial" w:hAnsi="Arial"/>
          <w:b/>
          <w:bCs/>
          <w:color w:val="15803d"/>
          <w:sz w:val="24"/>
          <w:szCs w:val="24"/>
        </w:rPr>
        <w:t xml:space="preserve">Tabular Feature Permutation Importance</w:t>
      </w:r>
    </w:p>
    <w:p>
      <w:pPr>
        <w:spacing w:after="200" w:before="160"/>
        <w:jc w:val="center"/>
      </w:pPr>
      <w:r>
        <w:drawing>
          <wp:inline distT="0" distB="0" distL="0" distR="0">
            <wp:extent cx="75247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52475" cy="447675"/>
                    </a:xfrm>
                    <a:prstGeom prst="rect">
                      <a:avLst/>
                    </a:prstGeom>
                  </pic:spPr>
                </pic:pic>
              </a:graphicData>
            </a:graphic>
          </wp:inline>
        </w:drawing>
      </w:r>
    </w:p>
    <w:p>
      <w:pPr>
        <w:spacing w:after="160"/>
      </w:pPr>
      <w:r>
        <w:rPr>
          <w:rFonts w:ascii="Arial" w:cs="Arial" w:eastAsia="Arial" w:hAnsi="Arial"/>
          <w:sz w:val="22"/>
          <w:szCs w:val="22"/>
        </w:rPr>
        <w:t xml:space="preserve">Figure 5: Permutation importance for the 6 original tabular features. Humidity_mean dominates (4x more important than any other feature), confirming that atmospheric moisture is the primary climate driver of dengue in this dataset. Temperature and rainfall have modest individual effects but contribute via their interaction and rolling features.</w:t>
      </w:r>
    </w:p>
    <w:p>
      <w:pPr>
        <w:pStyle w:val="Heading3"/>
        <w:spacing w:before="240" w:after="120"/>
      </w:pPr>
      <w:r>
        <w:rPr>
          <w:rFonts w:ascii="Arial" w:cs="Arial" w:eastAsia="Arial" w:hAnsi="Arial"/>
          <w:b/>
          <w:bCs/>
          <w:color w:val="15803d"/>
          <w:sz w:val="24"/>
          <w:szCs w:val="24"/>
        </w:rPr>
        <w:t xml:space="preserve">Overall Metrics Table</w:t>
      </w:r>
    </w:p>
    <w:p>
      <w:pPr>
        <w:spacing w:after="200" w:before="160"/>
        <w:jc w:val="center"/>
      </w:pPr>
      <w:r>
        <w:drawing>
          <wp:inline distT="0" distB="0" distL="0" distR="0">
            <wp:extent cx="752475"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52475" cy="409575"/>
                    </a:xfrm>
                    <a:prstGeom prst="rect">
                      <a:avLst/>
                    </a:prstGeom>
                  </pic:spPr>
                </pic:pic>
              </a:graphicData>
            </a:graphic>
          </wp:inline>
        </w:drawing>
      </w:r>
    </w:p>
    <w:p>
      <w:pPr>
        <w:spacing w:after="160"/>
      </w:pPr>
      <w:r>
        <w:rPr>
          <w:rFonts w:ascii="Arial" w:cs="Arial" w:eastAsia="Arial" w:hAnsi="Arial"/>
          <w:sz w:val="22"/>
          <w:szCs w:val="22"/>
        </w:rPr>
        <w:t xml:space="preserve">Figure 6: Summary table of all metrics across models and per-city ensemble performance.</w:t>
      </w:r>
    </w:p>
    <w:p>
      <w:r>
        <w:br w:type="page"/>
      </w:r>
    </w:p>
    <w:p>
      <w:pPr>
        <w:pStyle w:val="Heading1"/>
        <w:pBdr>
          <w:bottom w:val="single" w:color="1d4ed8" w:sz="6" w:space="4"/>
        </w:pBdr>
        <w:spacing w:before="480" w:after="200"/>
      </w:pPr>
      <w:r>
        <w:rPr>
          <w:rFonts w:ascii="Arial" w:cs="Arial" w:eastAsia="Arial" w:hAnsi="Arial"/>
          <w:b/>
          <w:bCs/>
          <w:color w:val="1E3A5F"/>
          <w:sz w:val="36"/>
          <w:szCs w:val="36"/>
        </w:rPr>
        <w:t xml:space="preserve">6. Complete Hyperparameter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45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WINDOW_SIZE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All</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6-month lookback; captures full monsoon cycle onset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IMG_SIZE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96×96 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 faster than 112px, negligible quality loss at city scale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BATCH_SIZE (ConvLSTM)</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GPU memory limit for 4×96×96×6 tensors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BATCH_SIZE (Tabular)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Noisier gradients improve generalisation on small data</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BATCH_SIZE (Ensemble)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Small dataset; 16 gives 5 batches per epoch on 80 meta-train samples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LR (ConvLSTM)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Baseline-proven; decays via ReduceLROnPlateau</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LR (Tabular)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3e-4</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M2</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 for AdamW with strong weight decay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LR (Ensemble)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Higher LR acceptable for 30-200 epochs on tiny dataset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Weight Decay (M1)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1e-5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Light regularisation; ConvLSTM is already small (63K params)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Weight Decay (M2)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 stronger than M1 — necessary for 18K params on 440 samples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Weight Decay (M3)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1e-4</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Moderate; ensemble has few params and trains on meta-train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Dropout (ConvLSTM)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Baseline value; higher caused instability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Dropout (Tabular proj)</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M2</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Feature projection; moderate dropout before LSTM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Dropout (Tabular head)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Strongest regularisation in the most overfit-prone stage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LR Patience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 epochs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M1, M2</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Allows 10 epochs of plateau before halving LR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LR Factor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M1, M2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Halves LR each time; aggressive enough to escape plateaus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Early Stop (M1)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 epochs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ConvLSTM is noisy; patience=30 prevents premature stopping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Early Stop (M2)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 epochs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Tabular converges faster; 20 is sufficient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Early Stop (M3)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 epochs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Meta-val is tiny (20 samples); high patience reduces false triggers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Max Epochs (M1)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ConvLSTM may need 80-120 epochs with LR decay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Max Epochs (M2)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M2</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Small data needs many epochs to avoid underfitting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Max Epochs (M3)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With early stop patience=30; rarely hits 200</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ConvLSTM hidden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Baseline-proven value; larger caused overfitting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Tabular LSTM hidden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Downsized from 96 to prevent overfitting (18K vs 575K params)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Ensemble loss weight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 × SMAPE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Adds SMAPE signal without dominating MSE gradient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Gradient clip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Prevents gradient explosions in LSTM/ConvLSTM cells</w:t>
            </w:r>
          </w:p>
        </w:tc>
      </w:tr>
    </w:tbl>
    <w:p>
      <w:pPr>
        <w:spacing w:after="0"/>
      </w:pPr>
      <w:r>
        <w:t xml:space="preserve"/>
      </w:r>
    </w:p>
    <w:p>
      <w:r>
        <w:br w:type="page"/>
      </w:r>
    </w:p>
    <w:p>
      <w:pPr>
        <w:pStyle w:val="Heading1"/>
        <w:pBdr>
          <w:bottom w:val="single" w:color="1d4ed8" w:sz="6" w:space="4"/>
        </w:pBdr>
        <w:spacing w:before="480" w:after="200"/>
      </w:pPr>
      <w:r>
        <w:rPr>
          <w:rFonts w:ascii="Arial" w:cs="Arial" w:eastAsia="Arial" w:hAnsi="Arial"/>
          <w:b/>
          <w:bCs/>
          <w:color w:val="1E3A5F"/>
          <w:sz w:val="36"/>
          <w:szCs w:val="36"/>
        </w:rPr>
        <w:t xml:space="preserve">7. Debugging &amp; Iteration History</w:t>
      </w:r>
    </w:p>
    <w:p>
      <w:pPr>
        <w:spacing w:after="160"/>
      </w:pPr>
      <w:r>
        <w:rPr>
          <w:rFonts w:ascii="Arial" w:cs="Arial" w:eastAsia="Arial" w:hAnsi="Arial"/>
          <w:sz w:val="22"/>
          <w:szCs w:val="22"/>
        </w:rPr>
        <w:t xml:space="preserve">This section documents the key bugs discovered and fixes applied during development. These are architecturally significant decisions, not minor code fixes.</w:t>
      </w:r>
    </w:p>
    <w:p>
      <w:pPr>
        <w:pStyle w:val="Heading2"/>
        <w:spacing w:before="320" w:after="160"/>
      </w:pPr>
      <w:r>
        <w:rPr>
          <w:rFonts w:ascii="Arial" w:cs="Arial" w:eastAsia="Arial" w:hAnsi="Arial"/>
          <w:b/>
          <w:bCs/>
          <w:color w:val="1d4ed8"/>
          <w:sz w:val="28"/>
          <w:szCs w:val="28"/>
        </w:rPr>
        <w:t xml:space="preserve">7.1 Bug 1: Per-City Split KeyError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gridSpan w:val="2"/>
            <w:tcBorders>
              <w:top w:val="single" w:color="1E3A5F" w:sz="4"/>
              <w:left w:val="single" w:color="1E3A5F" w:sz="4"/>
              <w:bottom w:val="single" w:color="1E3A5F" w:sz="4"/>
              <w:right w:val="single" w:color="1E3A5F" w:sz="4"/>
            </w:tcBorders>
            <w:shd w:fill="7f1d1d" w:val="clear"/>
            <w:tcMar>
              <w:top w:type="dxa" w:w="100"/>
              <w:left w:type="dxa" w:w="160"/>
              <w:bottom w:type="dxa" w:w="100"/>
              <w:right w:type="dxa" w:w="160"/>
            </w:tcMar>
          </w:tcPr>
          <w:p>
            <w:r>
              <w:rPr>
                <w:rFonts w:ascii="Arial" w:cs="Arial" w:eastAsia="Arial" w:hAnsi="Arial"/>
                <w:b/>
                <w:bCs/>
                <w:color w:val="FFFFFF"/>
                <w:sz w:val="24"/>
                <w:szCs w:val="24"/>
              </w:rPr>
              <w:t xml:space="preserve">Bug 1 Details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Symptom</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KeyError on city lookup during dataset construction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Root Cause</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Global chronological split left some cities with 0 samples in validation or test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Fix</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Per-city chronological split: each city split independently at 70/15/15, then concatenated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Impact</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All 10 cities now present in all 3 splits; window_size context rows prepended</w:t>
            </w:r>
          </w:p>
        </w:tc>
      </w:tr>
    </w:tbl>
    <w:p>
      <w:pPr>
        <w:spacing w:after="0"/>
      </w:pPr>
      <w:r>
        <w:t xml:space="preserve"/>
      </w:r>
    </w:p>
    <w:p>
      <w:pPr>
        <w:pStyle w:val="Heading2"/>
        <w:spacing w:before="320" w:after="160"/>
      </w:pPr>
      <w:r>
        <w:rPr>
          <w:rFonts w:ascii="Arial" w:cs="Arial" w:eastAsia="Arial" w:hAnsi="Arial"/>
          <w:b/>
          <w:bCs/>
          <w:color w:val="1d4ed8"/>
          <w:sz w:val="28"/>
          <w:szCs w:val="28"/>
        </w:rPr>
        <w:t xml:space="preserve">7.2 Bug 2: Target Scale Mismatch (Critical)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gridSpan w:val="2"/>
            <w:tcBorders>
              <w:top w:val="single" w:color="1E3A5F" w:sz="4"/>
              <w:left w:val="single" w:color="1E3A5F" w:sz="4"/>
              <w:bottom w:val="single" w:color="1E3A5F" w:sz="4"/>
              <w:right w:val="single" w:color="1E3A5F" w:sz="4"/>
            </w:tcBorders>
            <w:shd w:fill="7f1d1d" w:val="clear"/>
            <w:tcMar>
              <w:top w:type="dxa" w:w="100"/>
              <w:left w:type="dxa" w:w="160"/>
              <w:bottom w:type="dxa" w:w="100"/>
              <w:right w:type="dxa" w:w="160"/>
            </w:tcMar>
          </w:tcPr>
          <w:p>
            <w:r>
              <w:rPr>
                <w:rFonts w:ascii="Arial" w:cs="Arial" w:eastAsia="Arial" w:hAnsi="Arial"/>
                <w:b/>
                <w:bCs/>
                <w:color w:val="FFFFFF"/>
                <w:sz w:val="24"/>
                <w:szCs w:val="24"/>
              </w:rPr>
              <w:t xml:space="preserve">Bug 2 Details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Symptom</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Tabular SMAPE=37%; ensemble SMAPE (21.87%) worse than ConvLSTM alone (17.87%)</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Root Cause</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M2 was predicting cell-level dengue_cases_cell with its own MinMaxScaler (range ~0-50), while M1 predicted city-level dengue_cases with a different scaler (range ~200-8000). The fusion network received pred_c≈0.4 and pred_t≈0.003 — completely different numerical spaces.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Fix</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Aggregate all cells to city-level (sum of dengue_cases_cell per city-month), then scale with the EXACT same MinMaxScaler as ConvLSTM. LearnableSpatialAggregator removed.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Impact</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Both models now output predictions in [0, 1] scaled to the same city-level range</w:t>
            </w:r>
          </w:p>
        </w:tc>
      </w:tr>
    </w:tbl>
    <w:p>
      <w:pPr>
        <w:spacing w:after="0"/>
      </w:pPr>
      <w:r>
        <w:t xml:space="preserve"/>
      </w:r>
    </w:p>
    <w:p>
      <w:pPr>
        <w:pStyle w:val="Heading2"/>
        <w:spacing w:before="320" w:after="160"/>
      </w:pPr>
      <w:r>
        <w:rPr>
          <w:rFonts w:ascii="Arial" w:cs="Arial" w:eastAsia="Arial" w:hAnsi="Arial"/>
          <w:b/>
          <w:bCs/>
          <w:color w:val="1d4ed8"/>
          <w:sz w:val="28"/>
          <w:szCs w:val="28"/>
        </w:rPr>
        <w:t xml:space="preserve">7.3 Bug 3: Ensemble Training on Test Data (Data Leakage)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gridSpan w:val="2"/>
            <w:tcBorders>
              <w:top w:val="single" w:color="1E3A5F" w:sz="4"/>
              <w:left w:val="single" w:color="1E3A5F" w:sz="4"/>
              <w:bottom w:val="single" w:color="1E3A5F" w:sz="4"/>
              <w:right w:val="single" w:color="1E3A5F" w:sz="4"/>
            </w:tcBorders>
            <w:shd w:fill="7f1d1d" w:val="clear"/>
            <w:tcMar>
              <w:top w:type="dxa" w:w="100"/>
              <w:left w:type="dxa" w:w="160"/>
              <w:bottom w:type="dxa" w:w="100"/>
              <w:right w:type="dxa" w:w="160"/>
            </w:tcMar>
          </w:tcPr>
          <w:p>
            <w:r>
              <w:rPr>
                <w:rFonts w:ascii="Arial" w:cs="Arial" w:eastAsia="Arial" w:hAnsi="Arial"/>
                <w:b/>
                <w:bCs/>
                <w:color w:val="FFFFFF"/>
                <w:sz w:val="24"/>
                <w:szCs w:val="24"/>
              </w:rPr>
              <w:t xml:space="preserve">Bug 3 Details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Symptom</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Ensemble still worse than ConvLSTM; ensemble loss plateaus at 0.01</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Root Cause</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Ensemble was trained on 80% of test samples and evaluated on remaining 20%. This is (a) data leakage — ensemble sees test during training — and (b) only 96 training samples with no real validation signal.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Fix</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Stacked generalisation: M1 and M2 run on the val split to generate out-of-sample predictions. Ensemble is trained exclusively on val predictions. Evaluated on clean test split only.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Impact</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Proper generalisation; ensemble now has 100 training samples with genuine early stopping</w:t>
            </w:r>
          </w:p>
        </w:tc>
      </w:tr>
    </w:tbl>
    <w:p>
      <w:pPr>
        <w:spacing w:after="0"/>
      </w:pPr>
      <w:r>
        <w:t xml:space="preserve"/>
      </w:r>
    </w:p>
    <w:p>
      <w:pPr>
        <w:pStyle w:val="Heading2"/>
        <w:spacing w:before="320" w:after="160"/>
      </w:pPr>
      <w:r>
        <w:rPr>
          <w:rFonts w:ascii="Arial" w:cs="Arial" w:eastAsia="Arial" w:hAnsi="Arial"/>
          <w:b/>
          <w:bCs/>
          <w:color w:val="1d4ed8"/>
          <w:sz w:val="28"/>
          <w:szCs w:val="28"/>
        </w:rPr>
        <w:t xml:space="preserve">7.4 Bug 4: BiLSTM Overfitting (Model Capacity vs Data Size)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gridSpan w:val="2"/>
            <w:tcBorders>
              <w:top w:val="single" w:color="1E3A5F" w:sz="4"/>
              <w:left w:val="single" w:color="1E3A5F" w:sz="4"/>
              <w:bottom w:val="single" w:color="1E3A5F" w:sz="4"/>
              <w:right w:val="single" w:color="1E3A5F" w:sz="4"/>
            </w:tcBorders>
            <w:shd w:fill="7f1d1d" w:val="clear"/>
            <w:tcMar>
              <w:top w:type="dxa" w:w="100"/>
              <w:left w:type="dxa" w:w="160"/>
              <w:bottom w:type="dxa" w:w="100"/>
              <w:right w:type="dxa" w:w="160"/>
            </w:tcMar>
          </w:tcPr>
          <w:p>
            <w:r>
              <w:rPr>
                <w:rFonts w:ascii="Arial" w:cs="Arial" w:eastAsia="Arial" w:hAnsi="Arial"/>
                <w:b/>
                <w:bCs/>
                <w:color w:val="FFFFFF"/>
                <w:sz w:val="24"/>
                <w:szCs w:val="24"/>
              </w:rPr>
              <w:t xml:space="preserve">Bug 4 Details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Symptom</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Tabular val loss still falling at epoch 40; SMAPE stuck at 32-37%</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Root Cause</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575,745 parameters on 440 training samples (1,308 params per sample). 2-layer BiLSTM with self-attention has far too much capacity. Val loss was improving but SMAPE was not — the model learned to predict average magnitude but not relative variation.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Fix</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Replaced with 18K-param compact LSTM: single layer, hidden=32, no BiLSTM, no attention. Added 7 engineered features (seasonality, rolling means, interaction). Increased epochs to 150, dropout to 0.4, weight decay to 1e-3.</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Impact</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Model converges properly; improved tabular SMAPE from 37% to ~20%</w:t>
            </w:r>
          </w:p>
        </w:tc>
      </w:tr>
    </w:tbl>
    <w:p>
      <w:pPr>
        <w:spacing w:after="0"/>
      </w:pPr>
      <w:r>
        <w:t xml:space="preserve"/>
      </w:r>
    </w:p>
    <w:p>
      <w:r>
        <w:br w:type="page"/>
      </w:r>
    </w:p>
    <w:p>
      <w:pPr>
        <w:pStyle w:val="Heading1"/>
        <w:pBdr>
          <w:bottom w:val="single" w:color="1d4ed8" w:sz="6" w:space="4"/>
        </w:pBdr>
        <w:spacing w:before="480" w:after="200"/>
      </w:pPr>
      <w:r>
        <w:rPr>
          <w:rFonts w:ascii="Arial" w:cs="Arial" w:eastAsia="Arial" w:hAnsi="Arial"/>
          <w:b/>
          <w:bCs/>
          <w:color w:val="1E3A5F"/>
          <w:sz w:val="36"/>
          <w:szCs w:val="36"/>
        </w:rPr>
        <w:t xml:space="preserve">8. Output Files &amp; Code Structure</w:t>
      </w:r>
    </w:p>
    <w:p>
      <w:pPr>
        <w:pStyle w:val="Heading2"/>
        <w:spacing w:before="320" w:after="160"/>
      </w:pPr>
      <w:r>
        <w:rPr>
          <w:rFonts w:ascii="Arial" w:cs="Arial" w:eastAsia="Arial" w:hAnsi="Arial"/>
          <w:b/>
          <w:bCs/>
          <w:color w:val="1d4ed8"/>
          <w:sz w:val="28"/>
          <w:szCs w:val="28"/>
        </w:rPr>
        <w:t xml:space="preserve">8.1 Output Directory Structure</w:t>
      </w:r>
    </w:p>
    <w:p>
      <w:pPr>
        <w:shd w:fill="F1F5F9" w:val="clear"/>
        <w:spacing w:after="0" w:before="0"/>
      </w:pPr>
      <w:r>
        <w:rPr>
          <w:rFonts w:ascii="Courier New" w:cs="Courier New" w:eastAsia="Courier New" w:hAnsi="Courier New"/>
          <w:color w:val="1a1a2e"/>
          <w:sz w:val="18"/>
          <w:szCs w:val="18"/>
        </w:rPr>
        <w:t xml:space="preserve">dengue_ensemble_results/</w:t>
      </w:r>
    </w:p>
    <w:p>
      <w:pPr>
        <w:shd w:fill="F1F5F9" w:val="clear"/>
        <w:spacing w:after="0" w:before="0"/>
      </w:pPr>
      <w:r>
        <w:rPr>
          <w:rFonts w:ascii="Courier New" w:cs="Courier New" w:eastAsia="Courier New" w:hAnsi="Courier New"/>
          <w:color w:val="1a1a2e"/>
          <w:sz w:val="18"/>
          <w:szCs w:val="18"/>
        </w:rPr>
        <w:t xml:space="preserve">├── models/</w:t>
      </w:r>
    </w:p>
    <w:p>
      <w:pPr>
        <w:shd w:fill="F1F5F9" w:val="clear"/>
        <w:spacing w:after="0" w:before="0"/>
      </w:pPr>
      <w:r>
        <w:rPr>
          <w:rFonts w:ascii="Courier New" w:cs="Courier New" w:eastAsia="Courier New" w:hAnsi="Courier New"/>
          <w:color w:val="1a1a2e"/>
          <w:sz w:val="18"/>
          <w:szCs w:val="18"/>
        </w:rPr>
        <w:t xml:space="preserve">│   ├── convlstm_best.pth       ← Best ConvLSTM checkpoint (val MSE)</w:t>
      </w:r>
    </w:p>
    <w:p>
      <w:pPr>
        <w:shd w:fill="F1F5F9" w:val="clear"/>
        <w:spacing w:after="0" w:before="0"/>
      </w:pPr>
      <w:r>
        <w:rPr>
          <w:rFonts w:ascii="Courier New" w:cs="Courier New" w:eastAsia="Courier New" w:hAnsi="Courier New"/>
          <w:color w:val="1a1a2e"/>
          <w:sz w:val="18"/>
          <w:szCs w:val="18"/>
        </w:rPr>
        <w:t xml:space="preserve">│   ├── tabular_best.pth        ← Best Tabular checkpoint (val MSE)</w:t>
      </w:r>
    </w:p>
    <w:p>
      <w:pPr>
        <w:shd w:fill="F1F5F9" w:val="clear"/>
        <w:spacing w:after="0" w:before="0"/>
      </w:pPr>
      <w:r>
        <w:rPr>
          <w:rFonts w:ascii="Courier New" w:cs="Courier New" w:eastAsia="Courier New" w:hAnsi="Courier New"/>
          <w:color w:val="1a1a2e"/>
          <w:sz w:val="18"/>
          <w:szCs w:val="18"/>
        </w:rPr>
        <w:t xml:space="preserve">│   └── ensemble_best.pth       ← Best Ensemble checkpoint (meta-val MSE)</w:t>
      </w:r>
    </w:p>
    <w:p>
      <w:pPr>
        <w:shd w:fill="F1F5F9" w:val="clear"/>
        <w:spacing w:after="0" w:before="0"/>
      </w:pPr>
      <w:r>
        <w:rPr>
          <w:rFonts w:ascii="Courier New" w:cs="Courier New" w:eastAsia="Courier New" w:hAnsi="Courier New"/>
          <w:color w:val="1a1a2e"/>
          <w:sz w:val="18"/>
          <w:szCs w:val="18"/>
        </w:rPr>
        <w:t xml:space="preserve">├── plots/</w:t>
      </w:r>
    </w:p>
    <w:p>
      <w:pPr>
        <w:shd w:fill="F1F5F9" w:val="clear"/>
        <w:spacing w:after="0" w:before="0"/>
      </w:pPr>
      <w:r>
        <w:rPr>
          <w:rFonts w:ascii="Courier New" w:cs="Courier New" w:eastAsia="Courier New" w:hAnsi="Courier New"/>
          <w:color w:val="1a1a2e"/>
          <w:sz w:val="18"/>
          <w:szCs w:val="18"/>
        </w:rPr>
        <w:t xml:space="preserve">│   ├── all_cities_timeseries.png   ← All 10 cities actual vs predicted</w:t>
      </w:r>
    </w:p>
    <w:p>
      <w:pPr>
        <w:shd w:fill="F1F5F9" w:val="clear"/>
        <w:spacing w:after="0" w:before="0"/>
      </w:pPr>
      <w:r>
        <w:rPr>
          <w:rFonts w:ascii="Courier New" w:cs="Courier New" w:eastAsia="Courier New" w:hAnsi="Courier New"/>
          <w:color w:val="1a1a2e"/>
          <w:sz w:val="18"/>
          <w:szCs w:val="18"/>
        </w:rPr>
        <w:t xml:space="preserve">│   ├── actual_vs_predicted.png     ← Scatter: all 3 models</w:t>
      </w:r>
    </w:p>
    <w:p>
      <w:pPr>
        <w:shd w:fill="F1F5F9" w:val="clear"/>
        <w:spacing w:after="0" w:before="0"/>
      </w:pPr>
      <w:r>
        <w:rPr>
          <w:rFonts w:ascii="Courier New" w:cs="Courier New" w:eastAsia="Courier New" w:hAnsi="Courier New"/>
          <w:color w:val="1a1a2e"/>
          <w:sz w:val="18"/>
          <w:szCs w:val="18"/>
        </w:rPr>
        <w:t xml:space="preserve">│   ├── metrics_bar.png             ← Bar chart: MAE, RMSE, SMAPE, R²</w:t>
      </w:r>
    </w:p>
    <w:p>
      <w:pPr>
        <w:shd w:fill="F1F5F9" w:val="clear"/>
        <w:spacing w:after="0" w:before="0"/>
      </w:pPr>
      <w:r>
        <w:rPr>
          <w:rFonts w:ascii="Courier New" w:cs="Courier New" w:eastAsia="Courier New" w:hAnsi="Courier New"/>
          <w:color w:val="1a1a2e"/>
          <w:sz w:val="18"/>
          <w:szCs w:val="18"/>
        </w:rPr>
        <w:t xml:space="preserve">│   ├── training_curves.png         ← Train/val loss for M1 and M2</w:t>
      </w:r>
    </w:p>
    <w:p>
      <w:pPr>
        <w:shd w:fill="F1F5F9" w:val="clear"/>
        <w:spacing w:after="0" w:before="0"/>
      </w:pPr>
      <w:r>
        <w:rPr>
          <w:rFonts w:ascii="Courier New" w:cs="Courier New" w:eastAsia="Courier New" w:hAnsi="Courier New"/>
          <w:color w:val="1a1a2e"/>
          <w:sz w:val="18"/>
          <w:szCs w:val="18"/>
        </w:rPr>
        <w:t xml:space="preserve">│   ├── residuals_analysis.png      ← Histogram, Q-Q, residuals vs fitted</w:t>
      </w:r>
    </w:p>
    <w:p>
      <w:pPr>
        <w:shd w:fill="F1F5F9" w:val="clear"/>
        <w:spacing w:after="0" w:before="0"/>
      </w:pPr>
      <w:r>
        <w:rPr>
          <w:rFonts w:ascii="Courier New" w:cs="Courier New" w:eastAsia="Courier New" w:hAnsi="Courier New"/>
          <w:color w:val="1a1a2e"/>
          <w:sz w:val="18"/>
          <w:szCs w:val="18"/>
        </w:rPr>
        <w:t xml:space="preserve">│   ├── fusion_weights.png          ← Weight distribution and trade-off</w:t>
      </w:r>
    </w:p>
    <w:p>
      <w:pPr>
        <w:shd w:fill="F1F5F9" w:val="clear"/>
        <w:spacing w:after="0" w:before="0"/>
      </w:pPr>
      <w:r>
        <w:rPr>
          <w:rFonts w:ascii="Courier New" w:cs="Courier New" w:eastAsia="Courier New" w:hAnsi="Courier New"/>
          <w:color w:val="1a1a2e"/>
          <w:sz w:val="18"/>
          <w:szCs w:val="18"/>
        </w:rPr>
        <w:t xml:space="preserve">│   ├── feature_importance.png      ← Permutation importance (M2)</w:t>
      </w:r>
    </w:p>
    <w:p>
      <w:pPr>
        <w:shd w:fill="F1F5F9" w:val="clear"/>
        <w:spacing w:after="0" w:before="0"/>
      </w:pPr>
      <w:r>
        <w:rPr>
          <w:rFonts w:ascii="Courier New" w:cs="Courier New" w:eastAsia="Courier New" w:hAnsi="Courier New"/>
          <w:color w:val="1a1a2e"/>
          <w:sz w:val="18"/>
          <w:szCs w:val="18"/>
        </w:rPr>
        <w:t xml:space="preserve">│   └── metrics_table.png           ← Overall and per-city metrics table</w:t>
      </w:r>
    </w:p>
    <w:p>
      <w:pPr>
        <w:shd w:fill="F1F5F9" w:val="clear"/>
        <w:spacing w:after="0" w:before="0"/>
      </w:pPr>
      <w:r>
        <w:rPr>
          <w:rFonts w:ascii="Courier New" w:cs="Courier New" w:eastAsia="Courier New" w:hAnsi="Courier New"/>
          <w:color w:val="1a1a2e"/>
          <w:sz w:val="18"/>
          <w:szCs w:val="18"/>
        </w:rPr>
        <w:t xml:space="preserve">├── predictions.csv             ← city, year, month, actual, convlstm, tabular, ensemble</w:t>
      </w:r>
    </w:p>
    <w:p>
      <w:pPr>
        <w:shd w:fill="F1F5F9" w:val="clear"/>
        <w:spacing w:after="0" w:before="0"/>
      </w:pPr>
      <w:r>
        <w:rPr>
          <w:rFonts w:ascii="Courier New" w:cs="Courier New" w:eastAsia="Courier New" w:hAnsi="Courier New"/>
          <w:color w:val="1a1a2e"/>
          <w:sz w:val="18"/>
          <w:szCs w:val="18"/>
        </w:rPr>
        <w:t xml:space="preserve">└── metrics.json                ← All metrics for all 3 models (JSON)</w:t>
      </w:r>
    </w:p>
    <w:p>
      <w:pPr>
        <w:spacing w:after="0"/>
      </w:pPr>
      <w:r>
        <w:t xml:space="preserve"/>
      </w:r>
    </w:p>
    <w:p>
      <w:pPr>
        <w:pStyle w:val="Heading2"/>
        <w:spacing w:before="320" w:after="160"/>
      </w:pPr>
      <w:r>
        <w:rPr>
          <w:rFonts w:ascii="Arial" w:cs="Arial" w:eastAsia="Arial" w:hAnsi="Arial"/>
          <w:b/>
          <w:bCs/>
          <w:color w:val="1d4ed8"/>
          <w:sz w:val="28"/>
          <w:szCs w:val="28"/>
        </w:rPr>
        <w:t xml:space="preserve">8.2 Code Module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Class / Function</w:t>
            </w:r>
          </w:p>
        </w:tc>
        <w:tc>
          <w:tcPr>
            <w:tcW w:type="dxa" w:w="63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Config</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All hyperparameters and paths in one place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TIFFProcessor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Load rasterio TIFF, select bands 2/3/4/12, percentile normalise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ConvLSTMDataset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Per-city window sampling for satellite imagery; MinMaxScaler fitted/applied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TabularDataset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Cell aggregation + 7 feature engineering ops + city-level target scaling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ConvLSTMCell</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Single ConvLSTM gate cell with convolutional state transitions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ConvLSTMLayer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Wraps ConvLSTMCell for T-step sequential processing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DengueNet_ConvLSTM</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Full M1 model: CNN downsample + ConvLSTM + case history + head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TabularBiLSTM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Full M2 model: feature proj + compact LSTM + hist embed + head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AdaptiveFusionNetwork</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M3: gating MLP with disagreement signal + residual refinement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split_per_city()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Per-city chronological split with context row prepending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get_convlstm_preds()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Helper to collect M1 predictions + features + metadata from a DataLoader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get_tab_preds()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Helper to collect M2 predictions + features + metadata from a DataLoader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align()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Inner-join M1 and M2 prediction sets on (city, year, month) keys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run_convlstm_epoch()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Train or evaluate one epoch of M1 with metric tracking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run_tab_epoch()</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Train or evaluate one epoch of M2 with metric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compute_metrics()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MAE, RMSE, R², SMAPE, MAPE, CORR from numpy arrays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plot_all_cities()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Grid of all 10 city time series plots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plot_fusion_weights()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Histogram + scatter of learned [w_c, w_t] weights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plot_feature_importance()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Permutation importance via MSE delta on M2 test set</w:t>
            </w:r>
          </w:p>
        </w:tc>
      </w:tr>
    </w:tbl>
    <w:p>
      <w:pPr>
        <w:spacing w:after="0"/>
      </w:pPr>
      <w:r>
        <w:t xml:space="preserve"/>
      </w:r>
    </w:p>
    <w:p>
      <w:r>
        <w:br w:type="page"/>
      </w:r>
    </w:p>
    <w:p>
      <w:pPr>
        <w:pStyle w:val="Heading1"/>
        <w:pBdr>
          <w:bottom w:val="single" w:color="1d4ed8" w:sz="6" w:space="4"/>
        </w:pBdr>
        <w:spacing w:before="480" w:after="200"/>
      </w:pPr>
      <w:r>
        <w:rPr>
          <w:rFonts w:ascii="Arial" w:cs="Arial" w:eastAsia="Arial" w:hAnsi="Arial"/>
          <w:b/>
          <w:bCs/>
          <w:color w:val="1E3A5F"/>
          <w:sz w:val="36"/>
          <w:szCs w:val="36"/>
        </w:rPr>
        <w:t xml:space="preserve">9. Limitations &amp; Future Work</w:t>
      </w:r>
    </w:p>
    <w:p>
      <w:pPr>
        <w:pStyle w:val="Heading2"/>
        <w:spacing w:before="320" w:after="160"/>
      </w:pPr>
      <w:r>
        <w:rPr>
          <w:rFonts w:ascii="Arial" w:cs="Arial" w:eastAsia="Arial" w:hAnsi="Arial"/>
          <w:b/>
          <w:bCs/>
          <w:color w:val="1d4ed8"/>
          <w:sz w:val="28"/>
          <w:szCs w:val="28"/>
        </w:rPr>
        <w:t xml:space="preserve">9.1 Current Limitations</w:t>
      </w:r>
    </w:p>
    <w:p>
      <w:pPr>
        <w:pStyle w:val="ListParagraph"/>
        <w:numPr>
          <w:ilvl w:val="0"/>
          <w:numId w:val="2"/>
        </w:numPr>
        <w:spacing w:after="100"/>
      </w:pPr>
      <w:r>
        <w:rPr>
          <w:rFonts w:ascii="Arial" w:cs="Arial" w:eastAsia="Arial" w:hAnsi="Arial"/>
          <w:sz w:val="22"/>
          <w:szCs w:val="22"/>
        </w:rPr>
        <w:t xml:space="preserve">Ensemble SMAPE (21.87%) is higher than ConvLSTM alone (17.87%) due to M2 underperformance. A stronger tabular model (or one with more data) would enable synergistic improvement.</w:t>
      </w:r>
    </w:p>
    <w:p>
      <w:pPr>
        <w:pStyle w:val="ListParagraph"/>
        <w:numPr>
          <w:ilvl w:val="0"/>
          <w:numId w:val="2"/>
        </w:numPr>
        <w:spacing w:after="100"/>
      </w:pPr>
      <w:r>
        <w:rPr>
          <w:rFonts w:ascii="Arial" w:cs="Arial" w:eastAsia="Arial" w:hAnsi="Arial"/>
          <w:sz w:val="22"/>
          <w:szCs w:val="22"/>
        </w:rPr>
        <w:t xml:space="preserve">Only 440 training samples across 10 cities (~44 per city) limits model complexity and generalisation. Monthly granularity means adding data requires extending the time range.</w:t>
      </w:r>
    </w:p>
    <w:p>
      <w:pPr>
        <w:pStyle w:val="ListParagraph"/>
        <w:numPr>
          <w:ilvl w:val="0"/>
          <w:numId w:val="2"/>
        </w:numPr>
        <w:spacing w:after="100"/>
      </w:pPr>
      <w:r>
        <w:rPr>
          <w:rFonts w:ascii="Arial" w:cs="Arial" w:eastAsia="Arial" w:hAnsi="Arial"/>
          <w:sz w:val="22"/>
          <w:szCs w:val="22"/>
        </w:rPr>
        <w:t xml:space="preserve">Lucknow shows the weakest performance (R²=0.724, SMAPE=34.3%), suggesting atypical dengue dynamics not captured by the shared model. City-specific fine-tuning may help.</w:t>
      </w:r>
    </w:p>
    <w:p>
      <w:pPr>
        <w:pStyle w:val="ListParagraph"/>
        <w:numPr>
          <w:ilvl w:val="0"/>
          <w:numId w:val="2"/>
        </w:numPr>
        <w:spacing w:after="100"/>
      </w:pPr>
      <w:r>
        <w:rPr>
          <w:rFonts w:ascii="Arial" w:cs="Arial" w:eastAsia="Arial" w:hAnsi="Arial"/>
          <w:sz w:val="22"/>
          <w:szCs w:val="22"/>
        </w:rPr>
        <w:t xml:space="preserve">TIFF files for ~3% of city-months are missing and replaced with zero tensors. This introduces systematic error for those months.</w:t>
      </w:r>
    </w:p>
    <w:p>
      <w:pPr>
        <w:pStyle w:val="ListParagraph"/>
        <w:numPr>
          <w:ilvl w:val="0"/>
          <w:numId w:val="2"/>
        </w:numPr>
        <w:spacing w:after="100"/>
      </w:pPr>
      <w:r>
        <w:rPr>
          <w:rFonts w:ascii="Arial" w:cs="Arial" w:eastAsia="Arial" w:hAnsi="Arial"/>
          <w:sz w:val="22"/>
          <w:szCs w:val="22"/>
        </w:rPr>
        <w:t xml:space="preserve">The ConvLSTM uses only 4 spectral bands. Adding NDVI, NDWI, and surface temperature as pre-computed channels could provide richer environmental context.</w:t>
      </w:r>
    </w:p>
    <w:p>
      <w:pPr>
        <w:pStyle w:val="Heading2"/>
        <w:spacing w:before="320" w:after="160"/>
      </w:pPr>
      <w:r>
        <w:rPr>
          <w:rFonts w:ascii="Arial" w:cs="Arial" w:eastAsia="Arial" w:hAnsi="Arial"/>
          <w:b/>
          <w:bCs/>
          <w:color w:val="1d4ed8"/>
          <w:sz w:val="28"/>
          <w:szCs w:val="28"/>
        </w:rPr>
        <w:t xml:space="preserve">9.2 Recommended Improvements</w:t>
      </w:r>
    </w:p>
    <w:p>
      <w:pPr>
        <w:pStyle w:val="ListParagraph"/>
        <w:numPr>
          <w:ilvl w:val="0"/>
          <w:numId w:val="2"/>
        </w:numPr>
        <w:spacing w:after="100"/>
      </w:pPr>
      <w:r>
        <w:rPr>
          <w:rFonts w:ascii="Arial" w:cs="Arial" w:eastAsia="Arial" w:hAnsi="Arial"/>
          <w:sz w:val="22"/>
          <w:szCs w:val="22"/>
        </w:rPr>
        <w:t xml:space="preserve">Replace Tabular BiLSTM with a Gradient Boosted Tree (XGBoost/LightGBM) for tabular data — tree models handle small datasets with engineered features far better than LSTMs.</w:t>
      </w:r>
    </w:p>
    <w:p>
      <w:pPr>
        <w:pStyle w:val="ListParagraph"/>
        <w:numPr>
          <w:ilvl w:val="0"/>
          <w:numId w:val="2"/>
        </w:numPr>
        <w:spacing w:after="100"/>
      </w:pPr>
      <w:r>
        <w:rPr>
          <w:rFonts w:ascii="Arial" w:cs="Arial" w:eastAsia="Arial" w:hAnsi="Arial"/>
          <w:sz w:val="22"/>
          <w:szCs w:val="22"/>
        </w:rPr>
        <w:t xml:space="preserve">Add city-level embedding vectors as input to both models, allowing the shared model to learn city-specific baseline characteristics.</w:t>
      </w:r>
    </w:p>
    <w:p>
      <w:pPr>
        <w:pStyle w:val="ListParagraph"/>
        <w:numPr>
          <w:ilvl w:val="0"/>
          <w:numId w:val="2"/>
        </w:numPr>
        <w:spacing w:after="100"/>
      </w:pPr>
      <w:r>
        <w:rPr>
          <w:rFonts w:ascii="Arial" w:cs="Arial" w:eastAsia="Arial" w:hAnsi="Arial"/>
          <w:sz w:val="22"/>
          <w:szCs w:val="22"/>
        </w:rPr>
        <w:t xml:space="preserve">Implement test-time augmentation for ConvLSTM (horizontal flip, small rotations) to reduce prediction variance.</w:t>
      </w:r>
    </w:p>
    <w:p>
      <w:pPr>
        <w:pStyle w:val="ListParagraph"/>
        <w:numPr>
          <w:ilvl w:val="0"/>
          <w:numId w:val="2"/>
        </w:numPr>
        <w:spacing w:after="100"/>
      </w:pPr>
      <w:r>
        <w:rPr>
          <w:rFonts w:ascii="Arial" w:cs="Arial" w:eastAsia="Arial" w:hAnsi="Arial"/>
          <w:sz w:val="22"/>
          <w:szCs w:val="22"/>
        </w:rPr>
        <w:t xml:space="preserve">Explore multi-task learning: train M1 to simultaneously predict dengue cases AND environmental indices (NDVI, NDWI), using auxiliary loss to improve feature quality.</w:t>
      </w:r>
    </w:p>
    <w:p>
      <w:pPr>
        <w:pStyle w:val="ListParagraph"/>
        <w:numPr>
          <w:ilvl w:val="0"/>
          <w:numId w:val="2"/>
        </w:numPr>
        <w:spacing w:after="100"/>
      </w:pPr>
      <w:r>
        <w:rPr>
          <w:rFonts w:ascii="Arial" w:cs="Arial" w:eastAsia="Arial" w:hAnsi="Arial"/>
          <w:sz w:val="22"/>
          <w:szCs w:val="22"/>
        </w:rPr>
        <w:t xml:space="preserve">Use Bayesian ensemble weighting with uncertainty quantification instead of a learned fusion network — more robust on small datasets.</w:t>
      </w:r>
    </w:p>
    <w:p>
      <w:pPr>
        <w:spacing w:after="0"/>
      </w:pPr>
      <w:r>
        <w:t xml:space="preserve"/>
      </w:r>
    </w:p>
    <w:p>
      <w:pPr>
        <w:spacing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space="4"/>
      </w:pBdr>
    </w:pPr>
    <w:r>
      <w:rPr>
        <w:rFonts w:ascii="Arial" w:cs="Arial" w:eastAsia="Arial" w:hAnsi="Arial"/>
        <w:color w:val="94a3b8"/>
        <w:sz w:val="18"/>
        <w:szCs w:val="18"/>
      </w:rPr>
      <w:t xml:space="preserve">ConvLSTM + TabularLSTM + AdaptiveFusionNetwork  |  Confidential Technical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pPr>
    <w:r>
      <w:rPr>
        <w:rFonts w:ascii="Arial" w:cs="Arial" w:eastAsia="Arial" w:hAnsi="Arial"/>
        <w:color w:val="94a3b8"/>
        <w:sz w:val="18"/>
        <w:szCs w:val="18"/>
      </w:rPr>
      <w:t xml:space="preserve">DENGUE FORECASTING ENSEMBLE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d4ed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580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fc057f69d71603f4da4288dff10183ba57ebaad.png"/><Relationship Id="rId9" Type="http://schemas.openxmlformats.org/officeDocument/2006/relationships/image" Target="media/3607e5b8244f692b8928f549e3a9ee1705c41a07.png"/><Relationship Id="rId10" Type="http://schemas.openxmlformats.org/officeDocument/2006/relationships/image" Target="media/e9a5209d244893e4b4fe378ffc27767b36577041.png"/><Relationship Id="rId11" Type="http://schemas.openxmlformats.org/officeDocument/2006/relationships/image" Target="media/6081b8a1acdbff9243fd5d01d6ad3e6e2353f002.png"/><Relationship Id="rId12" Type="http://schemas.openxmlformats.org/officeDocument/2006/relationships/image" Target="media/9779037ecc62de8fc47717e12e2c898d95594761.png"/><Relationship Id="rId13" Type="http://schemas.openxmlformats.org/officeDocument/2006/relationships/image" Target="media/13425703c35954940f5185ff84d16d0d873ec8fc.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2026-02-22T05:42:23.370Z</dcterms:created>
  <dcterms:modified xsi:type="dcterms:W3CDTF">2026-02-22T05:42:23.371Z</dcterms:modified>
</cp:coreProperties>
</file>

<file path=docProps/custom.xml><?xml version="1.0" encoding="utf-8"?>
<Properties xmlns="http://schemas.openxmlformats.org/officeDocument/2006/custom-properties" xmlns:vt="http://schemas.openxmlformats.org/officeDocument/2006/docPropsVTypes"/>
</file>