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9254" w14:textId="6765AB50" w:rsidR="00AB3672" w:rsidRDefault="00DD761F">
      <w:r>
        <w:rPr>
          <w:b/>
          <w:bCs/>
        </w:rPr>
        <w:t xml:space="preserve">MH 60 Airfoil </w:t>
      </w:r>
      <w:r w:rsidR="00C00C0B">
        <w:rPr>
          <w:b/>
          <w:bCs/>
        </w:rPr>
        <w:t xml:space="preserve">(UAV) </w:t>
      </w:r>
      <w:r>
        <w:rPr>
          <w:b/>
          <w:bCs/>
        </w:rPr>
        <w:t>Glider</w:t>
      </w:r>
    </w:p>
    <w:p w14:paraId="63B76BE8" w14:textId="3FF26F3D" w:rsidR="00DD761F" w:rsidRDefault="00DD761F">
      <w:r>
        <w:t xml:space="preserve">For a SIGINT Drone </w:t>
      </w:r>
      <w:r w:rsidR="00C00C0B">
        <w:t>its</w:t>
      </w:r>
      <w:r>
        <w:t xml:space="preserve"> main purpose is to be able to </w:t>
      </w:r>
      <w:r>
        <w:rPr>
          <w:i/>
          <w:iCs/>
        </w:rPr>
        <w:t>glide</w:t>
      </w:r>
      <w:r>
        <w:t xml:space="preserve"> either through an initial thruster (as seen with Kamikaze drones) or thrown into the sky. </w:t>
      </w:r>
    </w:p>
    <w:p w14:paraId="2A19D2F7" w14:textId="1DFCEE4F" w:rsidR="00DD761F" w:rsidRDefault="00DD761F">
      <w:r>
        <w:rPr>
          <w:noProof/>
        </w:rPr>
        <w:drawing>
          <wp:inline distT="0" distB="0" distL="0" distR="0" wp14:anchorId="41FED428" wp14:editId="1C5C7DC2">
            <wp:extent cx="5943600" cy="996950"/>
            <wp:effectExtent l="0" t="0" r="0" b="0"/>
            <wp:docPr id="1700623677" name="Picture 1" descr="MH 60 10.08% (mh60-i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 60 10.08% (mh60-il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78A7" w14:textId="78DBE3EA" w:rsidR="00DD761F" w:rsidRDefault="00DD761F">
      <w:r>
        <w:t xml:space="preserve">According to this image we can see the upper and lower surface of the MH60-il. This </w:t>
      </w:r>
      <w:r w:rsidR="00E638EA">
        <w:t>design</w:t>
      </w:r>
      <w:r>
        <w:t xml:space="preserve"> is used for the wings of a plane. </w:t>
      </w:r>
      <w:r w:rsidR="00E638EA">
        <w:t>The MH60-il is a symmetrical airfoil meaning both the top and bottom surface are identical, which in this case means the chamber and chord line are the same.</w:t>
      </w:r>
      <w:r w:rsidR="007827F2">
        <w:t xml:space="preserve"> This also means due to equal air pressure on both the top and bottom, this means that at a </w:t>
      </w:r>
      <w:r w:rsidR="005365FA">
        <w:t>zero-angle</w:t>
      </w:r>
      <w:r w:rsidR="007827F2">
        <w:t xml:space="preserve"> attack line (straight path) this plane is unable to increase its lift, meaning any attack line that is greater than 0 will allow for the glider to increase its lift.</w:t>
      </w:r>
    </w:p>
    <w:p w14:paraId="6A81A5F0" w14:textId="1B35B03F" w:rsidR="005365FA" w:rsidRDefault="005365FA">
      <w:r>
        <w:rPr>
          <w:noProof/>
        </w:rPr>
        <w:drawing>
          <wp:inline distT="0" distB="0" distL="0" distR="0" wp14:anchorId="6F91282A" wp14:editId="6063AA3A">
            <wp:extent cx="3028050" cy="1828800"/>
            <wp:effectExtent l="0" t="0" r="1270" b="0"/>
            <wp:docPr id="1737462029" name="Picture 2" descr="Airfoi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irfoil paramet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24C4" w14:textId="3660D1D0" w:rsidR="005365FA" w:rsidRDefault="005365FA">
      <w:r>
        <w:t xml:space="preserve">Comparatively to an asymmetrical airfoil, this has a decrease in lift, but in our project’s case this does not matter as the functionality of the drone matters, with a UAV style drone the importance of a simple design and stable center </w:t>
      </w:r>
      <w:r w:rsidR="00C00C0B">
        <w:t>allows</w:t>
      </w:r>
      <w:r>
        <w:t xml:space="preserve"> the UAV to be predictable.</w:t>
      </w:r>
    </w:p>
    <w:p w14:paraId="2C6C1147" w14:textId="48DFAD1B" w:rsidR="008A559F" w:rsidRDefault="008A559F">
      <w:r>
        <w:br w:type="page"/>
      </w:r>
    </w:p>
    <w:p w14:paraId="11C9A9CC" w14:textId="13754BAA" w:rsidR="00E90643" w:rsidRDefault="00E90643">
      <w:r>
        <w:rPr>
          <w:b/>
          <w:bCs/>
        </w:rPr>
        <w:lastRenderedPageBreak/>
        <w:t>Graphs of Performance</w:t>
      </w:r>
    </w:p>
    <w:p w14:paraId="770AAC1D" w14:textId="39DA1C1D" w:rsidR="00E90643" w:rsidRDefault="008A559F">
      <w:r>
        <w:rPr>
          <w:noProof/>
        </w:rPr>
        <w:drawing>
          <wp:inline distT="0" distB="0" distL="0" distR="0" wp14:anchorId="7F755EBF" wp14:editId="126A532A">
            <wp:extent cx="3381375" cy="3265632"/>
            <wp:effectExtent l="0" t="0" r="0" b="0"/>
            <wp:docPr id="57950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627" name="Picture 57950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74" cy="32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C676" w14:textId="36E5394D" w:rsidR="008A559F" w:rsidRDefault="008A559F">
      <w:pPr>
        <w:rPr>
          <w:i/>
          <w:iCs/>
        </w:rPr>
      </w:pPr>
      <w:r w:rsidRPr="008A559F">
        <w:rPr>
          <w:i/>
          <w:iCs/>
        </w:rPr>
        <w:t>Cl (Lift Coefficient) vs Angle of Attack (Alpha)</w:t>
      </w:r>
    </w:p>
    <w:p w14:paraId="196EDF9F" w14:textId="3D3B0B1F" w:rsidR="008A559F" w:rsidRDefault="008A559F">
      <w:r>
        <w:t xml:space="preserve">As we can see from this graph the MH60 </w:t>
      </w:r>
      <w:r w:rsidR="00EB0F1A">
        <w:t>has</w:t>
      </w:r>
      <w:r>
        <w:t xml:space="preserve"> a curve around 1.2-1.4 Cl at ~10-13 Alpha. Knowing that Cl measures lift from the airfoil and Alpha </w:t>
      </w:r>
      <w:r w:rsidR="00EB0F1A">
        <w:t>are</w:t>
      </w:r>
      <w:r>
        <w:t xml:space="preserve"> the tilt angle of the wing into the wind, we can see that at low speeds and shallow angles (less than 45 degrees), this creates an excellent lift</w:t>
      </w:r>
    </w:p>
    <w:p w14:paraId="0C140014" w14:textId="0C84B01E" w:rsidR="00EB0F1A" w:rsidRDefault="00EB0F1A">
      <w:r>
        <w:rPr>
          <w:noProof/>
        </w:rPr>
        <w:drawing>
          <wp:inline distT="0" distB="0" distL="0" distR="0" wp14:anchorId="59653747" wp14:editId="6F2A9B8F">
            <wp:extent cx="2590800" cy="2502549"/>
            <wp:effectExtent l="0" t="0" r="0" b="0"/>
            <wp:docPr id="197896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0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198" cy="25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471" w14:textId="042F44A9" w:rsidR="00EB0F1A" w:rsidRDefault="00EB0F1A">
      <w:pPr>
        <w:rPr>
          <w:i/>
          <w:iCs/>
        </w:rPr>
      </w:pPr>
      <w:r>
        <w:rPr>
          <w:i/>
          <w:iCs/>
        </w:rPr>
        <w:t>CD (Drag Coefficient) vs Lift Coefficient (Cl)</w:t>
      </w:r>
    </w:p>
    <w:p w14:paraId="094F3660" w14:textId="6D29F5B3" w:rsidR="00EB0F1A" w:rsidRDefault="00EB0F1A">
      <w:r>
        <w:lastRenderedPageBreak/>
        <w:t>Drag Coefficient is the ability to measure the amount of drag (or resistance) comes onto the airfoil, with the lower Cd indicating a more efficient airfoil. As we can see from the graph, the MH60-il maintains a 0.2-0.4 CD with a Cl of 1.2-1.4 this means that the drag at their respective lifts is low and allows the airfoil to glide for a much longer period. For SIGINT UAV this is crucial for having enough time to capture packets for as long as possible.</w:t>
      </w:r>
    </w:p>
    <w:p w14:paraId="5AF1415B" w14:textId="64D192DB" w:rsidR="00EB0F1A" w:rsidRDefault="00EB0F1A">
      <w:r>
        <w:rPr>
          <w:noProof/>
        </w:rPr>
        <w:drawing>
          <wp:inline distT="0" distB="0" distL="0" distR="0" wp14:anchorId="56FBC5F5" wp14:editId="13E61F26">
            <wp:extent cx="3952875" cy="3829050"/>
            <wp:effectExtent l="0" t="0" r="9525" b="0"/>
            <wp:docPr id="147609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7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367" w14:textId="2122B740" w:rsidR="00EB0F1A" w:rsidRDefault="00EB0F1A">
      <w:r>
        <w:rPr>
          <w:i/>
          <w:iCs/>
        </w:rPr>
        <w:t>Lift-to-Drag Ratio (Efficiency)</w:t>
      </w:r>
    </w:p>
    <w:p w14:paraId="6F5DE4F5" w14:textId="2C3F70A2" w:rsidR="00EB0F1A" w:rsidRDefault="00EB0F1A">
      <w:r>
        <w:t>This graph illustrates how far a glider can glide before its altitude begins to sip, the higher the y-axis is the better it will be.</w:t>
      </w:r>
      <w:r w:rsidR="007C1057">
        <w:t xml:space="preserve"> In this case once the Alpha reached a little over 5.0 the height begins to decrease slowly dipping due to the low CD.</w:t>
      </w:r>
    </w:p>
    <w:p w14:paraId="38FF5C04" w14:textId="28F22CAA" w:rsidR="00CD2B07" w:rsidRDefault="00CD2B07">
      <w:r>
        <w:rPr>
          <w:noProof/>
        </w:rPr>
        <w:lastRenderedPageBreak/>
        <w:drawing>
          <wp:inline distT="0" distB="0" distL="0" distR="0" wp14:anchorId="6DA83751" wp14:editId="695F1C27">
            <wp:extent cx="3943350" cy="3752850"/>
            <wp:effectExtent l="0" t="0" r="0" b="0"/>
            <wp:docPr id="13783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21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8FA3" w14:textId="7DAA190B" w:rsidR="00CD2B07" w:rsidRDefault="00CD2B07">
      <w:r>
        <w:rPr>
          <w:i/>
          <w:iCs/>
        </w:rPr>
        <w:t>Cm (nose pitch) vs Alpha</w:t>
      </w:r>
    </w:p>
    <w:p w14:paraId="64B2B036" w14:textId="6EB63D89" w:rsidR="00CD2B07" w:rsidRPr="00CD2B07" w:rsidRDefault="00CD2B07">
      <w:r>
        <w:t>As the Alpha increases the Cm increases with it, this means that at a higher angle tilt between the wing and the wind, the glider is still stable and does not have any turbulence when flying.</w:t>
      </w:r>
    </w:p>
    <w:sectPr w:rsidR="00CD2B07" w:rsidRPr="00CD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9B"/>
    <w:rsid w:val="00097575"/>
    <w:rsid w:val="003141C9"/>
    <w:rsid w:val="005365FA"/>
    <w:rsid w:val="00677869"/>
    <w:rsid w:val="007827F2"/>
    <w:rsid w:val="007C1057"/>
    <w:rsid w:val="008A559F"/>
    <w:rsid w:val="00AB3672"/>
    <w:rsid w:val="00C00C0B"/>
    <w:rsid w:val="00CA0CA6"/>
    <w:rsid w:val="00CD2B07"/>
    <w:rsid w:val="00D7429B"/>
    <w:rsid w:val="00DD761F"/>
    <w:rsid w:val="00E638EA"/>
    <w:rsid w:val="00E90643"/>
    <w:rsid w:val="00EB0F1A"/>
    <w:rsid w:val="00F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8C93"/>
  <w15:chartTrackingRefBased/>
  <w15:docId w15:val="{88CFD72A-AF2A-4E73-BA62-6DB05BE3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7</cp:revision>
  <dcterms:created xsi:type="dcterms:W3CDTF">2025-06-16T01:46:00Z</dcterms:created>
  <dcterms:modified xsi:type="dcterms:W3CDTF">2025-06-17T16:04:00Z</dcterms:modified>
</cp:coreProperties>
</file>