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对某工业企业12月下述业务进行账务处理</w:t>
      </w:r>
    </w:p>
    <w:p>
      <w:pPr>
        <w:rPr>
          <w:rFonts w:hint="eastAsia"/>
        </w:rPr>
      </w:pPr>
      <w:r>
        <w:rPr>
          <w:rFonts w:hint="eastAsia"/>
        </w:rPr>
        <w:t>1 、计提当月折旧，生产和销售部门分别为1000 和400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借：制造费用  1 000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销售费用  400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贷：累计折旧  1 400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 、分配工资，直接生产、生产管理以及管理人员分别为2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000 、800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3 000.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借：生产成本  2 000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制造费用  800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管理费用  3 000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贷：应付职工薪酬——工资 5 800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 、按照3% 计提工会会费。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借：生产成本  60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制造费用  24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管理费用  90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贷：应付职工薪酬——工会经费  174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 、计提领用材料3 000 生产A 产品。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借：生产成本——A  3 000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贷：原材料         3 000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5 、实现现金销售收入100 000 ，17% ，成本3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000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借：银行存款  117 000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贷：主营业务收入  100 000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应交税费——应交增值税（销项税额）  17 000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借：主营业务成本  3 000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贷：产成品      3 000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、结转当月制造费用（当月仅生产一种A 产品）。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借：生产成本——A  1 824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制造费用         1 824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7 、当月加工的A 产品全部完工入库。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借：产成品  6 884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贷：生产成本  6 884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8 、按照7% 计提城市维护建设税。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借：营业税金  1 190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贷：应交税费——应交城市维护建设税  1 190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9 、结转当月损益类科目余额。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借：本年利润  7 680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贷：销售费用  400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管理费用  400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营业税金  1 190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主营业务成本  3 000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借：主营业务收入  100 000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贷：本年利润  100 000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10 、计算利润，并按照25% 计提所得税。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利润：100 000-7 680=92 320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所得税费用：92 320×25%=23 080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借：所得税费用  23 080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贷：应交税费——应交所得税  23 080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11 、结转所得税费用。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借：本年利润  23 080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贷：所得税费用  23 080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12 、结转本年利润（至11 月底，当年累计实现税后利润20 000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净利润：利润-所得税费用=92 320-23 080=89 240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借：本年利润  89 240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贷：利润分配——未分配利润  89 240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13 、按照当年利润的10% 计提法定盈余公积。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法定盈余公积：89 240×10%=8 924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借：利润分配——提取法定盈余公积  8 924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贷：盈余公积——法定盈余公积    8 924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14 、按照未分配利润总额的5% 分配红利（年初未分配利润余额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30 000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未分配利润净值=30 000+89 240-8 924=110 316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应付现金股利=110 316×5%=5 515.8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借：利润分配——应付现金股利  5 515.8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贷：应付股利                5 515.8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结转利润分配明细科目余额，说明未分配利润余额数额。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借：利润分配——未分配利润  14 439.8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贷：利润分配——提取法定盈余公积  8 924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利润分配——应付现金股利      5 515.8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未分配利润=30 000+89 240-14 </w:t>
      </w:r>
      <w:bookmarkStart w:id="0" w:name="_GoBack"/>
      <w:bookmarkEnd w:id="0"/>
      <w:r>
        <w:rPr>
          <w:rFonts w:hint="eastAsia"/>
          <w:lang w:val="en-US" w:eastAsia="zh-CN"/>
        </w:rPr>
        <w:t>439.8=104 800.2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820FC8"/>
    <w:multiLevelType w:val="singleLevel"/>
    <w:tmpl w:val="A4820FC8"/>
    <w:lvl w:ilvl="0" w:tentative="0">
      <w:start w:val="1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F470F5"/>
    <w:rsid w:val="6A20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30962</dc:creator>
  <cp:lastModifiedBy>句芒</cp:lastModifiedBy>
  <dcterms:modified xsi:type="dcterms:W3CDTF">2018-11-12T11:55:06Z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