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pBdr>
          <w:bottom w:val="single" w:color="1F4E79" w:sz="24" w:space="1"/>
        </w:pBdr>
        <w:spacing w:after="40"/>
      </w:pPr>
      <w:r>
        <w:t xml:space="preserve"/>
      </w:r>
    </w:p>
    <w:p>
      <w:pPr>
        <w:spacing w:after="220"/>
      </w:pPr>
      <w:r>
        <w:t xml:space="preserve"/>
      </w:r>
    </w:p>
    <w:p>
      <w:pPr>
        <w:spacing w:after="100"/>
        <w:jc w:val="center"/>
      </w:pPr>
      <w:r>
        <w:rPr>
          <w:rFonts w:ascii="Calibri" w:cs="Calibri" w:eastAsia="Calibri" w:hAnsi="Calibri"/>
          <w:b/>
          <w:bCs/>
          <w:color w:val="1F4E79"/>
          <w:sz w:val="28"/>
          <w:szCs w:val="28"/>
        </w:rPr>
        <w:t xml:space="preserve">DEPARTMENT OF INFORMATION TECHNOLOGY ENGINEERING</w:t>
      </w:r>
    </w:p>
    <w:p>
      <w:pPr>
        <w:spacing w:after="100"/>
        <w:jc w:val="center"/>
      </w:pPr>
      <w:r>
        <w:rPr>
          <w:rFonts w:ascii="Calibri" w:cs="Calibri" w:eastAsia="Calibri" w:hAnsi="Calibri"/>
          <w:b/>
          <w:bCs/>
          <w:color w:val="1F4E79"/>
          <w:sz w:val="26"/>
          <w:szCs w:val="26"/>
        </w:rPr>
        <w:t xml:space="preserve">SHAH &amp; ANCHOR KUTCHHI ENGINEERING COLLEGE</w:t>
      </w:r>
    </w:p>
    <w:p>
      <w:pPr>
        <w:spacing w:after="100"/>
        <w:jc w:val="center"/>
      </w:pPr>
      <w:r>
        <w:rPr>
          <w:rFonts w:ascii="Calibri" w:cs="Calibri" w:eastAsia="Calibri" w:hAnsi="Calibri"/>
          <w:i/>
          <w:iCs/>
          <w:sz w:val="22"/>
          <w:szCs w:val="22"/>
        </w:rPr>
        <w:t xml:space="preserve">(An Autonomous Institute Affiliated to University of Mumbai)</w:t>
      </w:r>
    </w:p>
    <w:p>
      <w:pPr>
        <w:spacing w:after="100"/>
        <w:jc w:val="center"/>
      </w:pPr>
      <w:r>
        <w:rPr>
          <w:rFonts w:ascii="Calibri" w:cs="Calibri" w:eastAsia="Calibri" w:hAnsi="Calibri"/>
          <w:sz w:val="22"/>
          <w:szCs w:val="22"/>
        </w:rPr>
        <w:t xml:space="preserve">MUMBAI - 400 088, MAHARASHTRA (INDIA)</w:t>
      </w:r>
    </w:p>
    <w:p>
      <w:pPr>
        <w:spacing w:after="100"/>
        <w:jc w:val="center"/>
      </w:pPr>
      <w:r>
        <w:rPr>
          <w:rFonts w:ascii="Calibri" w:cs="Calibri" w:eastAsia="Calibri" w:hAnsi="Calibri"/>
          <w:sz w:val="22"/>
          <w:szCs w:val="22"/>
        </w:rPr>
        <w:t xml:space="preserve">AY 2026-2027</w:t>
      </w:r>
    </w:p>
    <w:p>
      <w:pPr>
        <w:pBdr>
          <w:bottom w:val="single" w:color="1F4E79" w:sz="12" w:space="1"/>
        </w:pBdr>
        <w:spacing w:after="500"/>
      </w:pPr>
      <w:r>
        <w:t xml:space="preserve"/>
      </w:r>
    </w:p>
    <w:p>
      <w:pPr>
        <w:spacing w:after="100"/>
        <w:jc w:val="center"/>
      </w:pPr>
      <w:r>
        <w:rPr>
          <w:rFonts w:ascii="Calibri" w:cs="Calibri" w:eastAsia="Calibri" w:hAnsi="Calibri"/>
          <w:b/>
          <w:bCs/>
          <w:color w:val="1F4E79"/>
          <w:sz w:val="34"/>
          <w:szCs w:val="34"/>
        </w:rPr>
        <w:t xml:space="preserve">CIAP Case Study Report</w:t>
      </w:r>
    </w:p>
    <w:p>
      <w:pPr>
        <w:spacing w:after="100"/>
        <w:jc w:val="center"/>
      </w:pPr>
      <w:r>
        <w:rPr>
          <w:rFonts w:ascii="Calibri" w:cs="Calibri" w:eastAsia="Calibri" w:hAnsi="Calibri"/>
          <w:sz w:val="24"/>
          <w:szCs w:val="24"/>
        </w:rPr>
        <w:t xml:space="preserve">ON</w:t>
      </w:r>
    </w:p>
    <w:p>
      <w:pPr>
        <w:spacing w:after="500"/>
        <w:jc w:val="center"/>
      </w:pPr>
      <w:r>
        <w:rPr>
          <w:rFonts w:ascii="Calibri" w:cs="Calibri" w:eastAsia="Calibri" w:hAnsi="Calibri"/>
          <w:b/>
          <w:bCs/>
          <w:color w:val="2E75B6"/>
          <w:sz w:val="30"/>
          <w:szCs w:val="30"/>
        </w:rPr>
        <w:t xml:space="preserve">IoE-Based Intelligent Thermal Tracing System</w:t>
      </w:r>
    </w:p>
    <w:p>
      <w:pPr>
        <w:pBdr>
          <w:bottom w:val="single" w:color="BFBFBF" w:sz="6" w:space="1"/>
        </w:pBdr>
        <w:spacing w:after="400"/>
      </w:pPr>
      <w:r>
        <w:t xml:space="preserve"/>
      </w:r>
    </w:p>
    <w:p>
      <w:pPr>
        <w:spacing w:after="150"/>
        <w:jc w:val="center"/>
      </w:pPr>
      <w:r>
        <w:rPr>
          <w:rFonts w:ascii="Calibri" w:cs="Calibri" w:eastAsia="Calibri" w:hAnsi="Calibri"/>
          <w:b/>
          <w:bCs/>
          <w:color w:val="1F4E79"/>
          <w:sz w:val="24"/>
          <w:szCs w:val="24"/>
        </w:rPr>
        <w:t xml:space="preserve">Submitted by</w:t>
      </w:r>
    </w:p>
    <w:p>
      <w:pPr>
        <w:spacing w:after="60"/>
        <w:jc w:val="center"/>
      </w:pPr>
      <w:r>
        <w:rPr>
          <w:rFonts w:ascii="Calibri" w:cs="Calibri" w:eastAsia="Calibri" w:hAnsi="Calibri"/>
          <w:sz w:val="22"/>
          <w:szCs w:val="22"/>
        </w:rPr>
        <w:t xml:space="preserve">Kaif Ali Khan			B.Tech IT1 - 56</w:t>
      </w:r>
    </w:p>
    <w:p>
      <w:pPr>
        <w:spacing w:after="500"/>
        <w:jc w:val="center"/>
      </w:pPr>
      <w:r>
        <w:rPr>
          <w:rFonts w:ascii="Calibri" w:cs="Calibri" w:eastAsia="Calibri" w:hAnsi="Calibri"/>
          <w:sz w:val="22"/>
          <w:szCs w:val="22"/>
        </w:rPr>
        <w:t xml:space="preserve">Harshit Mishra			B.Tech IT1 - 50</w:t>
      </w:r>
    </w:p>
    <w:p>
      <w:pPr>
        <w:spacing w:after="100"/>
        <w:jc w:val="center"/>
      </w:pPr>
      <w:r>
        <w:rPr>
          <w:rFonts w:ascii="Calibri" w:cs="Calibri" w:eastAsia="Calibri" w:hAnsi="Calibri"/>
          <w:b/>
          <w:bCs/>
          <w:color w:val="1F4E79"/>
          <w:sz w:val="24"/>
          <w:szCs w:val="24"/>
        </w:rPr>
        <w:t xml:space="preserve">Under the guidance of</w:t>
      </w:r>
    </w:p>
    <w:p>
      <w:pPr>
        <w:spacing w:after="60"/>
        <w:jc w:val="center"/>
      </w:pPr>
      <w:r>
        <w:rPr>
          <w:rFonts w:ascii="Calibri" w:cs="Calibri" w:eastAsia="Calibri" w:hAnsi="Calibri"/>
          <w:sz w:val="22"/>
          <w:szCs w:val="22"/>
        </w:rPr>
        <w:t xml:space="preserve">Dr. Aruna Kadam</w:t>
      </w:r>
    </w:p>
    <w:p>
      <w:pPr>
        <w:spacing w:after="400"/>
        <w:jc w:val="center"/>
      </w:pPr>
      <w:r>
        <w:rPr>
          <w:rFonts w:ascii="Calibri" w:cs="Calibri" w:eastAsia="Calibri" w:hAnsi="Calibri"/>
          <w:sz w:val="22"/>
          <w:szCs w:val="22"/>
        </w:rPr>
        <w:t xml:space="preserve">Assistant Professor</w:t>
      </w:r>
    </w:p>
    <w:p>
      <w:pPr>
        <w:pBdr>
          <w:top w:val="single" w:color="1F4E79" w:sz="24" w:space="1"/>
        </w:pBdr>
      </w:pPr>
      <w:r>
        <w:t xml:space="preserve"/>
      </w:r>
    </w:p>
    <w:p>
      <w:pPr>
        <w:sectPr>
          <w:pgSz w:w="11906" w:h="16838" w:orient="portrait"/>
          <w:pgMar w:top="1440" w:right="1440" w:bottom="1440" w:left="1440" w:header="708" w:footer="708" w:gutter="0"/>
          <w:pgNumType/>
          <w:docGrid w:linePitch="360"/>
        </w:sectPr>
      </w:pPr>
    </w:p>
    <w:p>
      <w:pPr>
        <w:pStyle w:val="Heading1"/>
        <w:pBdr>
          <w:bottom w:val="single" w:color="1F4E79" w:sz="8" w:space="4"/>
        </w:pBdr>
        <w:spacing w:after="160" w:before="320"/>
      </w:pPr>
      <w:r>
        <w:rPr>
          <w:rFonts w:ascii="Calibri" w:cs="Calibri" w:eastAsia="Calibri" w:hAnsi="Calibri"/>
          <w:b/>
          <w:bCs/>
          <w:color w:val="1F4E79"/>
          <w:sz w:val="28"/>
          <w:szCs w:val="28"/>
        </w:rPr>
        <w:t xml:space="preserve">Table of Contents</w:t>
      </w: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6500"/>
        <w:gridCol w:w="1500"/>
      </w:tblGrid>
      <w:tr>
        <w:trPr>
          <w:tblHeader/>
        </w:trPr>
        <w:tc>
          <w:tcPr>
            <w:tcW w:type="dxa" w:w="15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Sr. No.</w:t>
            </w:r>
          </w:p>
        </w:tc>
        <w:tc>
          <w:tcPr>
            <w:tcW w:type="dxa" w:w="65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Topic</w:t>
            </w:r>
          </w:p>
        </w:tc>
        <w:tc>
          <w:tcPr>
            <w:tcW w:type="dxa" w:w="15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Pg. No.</w:t>
            </w:r>
          </w:p>
        </w:tc>
      </w:tr>
      <w:tr>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w:t>
            </w:r>
          </w:p>
        </w:tc>
        <w:tc>
          <w:tcPr>
            <w:tcW w:type="dxa" w:w="6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Introduction</w:t>
            </w:r>
          </w:p>
        </w:tc>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w:t>
            </w:r>
          </w:p>
        </w:tc>
      </w:tr>
      <w:tr>
        <w:tc>
          <w:tcPr>
            <w:tcW w:type="dxa" w:w="15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w:t>
            </w:r>
          </w:p>
        </w:tc>
        <w:tc>
          <w:tcPr>
            <w:tcW w:type="dxa" w:w="65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Real-Time Application Description</w:t>
            </w:r>
          </w:p>
        </w:tc>
        <w:tc>
          <w:tcPr>
            <w:tcW w:type="dxa" w:w="15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5</w:t>
            </w:r>
          </w:p>
        </w:tc>
      </w:tr>
      <w:tr>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w:t>
            </w:r>
          </w:p>
        </w:tc>
        <w:tc>
          <w:tcPr>
            <w:tcW w:type="dxa" w:w="6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Literature Survey</w:t>
            </w:r>
          </w:p>
        </w:tc>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7</w:t>
            </w:r>
          </w:p>
        </w:tc>
      </w:tr>
      <w:tr>
        <w:tc>
          <w:tcPr>
            <w:tcW w:type="dxa" w:w="15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w:t>
            </w:r>
          </w:p>
        </w:tc>
        <w:tc>
          <w:tcPr>
            <w:tcW w:type="dxa" w:w="65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Comparative Analysis</w:t>
            </w:r>
          </w:p>
        </w:tc>
        <w:tc>
          <w:tcPr>
            <w:tcW w:type="dxa" w:w="15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8</w:t>
            </w:r>
          </w:p>
        </w:tc>
      </w:tr>
      <w:tr>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5</w:t>
            </w:r>
          </w:p>
        </w:tc>
        <w:tc>
          <w:tcPr>
            <w:tcW w:type="dxa" w:w="6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Technologies Used</w:t>
            </w:r>
          </w:p>
        </w:tc>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9</w:t>
            </w:r>
          </w:p>
        </w:tc>
      </w:tr>
      <w:tr>
        <w:tc>
          <w:tcPr>
            <w:tcW w:type="dxa" w:w="15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6</w:t>
            </w:r>
          </w:p>
        </w:tc>
        <w:tc>
          <w:tcPr>
            <w:tcW w:type="dxa" w:w="65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System Architecture Analysis</w:t>
            </w:r>
          </w:p>
        </w:tc>
        <w:tc>
          <w:tcPr>
            <w:tcW w:type="dxa" w:w="15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w:t>
            </w:r>
          </w:p>
        </w:tc>
      </w:tr>
      <w:tr>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7</w:t>
            </w:r>
          </w:p>
        </w:tc>
        <w:tc>
          <w:tcPr>
            <w:tcW w:type="dxa" w:w="6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IoE Components Analysis</w:t>
            </w:r>
          </w:p>
        </w:tc>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w:t>
            </w:r>
          </w:p>
        </w:tc>
      </w:tr>
      <w:tr>
        <w:tc>
          <w:tcPr>
            <w:tcW w:type="dxa" w:w="15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8</w:t>
            </w:r>
          </w:p>
        </w:tc>
        <w:tc>
          <w:tcPr>
            <w:tcW w:type="dxa" w:w="65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Security &amp; Privacy Analysis</w:t>
            </w:r>
          </w:p>
        </w:tc>
        <w:tc>
          <w:tcPr>
            <w:tcW w:type="dxa" w:w="15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w:t>
            </w:r>
          </w:p>
        </w:tc>
      </w:tr>
      <w:tr>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9</w:t>
            </w:r>
          </w:p>
        </w:tc>
        <w:tc>
          <w:tcPr>
            <w:tcW w:type="dxa" w:w="6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Advantages &amp; Limitations</w:t>
            </w:r>
          </w:p>
        </w:tc>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w:t>
            </w:r>
          </w:p>
        </w:tc>
      </w:tr>
      <w:tr>
        <w:tc>
          <w:tcPr>
            <w:tcW w:type="dxa" w:w="15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w:t>
            </w:r>
          </w:p>
        </w:tc>
        <w:tc>
          <w:tcPr>
            <w:tcW w:type="dxa" w:w="65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Challenges &amp; Future Scope</w:t>
            </w:r>
          </w:p>
        </w:tc>
        <w:tc>
          <w:tcPr>
            <w:tcW w:type="dxa" w:w="15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w:t>
            </w:r>
          </w:p>
        </w:tc>
      </w:tr>
      <w:tr>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w:t>
            </w:r>
          </w:p>
        </w:tc>
        <w:tc>
          <w:tcPr>
            <w:tcW w:type="dxa" w:w="6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Conclusion</w:t>
            </w:r>
          </w:p>
        </w:tc>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w:t>
            </w:r>
          </w:p>
        </w:tc>
      </w:tr>
      <w:tr>
        <w:tc>
          <w:tcPr>
            <w:tcW w:type="dxa" w:w="15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w:t>
            </w:r>
          </w:p>
        </w:tc>
        <w:tc>
          <w:tcPr>
            <w:tcW w:type="dxa" w:w="65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References</w:t>
            </w:r>
          </w:p>
        </w:tc>
        <w:tc>
          <w:tcPr>
            <w:tcW w:type="dxa" w:w="15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w:t>
            </w:r>
          </w:p>
        </w:tc>
      </w:tr>
    </w:tbl>
    <w:p>
      <w:r>
        <w:br w:type="page"/>
      </w:r>
    </w:p>
    <w:p>
      <w:pPr>
        <w:pStyle w:val="Heading1"/>
        <w:pBdr>
          <w:bottom w:val="single" w:color="1F4E79" w:sz="8" w:space="4"/>
        </w:pBdr>
        <w:spacing w:after="160" w:before="320"/>
      </w:pPr>
      <w:r>
        <w:rPr>
          <w:rFonts w:ascii="Calibri" w:cs="Calibri" w:eastAsia="Calibri" w:hAnsi="Calibri"/>
          <w:b/>
          <w:bCs/>
          <w:color w:val="1F4E79"/>
          <w:sz w:val="28"/>
          <w:szCs w:val="28"/>
        </w:rPr>
        <w:t xml:space="preserve">Abstract</w:t>
      </w:r>
    </w:p>
    <w:p>
      <w:pPr>
        <w:spacing w:after="160" w:line="276"/>
        <w:jc w:val="both"/>
      </w:pPr>
      <w:r>
        <w:rPr>
          <w:rFonts w:ascii="Calibri" w:cs="Calibri" w:eastAsia="Calibri" w:hAnsi="Calibri"/>
          <w:sz w:val="22"/>
          <w:szCs w:val="22"/>
        </w:rPr>
        <w:t xml:space="preserve">Temperature is one of the most decisive environmental parameters governing human comfort, equipment reliability, and energy consumption in homes, laboratories, server rooms, and industrial enclosures. Conventional temperature management still relies overwhelmingly on manually operated fans, thermostats with fixed set-points, or periodic human inspection, none of which can trace how thermal conditions evolve over time, correlate temperature with occupancy or air quality, or respond automatically the moment conditions drift outside a safe range. A room may overheat for hours before anyone notices, a fan may keep running long after a space is vacated, and there is rarely any historical record that can be analysed to understand when and why thermal excursions occur.</w:t>
      </w:r>
    </w:p>
    <w:p>
      <w:pPr>
        <w:spacing w:after="160" w:line="276"/>
        <w:jc w:val="both"/>
      </w:pPr>
      <w:r>
        <w:rPr>
          <w:rFonts w:ascii="Calibri" w:cs="Calibri" w:eastAsia="Calibri" w:hAnsi="Calibri"/>
          <w:sz w:val="22"/>
          <w:szCs w:val="22"/>
        </w:rPr>
        <w:t xml:space="preserve">The Internet of Everything (IoE) offers a comprehensive framework to resolve these shortcomings by unifying smart sensing, communication networks, cloud-based data processing, and human users into a single responsive ecosystem. Unlike a narrowly scoped IoT deployment that merely reads a sensor and drives an actuator, an IoE-based system emphasizes the interaction between things, data, processes, and people, enabling continuous thermal tracing rather than isolated point measurements. This case study proposes an IoE-Based Intelligent Thermal Tracing System that continuously senses ambient temperature and humidity through a DHT22 sensor, detects human presence through a PIR motion sensor, monitors indoor air quality through an MQ135 gas sensor, and processes this multi-parameter data on a low-power ESP32 microcontroller.</w:t>
      </w:r>
    </w:p>
    <w:p>
      <w:pPr>
        <w:spacing w:after="160" w:line="276"/>
        <w:jc w:val="both"/>
      </w:pPr>
      <w:r>
        <w:rPr>
          <w:rFonts w:ascii="Calibri" w:cs="Calibri" w:eastAsia="Calibri" w:hAnsi="Calibri"/>
          <w:sz w:val="22"/>
          <w:szCs w:val="22"/>
        </w:rPr>
        <w:t xml:space="preserve">Within the proposed architecture, the ESP32 acts as the central edge-processing unit that continuously evaluates the incoming sensor readings against configurable thermal and air-quality thresholds and, upon detecting an unsafe or uncomfortable condition, issues a control command to a 1-channel relay module that switches a 5V DC cooling fan on or off automatically. Every reading, along with the corresponding actuator state, is transmitted over Wi-Fi to the ThingSpeak cloud platform, where it is logged, visualised on live charts, and made available for trend analysis. Access to the ThingSpeak channel is protected through a dedicated Write API Key, which is treated as a first-class security feature of the system rather than an afterthought, ensuring that only the authenticated ESP32 device can publish thermal data to the channel.</w:t>
      </w:r>
    </w:p>
    <w:p>
      <w:pPr>
        <w:spacing w:after="160" w:line="276"/>
        <w:jc w:val="both"/>
      </w:pPr>
      <w:r>
        <w:rPr>
          <w:rFonts w:ascii="Calibri" w:cs="Calibri" w:eastAsia="Calibri" w:hAnsi="Calibri"/>
          <w:sz w:val="22"/>
          <w:szCs w:val="22"/>
        </w:rPr>
        <w:t xml:space="preserve">The proposed system offers tangible benefits, including hands-free, condition-based cooling that reduces unnecessary fan run-time, a continuous cloud-based trace of temperature, humidity, and air-quality trends that supports long-term facility monitoring, occupancy-aware operation through motion sensing, and a lightweight, low-cost hardware footprint built entirely from a breadboard, jumper wires, and readily available modules. At the same time, the system is not without limitations; dependence on continuous Wi-Fi connectivity, the inherent response latency of low-cost gas and humidity sensors, and the need to secure the ThingSpeak API key against exposure remain important considerations during deployment.</w:t>
      </w:r>
    </w:p>
    <w:p>
      <w:pPr>
        <w:spacing w:after="160" w:line="276"/>
        <w:jc w:val="both"/>
      </w:pPr>
      <w:r>
        <w:rPr>
          <w:rFonts w:ascii="Calibri" w:cs="Calibri" w:eastAsia="Calibri" w:hAnsi="Calibri"/>
          <w:sz w:val="22"/>
          <w:szCs w:val="22"/>
        </w:rPr>
        <w:t xml:space="preserve">Looking ahead, the system holds considerable potential for future enhancement through the integration of machine-learning-based predictive thermal modelling, multi-zone tracing across several rooms feeding a single dashboard, SMS or push-based alerting for extreme thermal events, and eventual convergence with broader smart-building energy-management platforms. By combining affordable hardware, a reliable cloud back end, and a clear security model, the IoE-Based Intelligent Thermal Tracing System demonstrates a practical, scalable, and sustainable pathway toward intelligent environmental monitoring, aligning with the broader objectives of smart infrastructure and energy-conscious automation.</w:t>
      </w:r>
    </w:p>
    <w:p>
      <w:pPr>
        <w:pStyle w:val="Heading1"/>
        <w:pBdr>
          <w:bottom w:val="single" w:color="1F4E79" w:sz="8" w:space="4"/>
        </w:pBdr>
        <w:spacing w:after="160" w:before="320"/>
      </w:pPr>
      <w:r>
        <w:rPr>
          <w:rFonts w:ascii="Calibri" w:cs="Calibri" w:eastAsia="Calibri" w:hAnsi="Calibri"/>
          <w:b/>
          <w:bCs/>
          <w:color w:val="1F4E79"/>
          <w:sz w:val="28"/>
          <w:szCs w:val="28"/>
        </w:rPr>
        <w:t xml:space="preserve">1. Introduction</w:t>
      </w:r>
    </w:p>
    <w:p>
      <w:pPr>
        <w:pStyle w:val="Heading2"/>
        <w:spacing w:after="120" w:before="220"/>
      </w:pPr>
      <w:r>
        <w:rPr>
          <w:rFonts w:ascii="Calibri" w:cs="Calibri" w:eastAsia="Calibri" w:hAnsi="Calibri"/>
          <w:b/>
          <w:bCs/>
          <w:color w:val="2E75B6"/>
          <w:sz w:val="24"/>
          <w:szCs w:val="24"/>
        </w:rPr>
        <w:t xml:space="preserve">1.1 Overview</w:t>
      </w:r>
    </w:p>
    <w:p>
      <w:pPr>
        <w:spacing w:after="160" w:line="276"/>
        <w:jc w:val="both"/>
      </w:pPr>
      <w:r>
        <w:rPr>
          <w:rFonts w:ascii="Calibri" w:cs="Calibri" w:eastAsia="Calibri" w:hAnsi="Calibri"/>
          <w:sz w:val="22"/>
          <w:szCs w:val="22"/>
        </w:rPr>
        <w:t xml:space="preserve">Maintaining a safe and comfortable thermal environment is fundamental to occupant well-being, equipment longevity, and energy efficiency, yet the methods used to monitor and regulate temperature in most homes, classrooms, and small server rooms have changed very little over the years. Most spaces still rely on a wall-mounted thermostat, a manually switched fan, or simply a person noticing that a room feels warm, none of which provide any continuous, quantitative trace of how temperature, humidity, and air quality evolve throughout the day. This lack of intelligent, condition-based automation leads to wasted energy from fans left running in empty rooms, delayed responses to overheating events, and a complete absence of historical data that could otherwise be analysed to spot recurring thermal problems.</w:t>
      </w:r>
    </w:p>
    <w:p>
      <w:pPr>
        <w:spacing w:after="160" w:line="276"/>
        <w:jc w:val="both"/>
      </w:pPr>
      <w:r>
        <w:rPr>
          <w:rFonts w:ascii="Calibri" w:cs="Calibri" w:eastAsia="Calibri" w:hAnsi="Calibri"/>
          <w:sz w:val="22"/>
          <w:szCs w:val="22"/>
        </w:rPr>
        <w:t xml:space="preserve">The importance of intelligent thermal monitoring has grown substantially in recent years due to increasing concerns around energy conservation, the rising density of heat-generating electronics in small server and equipment rooms, and a broader societal push toward sustainable, sensor-driven infrastructure. Traditional temperature control is largely reactive rather than predictive; a fan is switched on only after a person notices discomfort, rather than automatically the moment a sensor detects a threshold breach. Furthermore, conventional set-ups provide no remote visibility, no historical trend data, and no correlation between temperature, humidity, occupancy, and air quality, all of which are essential features of a genuinely intelligent thermal-tracing solution.</w:t>
      </w:r>
    </w:p>
    <w:p>
      <w:pPr>
        <w:spacing w:after="160" w:line="276"/>
        <w:jc w:val="both"/>
      </w:pPr>
      <w:r>
        <w:rPr>
          <w:rFonts w:ascii="Calibri" w:cs="Calibri" w:eastAsia="Calibri" w:hAnsi="Calibri"/>
          <w:sz w:val="22"/>
          <w:szCs w:val="22"/>
        </w:rPr>
        <w:t xml:space="preserve">The Internet of Everything (IoE) provides a natural and comprehensive solution to these shortcomings. IoE extends the scope of the traditional Internet of Things (IoT) by explicitly incorporating four interconnected pillars: smart sensing devices that continuously capture environmental parameters such as temperature, humidity, motion, and gas concentration; data processing platforms, spanning both the ESP32 edge device and the ThingSpeak cloud, that convert raw sensor readings into actionable cooling decisions; communication networks such as Wi-Fi that reliably transport data between the device and the cloud; and human users, who interact with the system through the ThingSpeak dashboard to monitor live conditions and review historical trends. By tightly integrating these four pillars, an IoE-based thermal tracing system is able to operate autonomously under normal conditions while still keeping the human user informed.</w:t>
      </w:r>
    </w:p>
    <w:p>
      <w:pPr>
        <w:pStyle w:val="Heading2"/>
        <w:spacing w:after="120" w:before="220"/>
      </w:pPr>
      <w:r>
        <w:rPr>
          <w:rFonts w:ascii="Calibri" w:cs="Calibri" w:eastAsia="Calibri" w:hAnsi="Calibri"/>
          <w:b/>
          <w:bCs/>
          <w:color w:val="2E75B6"/>
          <w:sz w:val="24"/>
          <w:szCs w:val="24"/>
        </w:rPr>
        <w:t xml:space="preserve">1.2 Objectives</w:t>
      </w:r>
    </w:p>
    <w:p>
      <w:pPr>
        <w:pStyle w:val="ListParagraph"/>
        <w:numPr>
          <w:ilvl w:val="0"/>
          <w:numId w:val="2"/>
        </w:numPr>
        <w:spacing w:after="100" w:line="276"/>
      </w:pPr>
      <w:r>
        <w:rPr>
          <w:rFonts w:ascii="Calibri" w:cs="Calibri" w:eastAsia="Calibri" w:hAnsi="Calibri"/>
          <w:sz w:val="22"/>
          <w:szCs w:val="22"/>
        </w:rPr>
        <w:t xml:space="preserve">To design an automated, multi-sensor thermal-monitoring mechanism using a DHT22 temperature and humidity sensor, a PIR motion sensor, and an MQ135 air-quality sensor interfaced with an ESP32 microcontroller.</w:t>
      </w:r>
    </w:p>
    <w:p>
      <w:pPr>
        <w:pStyle w:val="ListParagraph"/>
        <w:numPr>
          <w:ilvl w:val="0"/>
          <w:numId w:val="2"/>
        </w:numPr>
        <w:spacing w:after="100" w:line="276"/>
      </w:pPr>
      <w:r>
        <w:rPr>
          <w:rFonts w:ascii="Calibri" w:cs="Calibri" w:eastAsia="Calibri" w:hAnsi="Calibri"/>
          <w:sz w:val="22"/>
          <w:szCs w:val="22"/>
        </w:rPr>
        <w:t xml:space="preserve">To implement automatic actuator control logic that switches a 5V DC cooling fan on or off through a 1-channel relay module based on live temperature, humidity, and air-quality readings.</w:t>
      </w:r>
    </w:p>
    <w:p>
      <w:pPr>
        <w:pStyle w:val="ListParagraph"/>
        <w:numPr>
          <w:ilvl w:val="0"/>
          <w:numId w:val="2"/>
        </w:numPr>
        <w:spacing w:after="100" w:line="276"/>
      </w:pPr>
      <w:r>
        <w:rPr>
          <w:rFonts w:ascii="Calibri" w:cs="Calibri" w:eastAsia="Calibri" w:hAnsi="Calibri"/>
          <w:sz w:val="22"/>
          <w:szCs w:val="22"/>
        </w:rPr>
        <w:t xml:space="preserve">To establish reliable wireless connectivity between the ESP32 edge device and the ThingSpeak cloud platform for continuous data logging, visualisation, and remote accessibility.</w:t>
      </w:r>
    </w:p>
    <w:p>
      <w:pPr>
        <w:pStyle w:val="ListParagraph"/>
        <w:numPr>
          <w:ilvl w:val="0"/>
          <w:numId w:val="2"/>
        </w:numPr>
        <w:spacing w:after="100" w:line="276"/>
      </w:pPr>
      <w:r>
        <w:rPr>
          <w:rFonts w:ascii="Calibri" w:cs="Calibri" w:eastAsia="Calibri" w:hAnsi="Calibri"/>
          <w:sz w:val="22"/>
          <w:szCs w:val="22"/>
        </w:rPr>
        <w:t xml:space="preserve">To secure the cloud communication channel using a dedicated ThingSpeak Write API Key so that only the authorised device can publish thermal-tracing data.</w:t>
      </w:r>
    </w:p>
    <w:p>
      <w:pPr>
        <w:pStyle w:val="ListParagraph"/>
        <w:numPr>
          <w:ilvl w:val="0"/>
          <w:numId w:val="2"/>
        </w:numPr>
        <w:spacing w:after="100" w:line="276"/>
      </w:pPr>
      <w:r>
        <w:rPr>
          <w:rFonts w:ascii="Calibri" w:cs="Calibri" w:eastAsia="Calibri" w:hAnsi="Calibri"/>
          <w:sz w:val="22"/>
          <w:szCs w:val="22"/>
        </w:rPr>
        <w:t xml:space="preserve">To evaluate the proposed IoE-based thermal tracing system against traditional and standalone IoT-based alternatives in terms of responsiveness, energy efficiency, and data traceability.</w:t>
      </w:r>
    </w:p>
    <w:p>
      <w:pPr>
        <w:pStyle w:val="Heading2"/>
        <w:spacing w:after="120" w:before="220"/>
      </w:pPr>
      <w:r>
        <w:rPr>
          <w:rFonts w:ascii="Calibri" w:cs="Calibri" w:eastAsia="Calibri" w:hAnsi="Calibri"/>
          <w:b/>
          <w:bCs/>
          <w:color w:val="2E75B6"/>
          <w:sz w:val="24"/>
          <w:szCs w:val="24"/>
        </w:rPr>
        <w:t xml:space="preserve">1.3 Scope</w:t>
      </w:r>
    </w:p>
    <w:p>
      <w:pPr>
        <w:spacing w:after="160" w:line="276"/>
        <w:jc w:val="both"/>
      </w:pPr>
      <w:r>
        <w:rPr>
          <w:rFonts w:ascii="Calibri" w:cs="Calibri" w:eastAsia="Calibri" w:hAnsi="Calibri"/>
          <w:sz w:val="22"/>
          <w:szCs w:val="22"/>
        </w:rPr>
        <w:t xml:space="preserve">The proposed IoE-Based Intelligent Thermal Tracing System is applicable across a wide range of deployment scenarios, including:</w:t>
      </w:r>
    </w:p>
    <w:p>
      <w:pPr>
        <w:pStyle w:val="ListParagraph"/>
        <w:numPr>
          <w:ilvl w:val="0"/>
          <w:numId w:val="2"/>
        </w:numPr>
        <w:spacing w:after="100" w:line="276"/>
      </w:pPr>
      <w:r>
        <w:rPr>
          <w:rFonts w:ascii="Calibri" w:cs="Calibri" w:eastAsia="Calibri" w:hAnsi="Calibri"/>
          <w:sz w:val="22"/>
          <w:szCs w:val="22"/>
        </w:rPr>
        <w:t xml:space="preserve">Residential rooms and study spaces for comfort-driven, occupancy-aware fan automation.</w:t>
      </w:r>
    </w:p>
    <w:p>
      <w:pPr>
        <w:pStyle w:val="ListParagraph"/>
        <w:numPr>
          <w:ilvl w:val="0"/>
          <w:numId w:val="2"/>
        </w:numPr>
        <w:spacing w:after="100" w:line="276"/>
      </w:pPr>
      <w:r>
        <w:rPr>
          <w:rFonts w:ascii="Calibri" w:cs="Calibri" w:eastAsia="Calibri" w:hAnsi="Calibri"/>
          <w:sz w:val="22"/>
          <w:szCs w:val="22"/>
        </w:rPr>
        <w:t xml:space="preserve">Small server or networking equipment rooms where sustained overheating can damage hardware.</w:t>
      </w:r>
    </w:p>
    <w:p>
      <w:pPr>
        <w:pStyle w:val="ListParagraph"/>
        <w:numPr>
          <w:ilvl w:val="0"/>
          <w:numId w:val="2"/>
        </w:numPr>
        <w:spacing w:after="100" w:line="276"/>
      </w:pPr>
      <w:r>
        <w:rPr>
          <w:rFonts w:ascii="Calibri" w:cs="Calibri" w:eastAsia="Calibri" w:hAnsi="Calibri"/>
          <w:sz w:val="22"/>
          <w:szCs w:val="22"/>
        </w:rPr>
        <w:t xml:space="preserve">College laboratories and project rooms requiring continuous environmental monitoring during unattended hours.</w:t>
      </w:r>
    </w:p>
    <w:p>
      <w:pPr>
        <w:pStyle w:val="ListParagraph"/>
        <w:numPr>
          <w:ilvl w:val="0"/>
          <w:numId w:val="2"/>
        </w:numPr>
        <w:spacing w:after="100" w:line="276"/>
      </w:pPr>
      <w:r>
        <w:rPr>
          <w:rFonts w:ascii="Calibri" w:cs="Calibri" w:eastAsia="Calibri" w:hAnsi="Calibri"/>
          <w:sz w:val="22"/>
          <w:szCs w:val="22"/>
        </w:rPr>
        <w:t xml:space="preserve">Storage rooms and pantries where temperature, humidity, and air quality jointly affect stored materials.</w:t>
      </w:r>
    </w:p>
    <w:p>
      <w:pPr>
        <w:pStyle w:val="ListParagraph"/>
        <w:numPr>
          <w:ilvl w:val="0"/>
          <w:numId w:val="2"/>
        </w:numPr>
        <w:spacing w:after="100" w:line="276"/>
      </w:pPr>
      <w:r>
        <w:rPr>
          <w:rFonts w:ascii="Calibri" w:cs="Calibri" w:eastAsia="Calibri" w:hAnsi="Calibri"/>
          <w:sz w:val="22"/>
          <w:szCs w:val="22"/>
        </w:rPr>
        <w:t xml:space="preserve">Green-house or plant-nursery corners where a simple cooling response can be triggered by thermal drift.</w:t>
      </w:r>
    </w:p>
    <w:p>
      <w:pPr>
        <w:pStyle w:val="ListParagraph"/>
        <w:numPr>
          <w:ilvl w:val="0"/>
          <w:numId w:val="2"/>
        </w:numPr>
        <w:spacing w:after="100" w:line="276"/>
      </w:pPr>
      <w:r>
        <w:rPr>
          <w:rFonts w:ascii="Calibri" w:cs="Calibri" w:eastAsia="Calibri" w:hAnsi="Calibri"/>
          <w:sz w:val="22"/>
          <w:szCs w:val="22"/>
        </w:rPr>
        <w:t xml:space="preserve">Smart building and smart campus initiatives that require centralised visibility over multiple thermal-tracing nodes.</w:t>
      </w:r>
    </w:p>
    <w:p>
      <w:r>
        <w:br w:type="page"/>
      </w:r>
    </w:p>
    <w:p>
      <w:pPr>
        <w:pStyle w:val="Heading1"/>
        <w:pBdr>
          <w:bottom w:val="single" w:color="1F4E79" w:sz="8" w:space="4"/>
        </w:pBdr>
        <w:spacing w:after="160" w:before="320"/>
      </w:pPr>
      <w:r>
        <w:rPr>
          <w:rFonts w:ascii="Calibri" w:cs="Calibri" w:eastAsia="Calibri" w:hAnsi="Calibri"/>
          <w:b/>
          <w:bCs/>
          <w:color w:val="1F4E79"/>
          <w:sz w:val="28"/>
          <w:szCs w:val="28"/>
        </w:rPr>
        <w:t xml:space="preserve">2. Real-Time Application Description</w:t>
      </w:r>
    </w:p>
    <w:p>
      <w:pPr>
        <w:pStyle w:val="Heading2"/>
        <w:spacing w:after="120" w:before="220"/>
      </w:pPr>
      <w:r>
        <w:rPr>
          <w:rFonts w:ascii="Calibri" w:cs="Calibri" w:eastAsia="Calibri" w:hAnsi="Calibri"/>
          <w:b/>
          <w:bCs/>
          <w:color w:val="2E75B6"/>
          <w:sz w:val="24"/>
          <w:szCs w:val="24"/>
        </w:rPr>
        <w:t xml:space="preserve">2.1 Working Principle</w:t>
      </w:r>
    </w:p>
    <w:p>
      <w:pPr>
        <w:spacing w:after="160" w:line="276"/>
        <w:jc w:val="both"/>
      </w:pPr>
      <w:r>
        <w:rPr>
          <w:rFonts w:ascii="Calibri" w:cs="Calibri" w:eastAsia="Calibri" w:hAnsi="Calibri"/>
          <w:sz w:val="22"/>
          <w:szCs w:val="22"/>
        </w:rPr>
        <w:t xml:space="preserve">The proposed system operates through four functionally distinct yet tightly interconnected layers, each responsible for a specific stage in the transformation of raw environmental readings into actionable, human-accessible information.</w:t>
      </w:r>
    </w:p>
    <w:p>
      <w:pPr>
        <w:pStyle w:val="Heading3"/>
        <w:spacing w:after="100" w:before="160"/>
      </w:pPr>
      <w:r>
        <w:rPr>
          <w:rFonts w:ascii="Calibri" w:cs="Calibri" w:eastAsia="Calibri" w:hAnsi="Calibri"/>
          <w:b/>
          <w:bCs/>
          <w:i/>
          <w:iCs/>
          <w:color w:val="404040"/>
          <w:sz w:val="22"/>
          <w:szCs w:val="22"/>
        </w:rPr>
        <w:t xml:space="preserve">2.1.1 Data Collection Layer</w:t>
      </w:r>
    </w:p>
    <w:p>
      <w:pPr>
        <w:pStyle w:val="ListParagraph"/>
        <w:numPr>
          <w:ilvl w:val="0"/>
          <w:numId w:val="2"/>
        </w:numPr>
        <w:spacing w:after="100" w:line="276"/>
      </w:pPr>
      <w:r>
        <w:rPr>
          <w:rFonts w:ascii="Calibri" w:cs="Calibri" w:eastAsia="Calibri" w:hAnsi="Calibri"/>
          <w:b/>
          <w:bCs/>
          <w:sz w:val="22"/>
          <w:szCs w:val="22"/>
        </w:rPr>
        <w:t xml:space="preserve">DHT22 Temperature &amp; Humidity Sensor: </w:t>
      </w:r>
      <w:r>
        <w:rPr>
          <w:rFonts w:ascii="Calibri" w:cs="Calibri" w:eastAsia="Calibri" w:hAnsi="Calibri"/>
          <w:sz w:val="22"/>
          <w:szCs w:val="22"/>
        </w:rPr>
        <w:t xml:space="preserve">Continuously measures ambient temperature and relative humidity with reasonable accuracy at a low sampling cost.</w:t>
      </w:r>
    </w:p>
    <w:p>
      <w:pPr>
        <w:pStyle w:val="ListParagraph"/>
        <w:numPr>
          <w:ilvl w:val="0"/>
          <w:numId w:val="2"/>
        </w:numPr>
        <w:spacing w:after="100" w:line="276"/>
      </w:pPr>
      <w:r>
        <w:rPr>
          <w:rFonts w:ascii="Calibri" w:cs="Calibri" w:eastAsia="Calibri" w:hAnsi="Calibri"/>
          <w:b/>
          <w:bCs/>
          <w:sz w:val="22"/>
          <w:szCs w:val="22"/>
        </w:rPr>
        <w:t xml:space="preserve">PIR Motion Sensor: </w:t>
      </w:r>
      <w:r>
        <w:rPr>
          <w:rFonts w:ascii="Calibri" w:cs="Calibri" w:eastAsia="Calibri" w:hAnsi="Calibri"/>
          <w:sz w:val="22"/>
          <w:szCs w:val="22"/>
        </w:rPr>
        <w:t xml:space="preserve">Detects human presence or movement within the monitored space, allowing the system to factor occupancy into its cooling decisions.</w:t>
      </w:r>
    </w:p>
    <w:p>
      <w:pPr>
        <w:pStyle w:val="ListParagraph"/>
        <w:numPr>
          <w:ilvl w:val="0"/>
          <w:numId w:val="2"/>
        </w:numPr>
        <w:spacing w:after="100" w:line="276"/>
      </w:pPr>
      <w:r>
        <w:rPr>
          <w:rFonts w:ascii="Calibri" w:cs="Calibri" w:eastAsia="Calibri" w:hAnsi="Calibri"/>
          <w:b/>
          <w:bCs/>
          <w:sz w:val="22"/>
          <w:szCs w:val="22"/>
        </w:rPr>
        <w:t xml:space="preserve">MQ135 Air Quality Sensor: </w:t>
      </w:r>
      <w:r>
        <w:rPr>
          <w:rFonts w:ascii="Calibri" w:cs="Calibri" w:eastAsia="Calibri" w:hAnsi="Calibri"/>
          <w:sz w:val="22"/>
          <w:szCs w:val="22"/>
        </w:rPr>
        <w:t xml:space="preserve">Senses the concentration of common air contaminants and gases (such as CO2, ammonia, and smoke-related compounds), providing an early indicator of poor ventilation or an unsafe environment.</w:t>
      </w:r>
    </w:p>
    <w:p>
      <w:pPr>
        <w:pStyle w:val="ListParagraph"/>
        <w:numPr>
          <w:ilvl w:val="0"/>
          <w:numId w:val="2"/>
        </w:numPr>
        <w:spacing w:after="100" w:line="276"/>
      </w:pPr>
      <w:r>
        <w:rPr>
          <w:rFonts w:ascii="Calibri" w:cs="Calibri" w:eastAsia="Calibri" w:hAnsi="Calibri"/>
          <w:b/>
          <w:bCs/>
          <w:sz w:val="22"/>
          <w:szCs w:val="22"/>
        </w:rPr>
        <w:t xml:space="preserve">ESP32 Development Board: </w:t>
      </w:r>
      <w:r>
        <w:rPr>
          <w:rFonts w:ascii="Calibri" w:cs="Calibri" w:eastAsia="Calibri" w:hAnsi="Calibri"/>
          <w:sz w:val="22"/>
          <w:szCs w:val="22"/>
        </w:rPr>
        <w:t xml:space="preserve">Reads all three sensors at fixed intervals and consolidates their values into a single, timestamped reading for processing.</w:t>
      </w:r>
    </w:p>
    <w:p>
      <w:pPr>
        <w:pStyle w:val="Heading3"/>
        <w:spacing w:after="100" w:before="160"/>
      </w:pPr>
      <w:r>
        <w:rPr>
          <w:rFonts w:ascii="Calibri" w:cs="Calibri" w:eastAsia="Calibri" w:hAnsi="Calibri"/>
          <w:b/>
          <w:bCs/>
          <w:i/>
          <w:iCs/>
          <w:color w:val="404040"/>
          <w:sz w:val="22"/>
          <w:szCs w:val="22"/>
        </w:rPr>
        <w:t xml:space="preserve">2.1.2 Connectivity Layer</w:t>
      </w:r>
    </w:p>
    <w:p>
      <w:pPr>
        <w:pStyle w:val="ListParagraph"/>
        <w:numPr>
          <w:ilvl w:val="0"/>
          <w:numId w:val="2"/>
        </w:numPr>
        <w:spacing w:after="100" w:line="276"/>
      </w:pPr>
      <w:r>
        <w:rPr>
          <w:rFonts w:ascii="Calibri" w:cs="Calibri" w:eastAsia="Calibri" w:hAnsi="Calibri"/>
          <w:b/>
          <w:bCs/>
          <w:sz w:val="22"/>
          <w:szCs w:val="22"/>
        </w:rPr>
        <w:t xml:space="preserve">Wi-Fi: </w:t>
      </w:r>
      <w:r>
        <w:rPr>
          <w:rFonts w:ascii="Calibri" w:cs="Calibri" w:eastAsia="Calibri" w:hAnsi="Calibri"/>
          <w:sz w:val="22"/>
          <w:szCs w:val="22"/>
        </w:rPr>
        <w:t xml:space="preserve">Provides the primary wireless communication channel between the ESP32 edge device and the internet.</w:t>
      </w:r>
    </w:p>
    <w:p>
      <w:pPr>
        <w:pStyle w:val="ListParagraph"/>
        <w:numPr>
          <w:ilvl w:val="0"/>
          <w:numId w:val="2"/>
        </w:numPr>
        <w:spacing w:after="100" w:line="276"/>
      </w:pPr>
      <w:r>
        <w:rPr>
          <w:rFonts w:ascii="Calibri" w:cs="Calibri" w:eastAsia="Calibri" w:hAnsi="Calibri"/>
          <w:b/>
          <w:bCs/>
          <w:sz w:val="22"/>
          <w:szCs w:val="22"/>
        </w:rPr>
        <w:t xml:space="preserve">HTTP/HTTPS (ThingSpeak REST API): </w:t>
      </w:r>
      <w:r>
        <w:rPr>
          <w:rFonts w:ascii="Calibri" w:cs="Calibri" w:eastAsia="Calibri" w:hAnsi="Calibri"/>
          <w:sz w:val="22"/>
          <w:szCs w:val="22"/>
        </w:rPr>
        <w:t xml:space="preserve">Used to publish sensor readings and actuator state to the ThingSpeak channel at regular intervals using the channel's Write API Key.</w:t>
      </w:r>
    </w:p>
    <w:p>
      <w:pPr>
        <w:pStyle w:val="Heading3"/>
        <w:spacing w:after="100" w:before="160"/>
      </w:pPr>
      <w:r>
        <w:rPr>
          <w:rFonts w:ascii="Calibri" w:cs="Calibri" w:eastAsia="Calibri" w:hAnsi="Calibri"/>
          <w:b/>
          <w:bCs/>
          <w:i/>
          <w:iCs/>
          <w:color w:val="404040"/>
          <w:sz w:val="22"/>
          <w:szCs w:val="22"/>
        </w:rPr>
        <w:t xml:space="preserve">2.1.3 Data Processing Layer</w:t>
      </w:r>
    </w:p>
    <w:p>
      <w:pPr>
        <w:pStyle w:val="ListParagraph"/>
        <w:numPr>
          <w:ilvl w:val="0"/>
          <w:numId w:val="2"/>
        </w:numPr>
        <w:spacing w:after="100" w:line="276"/>
      </w:pPr>
      <w:r>
        <w:rPr>
          <w:rFonts w:ascii="Calibri" w:cs="Calibri" w:eastAsia="Calibri" w:hAnsi="Calibri"/>
          <w:b/>
          <w:bCs/>
          <w:sz w:val="22"/>
          <w:szCs w:val="22"/>
        </w:rPr>
        <w:t xml:space="preserve">ESP32: </w:t>
      </w:r>
      <w:r>
        <w:rPr>
          <w:rFonts w:ascii="Calibri" w:cs="Calibri" w:eastAsia="Calibri" w:hAnsi="Calibri"/>
          <w:sz w:val="22"/>
          <w:szCs w:val="22"/>
        </w:rPr>
        <w:t xml:space="preserve">Acts as the central edge-processing unit, executing the threshold-comparison logic and issuing the relay control command in real time.</w:t>
      </w:r>
    </w:p>
    <w:p>
      <w:pPr>
        <w:pStyle w:val="ListParagraph"/>
        <w:numPr>
          <w:ilvl w:val="0"/>
          <w:numId w:val="2"/>
        </w:numPr>
        <w:spacing w:after="100" w:line="276"/>
      </w:pPr>
      <w:r>
        <w:rPr>
          <w:rFonts w:ascii="Calibri" w:cs="Calibri" w:eastAsia="Calibri" w:hAnsi="Calibri"/>
          <w:b/>
          <w:bCs/>
          <w:sz w:val="22"/>
          <w:szCs w:val="22"/>
        </w:rPr>
        <w:t xml:space="preserve">Edge Computing: </w:t>
      </w:r>
      <w:r>
        <w:rPr>
          <w:rFonts w:ascii="Calibri" w:cs="Calibri" w:eastAsia="Calibri" w:hAnsi="Calibri"/>
          <w:sz w:val="22"/>
          <w:szCs w:val="22"/>
        </w:rPr>
        <w:t xml:space="preserve">Performs the immediate local decision of whether to switch the fan on or off, without waiting for a round trip to the cloud, ensuring low-latency response.</w:t>
      </w:r>
    </w:p>
    <w:p>
      <w:pPr>
        <w:pStyle w:val="ListParagraph"/>
        <w:numPr>
          <w:ilvl w:val="0"/>
          <w:numId w:val="2"/>
        </w:numPr>
        <w:spacing w:after="100" w:line="276"/>
      </w:pPr>
      <w:r>
        <w:rPr>
          <w:rFonts w:ascii="Calibri" w:cs="Calibri" w:eastAsia="Calibri" w:hAnsi="Calibri"/>
          <w:b/>
          <w:bCs/>
          <w:sz w:val="22"/>
          <w:szCs w:val="22"/>
        </w:rPr>
        <w:t xml:space="preserve">ThingSpeak Cloud Computing: </w:t>
      </w:r>
      <w:r>
        <w:rPr>
          <w:rFonts w:ascii="Calibri" w:cs="Calibri" w:eastAsia="Calibri" w:hAnsi="Calibri"/>
          <w:sz w:val="22"/>
          <w:szCs w:val="22"/>
        </w:rPr>
        <w:t xml:space="preserve">Provides scalable storage, live charting, and historical logging of temperature, humidity, air-quality, and fan-state data.</w:t>
      </w:r>
    </w:p>
    <w:p>
      <w:pPr>
        <w:pStyle w:val="ListParagraph"/>
        <w:numPr>
          <w:ilvl w:val="0"/>
          <w:numId w:val="2"/>
        </w:numPr>
        <w:spacing w:after="100" w:line="276"/>
      </w:pPr>
      <w:r>
        <w:rPr>
          <w:rFonts w:ascii="Calibri" w:cs="Calibri" w:eastAsia="Calibri" w:hAnsi="Calibri"/>
          <w:b/>
          <w:bCs/>
          <w:sz w:val="22"/>
          <w:szCs w:val="22"/>
        </w:rPr>
        <w:t xml:space="preserve">Data Analytics: </w:t>
      </w:r>
      <w:r>
        <w:rPr>
          <w:rFonts w:ascii="Calibri" w:cs="Calibri" w:eastAsia="Calibri" w:hAnsi="Calibri"/>
          <w:sz w:val="22"/>
          <w:szCs w:val="22"/>
        </w:rPr>
        <w:t xml:space="preserve">ThingSpeak's built-in MATLAB analytics and visualisation apps process accumulated readings to identify daily thermal patterns and flag abnormal air-quality spikes.</w:t>
      </w:r>
    </w:p>
    <w:p>
      <w:pPr>
        <w:pStyle w:val="Heading3"/>
        <w:spacing w:after="100" w:before="160"/>
      </w:pPr>
      <w:r>
        <w:rPr>
          <w:rFonts w:ascii="Calibri" w:cs="Calibri" w:eastAsia="Calibri" w:hAnsi="Calibri"/>
          <w:b/>
          <w:bCs/>
          <w:i/>
          <w:iCs/>
          <w:color w:val="404040"/>
          <w:sz w:val="22"/>
          <w:szCs w:val="22"/>
        </w:rPr>
        <w:t xml:space="preserve">2.1.4 Decision Support Layer</w:t>
      </w:r>
    </w:p>
    <w:p>
      <w:pPr>
        <w:pStyle w:val="ListParagraph"/>
        <w:numPr>
          <w:ilvl w:val="0"/>
          <w:numId w:val="2"/>
        </w:numPr>
        <w:spacing w:after="100" w:line="276"/>
      </w:pPr>
      <w:r>
        <w:rPr>
          <w:rFonts w:ascii="Calibri" w:cs="Calibri" w:eastAsia="Calibri" w:hAnsi="Calibri"/>
          <w:b/>
          <w:bCs/>
          <w:sz w:val="22"/>
          <w:szCs w:val="22"/>
        </w:rPr>
        <w:t xml:space="preserve">Automatic Fan Control: </w:t>
      </w:r>
      <w:r>
        <w:rPr>
          <w:rFonts w:ascii="Calibri" w:cs="Calibri" w:eastAsia="Calibri" w:hAnsi="Calibri"/>
          <w:sz w:val="22"/>
          <w:szCs w:val="22"/>
        </w:rPr>
        <w:t xml:space="preserve">The system autonomously switches the cooling fan on or off through the relay module based on the evaluated thermal and air-quality condition.</w:t>
      </w:r>
    </w:p>
    <w:p>
      <w:pPr>
        <w:pStyle w:val="ListParagraph"/>
        <w:numPr>
          <w:ilvl w:val="0"/>
          <w:numId w:val="2"/>
        </w:numPr>
        <w:spacing w:after="100" w:line="276"/>
      </w:pPr>
      <w:r>
        <w:rPr>
          <w:rFonts w:ascii="Calibri" w:cs="Calibri" w:eastAsia="Calibri" w:hAnsi="Calibri"/>
          <w:b/>
          <w:bCs/>
          <w:sz w:val="22"/>
          <w:szCs w:val="22"/>
        </w:rPr>
        <w:t xml:space="preserve">Dashboard Visualisation: </w:t>
      </w:r>
      <w:r>
        <w:rPr>
          <w:rFonts w:ascii="Calibri" w:cs="Calibri" w:eastAsia="Calibri" w:hAnsi="Calibri"/>
          <w:sz w:val="22"/>
          <w:szCs w:val="22"/>
        </w:rPr>
        <w:t xml:space="preserve">ThingSpeak channel widgets display live and historical temperature, humidity, and air-quality trends to the user.</w:t>
      </w:r>
    </w:p>
    <w:p>
      <w:pPr>
        <w:pStyle w:val="ListParagraph"/>
        <w:numPr>
          <w:ilvl w:val="0"/>
          <w:numId w:val="2"/>
        </w:numPr>
        <w:spacing w:after="100" w:line="276"/>
      </w:pPr>
      <w:r>
        <w:rPr>
          <w:rFonts w:ascii="Calibri" w:cs="Calibri" w:eastAsia="Calibri" w:hAnsi="Calibri"/>
          <w:b/>
          <w:bCs/>
          <w:sz w:val="22"/>
          <w:szCs w:val="22"/>
        </w:rPr>
        <w:t xml:space="preserve">Threshold Alerts: </w:t>
      </w:r>
      <w:r>
        <w:rPr>
          <w:rFonts w:ascii="Calibri" w:cs="Calibri" w:eastAsia="Calibri" w:hAnsi="Calibri"/>
          <w:sz w:val="22"/>
          <w:szCs w:val="22"/>
        </w:rPr>
        <w:t xml:space="preserve">ThingSpeak React apps can be configured to flag sustained threshold breaches for manual review.</w:t>
      </w:r>
    </w:p>
    <w:p>
      <w:pPr>
        <w:pStyle w:val="ListParagraph"/>
        <w:numPr>
          <w:ilvl w:val="0"/>
          <w:numId w:val="2"/>
        </w:numPr>
        <w:spacing w:after="100" w:line="276"/>
      </w:pPr>
      <w:r>
        <w:rPr>
          <w:rFonts w:ascii="Calibri" w:cs="Calibri" w:eastAsia="Calibri" w:hAnsi="Calibri"/>
          <w:b/>
          <w:bCs/>
          <w:sz w:val="22"/>
          <w:szCs w:val="22"/>
        </w:rPr>
        <w:t xml:space="preserve">Remote Monitoring: </w:t>
      </w:r>
      <w:r>
        <w:rPr>
          <w:rFonts w:ascii="Calibri" w:cs="Calibri" w:eastAsia="Calibri" w:hAnsi="Calibri"/>
          <w:sz w:val="22"/>
          <w:szCs w:val="22"/>
        </w:rPr>
        <w:t xml:space="preserve">Users can view the current thermal state of the monitored space from any internet-connected device through the ThingSpeak channel.</w:t>
      </w:r>
    </w:p>
    <w:p>
      <w:pPr>
        <w:pStyle w:val="Heading2"/>
        <w:spacing w:after="120" w:before="220"/>
      </w:pPr>
      <w:r>
        <w:rPr>
          <w:rFonts w:ascii="Calibri" w:cs="Calibri" w:eastAsia="Calibri" w:hAnsi="Calibri"/>
          <w:b/>
          <w:bCs/>
          <w:color w:val="2E75B6"/>
          <w:sz w:val="24"/>
          <w:szCs w:val="24"/>
        </w:rPr>
        <w:t xml:space="preserve">2.2 Stakeholders</w:t>
      </w: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500"/>
      </w:tblGrid>
      <w:tr>
        <w:trPr>
          <w:tblHeader/>
        </w:trPr>
        <w:tc>
          <w:tcPr>
            <w:tcW w:type="dxa" w:w="30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Stakeholder</w:t>
            </w:r>
          </w:p>
        </w:tc>
        <w:tc>
          <w:tcPr>
            <w:tcW w:type="dxa" w:w="65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Role</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Room Occupant / Home User</w:t>
            </w:r>
          </w:p>
        </w:tc>
        <w:tc>
          <w:tcPr>
            <w:tcW w:type="dxa" w:w="6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Benefits from automatic, occupancy-aware cooling and can view live conditions through the ThingSpeak dashboard.</w:t>
            </w:r>
          </w:p>
        </w:tc>
      </w:tr>
      <w:tr>
        <w:tc>
          <w:tcPr>
            <w:tcW w:type="dxa" w:w="30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Facility / Lab In-Charge</w:t>
            </w:r>
          </w:p>
        </w:tc>
        <w:tc>
          <w:tcPr>
            <w:tcW w:type="dxa" w:w="65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Monitors the thermal health of laboratories, project rooms, or server enclosures and reviews historical trends.</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System Administrator</w:t>
            </w:r>
          </w:p>
        </w:tc>
        <w:tc>
          <w:tcPr>
            <w:tcW w:type="dxa" w:w="6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Manages the ThingSpeak channel, safeguards the Write API Key, and configures alert thresholds.</w:t>
            </w:r>
          </w:p>
        </w:tc>
      </w:tr>
      <w:tr>
        <w:tc>
          <w:tcPr>
            <w:tcW w:type="dxa" w:w="30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Maintenance Personnel</w:t>
            </w:r>
          </w:p>
        </w:tc>
        <w:tc>
          <w:tcPr>
            <w:tcW w:type="dxa" w:w="65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Responds to persistent air-quality or thermal anomalies flagged by the system and services the hardware.</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Academic Evaluator</w:t>
            </w:r>
          </w:p>
        </w:tc>
        <w:tc>
          <w:tcPr>
            <w:tcW w:type="dxa" w:w="6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Reviews the deployed prototype and the resulting data trace as part of project assessment.</w:t>
            </w:r>
          </w:p>
        </w:tc>
      </w:tr>
    </w:tbl>
    <w:p>
      <w:r>
        <w:br w:type="page"/>
      </w:r>
    </w:p>
    <w:p>
      <w:pPr>
        <w:pStyle w:val="Heading1"/>
        <w:pBdr>
          <w:bottom w:val="single" w:color="1F4E79" w:sz="8" w:space="4"/>
        </w:pBdr>
        <w:spacing w:after="160" w:before="320"/>
      </w:pPr>
      <w:r>
        <w:rPr>
          <w:rFonts w:ascii="Calibri" w:cs="Calibri" w:eastAsia="Calibri" w:hAnsi="Calibri"/>
          <w:b/>
          <w:bCs/>
          <w:color w:val="1F4E79"/>
          <w:sz w:val="28"/>
          <w:szCs w:val="28"/>
        </w:rPr>
        <w:t xml:space="preserve">3. Literature Survey</w:t>
      </w: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2400"/>
        <w:gridCol w:w="1600"/>
        <w:gridCol w:w="2000"/>
        <w:gridCol w:w="1100"/>
      </w:tblGrid>
      <w:tr>
        <w:trPr>
          <w:tblHeader/>
        </w:trPr>
        <w:tc>
          <w:tcPr>
            <w:tcW w:type="dxa" w:w="24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Paper</w:t>
            </w:r>
          </w:p>
        </w:tc>
        <w:tc>
          <w:tcPr>
            <w:tcW w:type="dxa" w:w="24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Methodology</w:t>
            </w:r>
          </w:p>
        </w:tc>
        <w:tc>
          <w:tcPr>
            <w:tcW w:type="dxa" w:w="16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Technology Used</w:t>
            </w:r>
          </w:p>
        </w:tc>
        <w:tc>
          <w:tcPr>
            <w:tcW w:type="dxa" w:w="20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Advantages</w:t>
            </w:r>
          </w:p>
        </w:tc>
        <w:tc>
          <w:tcPr>
            <w:tcW w:type="dxa" w:w="11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Limitations</w:t>
            </w:r>
          </w:p>
        </w:tc>
      </w:tr>
      <w:tr>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Zanella et al. — Internet of Things for Smart Cities</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Surveys the architectural pillars required for city-scale sensor networks and their integration with cloud back ends.</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Wireless Sensor Networks, Cloud Gateway</w:t>
            </w:r>
          </w:p>
        </w:tc>
        <w:tc>
          <w:tcPr>
            <w:tcW w:type="dxa" w:w="2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Provides a strong architectural foundation for scalable environmental sensing.</w:t>
            </w:r>
          </w:p>
        </w:tc>
        <w:tc>
          <w:tcPr>
            <w:tcW w:type="dxa" w:w="11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General-purpose survey; not specific to thermal or air-quality actuation.</w:t>
            </w:r>
          </w:p>
        </w:tc>
      </w:tr>
      <w:tr>
        <w:tc>
          <w:tcPr>
            <w:tcW w:type="dxa" w:w="24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Satyanarayanan — The Emergence of Edge Computing</w:t>
            </w:r>
          </w:p>
        </w:tc>
        <w:tc>
          <w:tcPr>
            <w:tcW w:type="dxa" w:w="24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Local pre-processing of sensor data at the device level prior to cloud transmission.</w:t>
            </w:r>
          </w:p>
        </w:tc>
        <w:tc>
          <w:tcPr>
            <w:tcW w:type="dxa" w:w="16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Edge Microcontroller, Local Decision Logic, Cloud Sync</w:t>
            </w:r>
          </w:p>
        </w:tc>
        <w:tc>
          <w:tcPr>
            <w:tcW w:type="dxa" w:w="20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Reduced latency and lower bandwidth usage; functions during intermittent connectivity.</w:t>
            </w:r>
          </w:p>
        </w:tc>
        <w:tc>
          <w:tcPr>
            <w:tcW w:type="dxa" w:w="11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Limited on-device computational resources; added system design complexity.</w:t>
            </w:r>
          </w:p>
        </w:tc>
      </w:tr>
      <w:tr>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IoT-Based Smart Fan Automation Studies</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Threshold-based fan switching driven by a single temperature sensor and a microcontroller relay.</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DHT11/DHT22, Relay Module, Microcontroller</w:t>
            </w:r>
          </w:p>
        </w:tc>
        <w:tc>
          <w:tcPr>
            <w:tcW w:type="dxa" w:w="2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Simple, low-cost, and effective for single-parameter cooling control.</w:t>
            </w:r>
          </w:p>
        </w:tc>
        <w:tc>
          <w:tcPr>
            <w:tcW w:type="dxa" w:w="11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No cloud logging or historical trend analysis; single-sensor decision making only.</w:t>
            </w:r>
          </w:p>
        </w:tc>
      </w:tr>
      <w:tr>
        <w:tc>
          <w:tcPr>
            <w:tcW w:type="dxa" w:w="24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ThingSpeak-Based Environmental Monitoring Studies</w:t>
            </w:r>
          </w:p>
        </w:tc>
        <w:tc>
          <w:tcPr>
            <w:tcW w:type="dxa" w:w="24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Periodic publication of sensor data to ThingSpeak channels for remote visualisation and MATLAB-based analytics.</w:t>
            </w:r>
          </w:p>
        </w:tc>
        <w:tc>
          <w:tcPr>
            <w:tcW w:type="dxa" w:w="16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ESP32/ESP8266, ThingSpeak REST API, Write API Key</w:t>
            </w:r>
          </w:p>
        </w:tc>
        <w:tc>
          <w:tcPr>
            <w:tcW w:type="dxa" w:w="20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Free, accessible cloud dashboard with built-in charting and simple API-key security.</w:t>
            </w:r>
          </w:p>
        </w:tc>
        <w:tc>
          <w:tcPr>
            <w:tcW w:type="dxa" w:w="11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Update-rate limits on the free tier; dependent on continuous internet connectivity.</w:t>
            </w:r>
          </w:p>
        </w:tc>
      </w:tr>
    </w:tbl>
    <w:p>
      <w:pPr>
        <w:spacing w:after="160" w:line="276"/>
        <w:jc w:val="both"/>
      </w:pPr>
      <w:r>
        <w:rPr>
          <w:rFonts w:ascii="Calibri" w:cs="Calibri" w:eastAsia="Calibri" w:hAnsi="Calibri"/>
          <w:sz w:val="22"/>
          <w:szCs w:val="22"/>
        </w:rPr>
        <w:t xml:space="preserve">Building upon these prior works, the proposed system distinguishes itself by combining three complementary sensing modalities — temperature and humidity, occupancy, and air quality — with automated relay-driven actuation and ThingSpeak-based cloud analytics, all secured through an API-key-based access-control mechanism, into a single cohesive and low-cost IoE deployment.</w:t>
      </w:r>
    </w:p>
    <w:p>
      <w:r>
        <w:br w:type="page"/>
      </w:r>
    </w:p>
    <w:p>
      <w:pPr>
        <w:pStyle w:val="Heading1"/>
        <w:pBdr>
          <w:bottom w:val="single" w:color="1F4E79" w:sz="8" w:space="4"/>
        </w:pBdr>
        <w:spacing w:after="160" w:before="320"/>
      </w:pPr>
      <w:r>
        <w:rPr>
          <w:rFonts w:ascii="Calibri" w:cs="Calibri" w:eastAsia="Calibri" w:hAnsi="Calibri"/>
          <w:b/>
          <w:bCs/>
          <w:color w:val="1F4E79"/>
          <w:sz w:val="28"/>
          <w:szCs w:val="28"/>
        </w:rPr>
        <w:t xml:space="preserve">4. Comparative Analysis</w:t>
      </w:r>
    </w:p>
    <w:p>
      <w:pPr>
        <w:spacing w:after="160" w:line="276"/>
        <w:jc w:val="both"/>
      </w:pPr>
      <w:r>
        <w:rPr>
          <w:rFonts w:ascii="Calibri" w:cs="Calibri" w:eastAsia="Calibri" w:hAnsi="Calibri"/>
          <w:sz w:val="22"/>
          <w:szCs w:val="22"/>
        </w:rPr>
        <w:t xml:space="preserve">To clearly establish the advantages of the proposed system, the following table compares traditional thermal-management practices, conventional IoT-based fan-control systems, and the proposed IoE-based system across six critical performance parameters.</w:t>
      </w:r>
    </w:p>
    <w:tbl>
      <w:tblPr>
        <w:tblW w:type="dxa" w:w="950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2400"/>
        <w:gridCol w:w="2400"/>
        <w:gridCol w:w="2700"/>
      </w:tblGrid>
      <w:tr>
        <w:trPr>
          <w:tblHeader/>
        </w:trPr>
        <w:tc>
          <w:tcPr>
            <w:tcW w:type="dxa" w:w="20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Parameter</w:t>
            </w:r>
          </w:p>
        </w:tc>
        <w:tc>
          <w:tcPr>
            <w:tcW w:type="dxa" w:w="24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Traditional System</w:t>
            </w:r>
          </w:p>
        </w:tc>
        <w:tc>
          <w:tcPr>
            <w:tcW w:type="dxa" w:w="24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IoT System</w:t>
            </w:r>
          </w:p>
        </w:tc>
        <w:tc>
          <w:tcPr>
            <w:tcW w:type="dxa" w:w="27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IoE System</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Sensing Basis</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Human perception or a single fixed thermostat set-point.</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Single-sensor (temperature only) automated reading.</w:t>
            </w:r>
          </w:p>
        </w:tc>
        <w:tc>
          <w:tcPr>
            <w:tcW w:type="dxa" w:w="2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Multi-sensor fusion of temperature, humidity, motion, and air quality.</w:t>
            </w:r>
          </w:p>
        </w:tc>
      </w:tr>
      <w:tr>
        <w:tc>
          <w:tcPr>
            <w:tcW w:type="dxa" w:w="20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Actuation Logic</w:t>
            </w:r>
          </w:p>
        </w:tc>
        <w:tc>
          <w:tcPr>
            <w:tcW w:type="dxa" w:w="24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Manual switch operation by the occupant.</w:t>
            </w:r>
          </w:p>
        </w:tc>
        <w:tc>
          <w:tcPr>
            <w:tcW w:type="dxa" w:w="24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Rule-based automated relay switching at the device level.</w:t>
            </w:r>
          </w:p>
        </w:tc>
        <w:tc>
          <w:tcPr>
            <w:tcW w:type="dxa" w:w="27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Context-aware automated switching combining edge logic with occupancy and air-quality context.</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Data Visibility</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None; no record of conditions over time.</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Limited local display or LAN-based access only.</w:t>
            </w:r>
          </w:p>
        </w:tc>
        <w:tc>
          <w:tcPr>
            <w:tcW w:type="dxa" w:w="2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Live and historical dashboard on ThingSpeak accessible from anywhere.</w:t>
            </w:r>
          </w:p>
        </w:tc>
      </w:tr>
      <w:tr>
        <w:tc>
          <w:tcPr>
            <w:tcW w:type="dxa" w:w="20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Data Storage</w:t>
            </w:r>
          </w:p>
        </w:tc>
        <w:tc>
          <w:tcPr>
            <w:tcW w:type="dxa" w:w="24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No record of temperature history.</w:t>
            </w:r>
          </w:p>
        </w:tc>
        <w:tc>
          <w:tcPr>
            <w:tcW w:type="dxa" w:w="24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Minimal local storage with little to no history.</w:t>
            </w:r>
          </w:p>
        </w:tc>
        <w:tc>
          <w:tcPr>
            <w:tcW w:type="dxa" w:w="27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Scalable cloud storage with long-term historical thermal trace.</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Security</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Not applicable; purely mechanical operation.</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Often unsecured local network access.</w:t>
            </w:r>
          </w:p>
        </w:tc>
        <w:tc>
          <w:tcPr>
            <w:tcW w:type="dxa" w:w="2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Channel access restricted through a dedicated ThingSpeak Write API Key.</w:t>
            </w:r>
          </w:p>
        </w:tc>
      </w:tr>
      <w:tr>
        <w:tc>
          <w:tcPr>
            <w:tcW w:type="dxa" w:w="20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Scalability</w:t>
            </w:r>
          </w:p>
        </w:tc>
        <w:tc>
          <w:tcPr>
            <w:tcW w:type="dxa" w:w="24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Not scalable beyond a single room.</w:t>
            </w:r>
          </w:p>
        </w:tc>
        <w:tc>
          <w:tcPr>
            <w:tcW w:type="dxa" w:w="24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Moderately scalable within a local network.</w:t>
            </w:r>
          </w:p>
        </w:tc>
        <w:tc>
          <w:tcPr>
            <w:tcW w:type="dxa" w:w="2700"/>
            <w:shd w:fill="F2F6FA"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Highly scalable across multiple rooms and sites via multiple ThingSpeak channels.</w:t>
            </w:r>
          </w:p>
        </w:tc>
      </w:tr>
    </w:tbl>
    <w:p>
      <w:pPr>
        <w:spacing w:after="160" w:line="276"/>
        <w:jc w:val="both"/>
      </w:pPr>
      <w:r>
        <w:rPr>
          <w:rFonts w:ascii="Calibri" w:cs="Calibri" w:eastAsia="Calibri" w:hAnsi="Calibri"/>
          <w:sz w:val="22"/>
          <w:szCs w:val="22"/>
        </w:rPr>
        <w:t xml:space="preserve">As evident from the comparison, the IoE-based approach consistently outperforms both traditional and standalone IoT systems by combining multi-sensor fusion, automated relay-driven actuation, secured cloud connectivity, and rich historical visualisation into a single integrated ecosystem, thereby delivering substantially greater responsiveness and traceability.</w:t>
      </w:r>
    </w:p>
    <w:p>
      <w:r>
        <w:br w:type="page"/>
      </w:r>
    </w:p>
    <w:p>
      <w:pPr>
        <w:pStyle w:val="Heading1"/>
        <w:pBdr>
          <w:bottom w:val="single" w:color="1F4E79" w:sz="8" w:space="4"/>
        </w:pBdr>
        <w:spacing w:after="160" w:before="320"/>
      </w:pPr>
      <w:r>
        <w:rPr>
          <w:rFonts w:ascii="Calibri" w:cs="Calibri" w:eastAsia="Calibri" w:hAnsi="Calibri"/>
          <w:b/>
          <w:bCs/>
          <w:color w:val="1F4E79"/>
          <w:sz w:val="28"/>
          <w:szCs w:val="28"/>
        </w:rPr>
        <w:t xml:space="preserve">5. Technologies Used</w:t>
      </w:r>
    </w:p>
    <w:p>
      <w:pPr>
        <w:pStyle w:val="Heading2"/>
        <w:spacing w:after="120" w:before="220"/>
      </w:pPr>
      <w:r>
        <w:rPr>
          <w:rFonts w:ascii="Calibri" w:cs="Calibri" w:eastAsia="Calibri" w:hAnsi="Calibri"/>
          <w:b/>
          <w:bCs/>
          <w:color w:val="2E75B6"/>
          <w:sz w:val="24"/>
          <w:szCs w:val="24"/>
        </w:rPr>
        <w:t xml:space="preserve">5.1 Hardware Technologies</w:t>
      </w:r>
    </w:p>
    <w:p>
      <w:pPr>
        <w:pStyle w:val="ListParagraph"/>
        <w:numPr>
          <w:ilvl w:val="0"/>
          <w:numId w:val="2"/>
        </w:numPr>
        <w:spacing w:after="100" w:line="276"/>
      </w:pPr>
      <w:r>
        <w:rPr>
          <w:rFonts w:ascii="Calibri" w:cs="Calibri" w:eastAsia="Calibri" w:hAnsi="Calibri"/>
          <w:b/>
          <w:bCs/>
          <w:sz w:val="22"/>
          <w:szCs w:val="22"/>
        </w:rPr>
        <w:t xml:space="preserve">ESP32 Development Board: </w:t>
      </w:r>
      <w:r>
        <w:rPr>
          <w:rFonts w:ascii="Calibri" w:cs="Calibri" w:eastAsia="Calibri" w:hAnsi="Calibri"/>
          <w:sz w:val="22"/>
          <w:szCs w:val="22"/>
        </w:rPr>
        <w:t xml:space="preserve">A Wi-Fi and Bluetooth enabled microcontroller that serves as the core sensing, processing, and control unit of the system.</w:t>
      </w:r>
    </w:p>
    <w:p>
      <w:pPr>
        <w:pStyle w:val="ListParagraph"/>
        <w:numPr>
          <w:ilvl w:val="0"/>
          <w:numId w:val="2"/>
        </w:numPr>
        <w:spacing w:after="100" w:line="276"/>
      </w:pPr>
      <w:r>
        <w:rPr>
          <w:rFonts w:ascii="Calibri" w:cs="Calibri" w:eastAsia="Calibri" w:hAnsi="Calibri"/>
          <w:b/>
          <w:bCs/>
          <w:sz w:val="22"/>
          <w:szCs w:val="22"/>
        </w:rPr>
        <w:t xml:space="preserve">DHT22 (or DHT11) Temperature &amp; Humidity Sensor: </w:t>
      </w:r>
      <w:r>
        <w:rPr>
          <w:rFonts w:ascii="Calibri" w:cs="Calibri" w:eastAsia="Calibri" w:hAnsi="Calibri"/>
          <w:sz w:val="22"/>
          <w:szCs w:val="22"/>
        </w:rPr>
        <w:t xml:space="preserve">Provides the primary ambient temperature and humidity readings used for thermal-tracing and actuation decisions.</w:t>
      </w:r>
    </w:p>
    <w:p>
      <w:pPr>
        <w:pStyle w:val="ListParagraph"/>
        <w:numPr>
          <w:ilvl w:val="0"/>
          <w:numId w:val="2"/>
        </w:numPr>
        <w:spacing w:after="100" w:line="276"/>
      </w:pPr>
      <w:r>
        <w:rPr>
          <w:rFonts w:ascii="Calibri" w:cs="Calibri" w:eastAsia="Calibri" w:hAnsi="Calibri"/>
          <w:b/>
          <w:bCs/>
          <w:sz w:val="22"/>
          <w:szCs w:val="22"/>
        </w:rPr>
        <w:t xml:space="preserve">PIR Motion Sensor: </w:t>
      </w:r>
      <w:r>
        <w:rPr>
          <w:rFonts w:ascii="Calibri" w:cs="Calibri" w:eastAsia="Calibri" w:hAnsi="Calibri"/>
          <w:sz w:val="22"/>
          <w:szCs w:val="22"/>
        </w:rPr>
        <w:t xml:space="preserve">Detects occupancy so that fan operation can be made occupancy-aware rather than purely threshold-driven.</w:t>
      </w:r>
    </w:p>
    <w:p>
      <w:pPr>
        <w:pStyle w:val="ListParagraph"/>
        <w:numPr>
          <w:ilvl w:val="0"/>
          <w:numId w:val="2"/>
        </w:numPr>
        <w:spacing w:after="100" w:line="276"/>
      </w:pPr>
      <w:r>
        <w:rPr>
          <w:rFonts w:ascii="Calibri" w:cs="Calibri" w:eastAsia="Calibri" w:hAnsi="Calibri"/>
          <w:b/>
          <w:bCs/>
          <w:sz w:val="22"/>
          <w:szCs w:val="22"/>
        </w:rPr>
        <w:t xml:space="preserve">MQ135 Air Quality Sensor: </w:t>
      </w:r>
      <w:r>
        <w:rPr>
          <w:rFonts w:ascii="Calibri" w:cs="Calibri" w:eastAsia="Calibri" w:hAnsi="Calibri"/>
          <w:sz w:val="22"/>
          <w:szCs w:val="22"/>
        </w:rPr>
        <w:t xml:space="preserve">Supplies the third sensing modality, detecting common gases and contaminants to flag poor ventilation.</w:t>
      </w:r>
    </w:p>
    <w:p>
      <w:pPr>
        <w:pStyle w:val="ListParagraph"/>
        <w:numPr>
          <w:ilvl w:val="0"/>
          <w:numId w:val="2"/>
        </w:numPr>
        <w:spacing w:after="100" w:line="276"/>
      </w:pPr>
      <w:r>
        <w:rPr>
          <w:rFonts w:ascii="Calibri" w:cs="Calibri" w:eastAsia="Calibri" w:hAnsi="Calibri"/>
          <w:b/>
          <w:bCs/>
          <w:sz w:val="22"/>
          <w:szCs w:val="22"/>
        </w:rPr>
        <w:t xml:space="preserve">1-Channel Relay Module: </w:t>
      </w:r>
      <w:r>
        <w:rPr>
          <w:rFonts w:ascii="Calibri" w:cs="Calibri" w:eastAsia="Calibri" w:hAnsi="Calibri"/>
          <w:sz w:val="22"/>
          <w:szCs w:val="22"/>
        </w:rPr>
        <w:t xml:space="preserve">Provides electrical isolation and switching capability to control the 5V DC fan using the low-voltage GPIO signal from the ESP32.</w:t>
      </w:r>
    </w:p>
    <w:p>
      <w:pPr>
        <w:pStyle w:val="ListParagraph"/>
        <w:numPr>
          <w:ilvl w:val="0"/>
          <w:numId w:val="2"/>
        </w:numPr>
        <w:spacing w:after="100" w:line="276"/>
      </w:pPr>
      <w:r>
        <w:rPr>
          <w:rFonts w:ascii="Calibri" w:cs="Calibri" w:eastAsia="Calibri" w:hAnsi="Calibri"/>
          <w:b/>
          <w:bCs/>
          <w:sz w:val="22"/>
          <w:szCs w:val="22"/>
        </w:rPr>
        <w:t xml:space="preserve">5V DC Fan (Actuator): </w:t>
      </w:r>
      <w:r>
        <w:rPr>
          <w:rFonts w:ascii="Calibri" w:cs="Calibri" w:eastAsia="Calibri" w:hAnsi="Calibri"/>
          <w:sz w:val="22"/>
          <w:szCs w:val="22"/>
        </w:rPr>
        <w:t xml:space="preserve">The actuator responsible for physically cooling the monitored space when activated by the relay.</w:t>
      </w:r>
    </w:p>
    <w:p>
      <w:pPr>
        <w:pStyle w:val="ListParagraph"/>
        <w:numPr>
          <w:ilvl w:val="0"/>
          <w:numId w:val="2"/>
        </w:numPr>
        <w:spacing w:after="100" w:line="276"/>
      </w:pPr>
      <w:r>
        <w:rPr>
          <w:rFonts w:ascii="Calibri" w:cs="Calibri" w:eastAsia="Calibri" w:hAnsi="Calibri"/>
          <w:b/>
          <w:bCs/>
          <w:sz w:val="22"/>
          <w:szCs w:val="22"/>
        </w:rPr>
        <w:t xml:space="preserve">Breadboard and Jumper Wires: </w:t>
      </w:r>
      <w:r>
        <w:rPr>
          <w:rFonts w:ascii="Calibri" w:cs="Calibri" w:eastAsia="Calibri" w:hAnsi="Calibri"/>
          <w:sz w:val="22"/>
          <w:szCs w:val="22"/>
        </w:rPr>
        <w:t xml:space="preserve">Used for rapid, solder-free prototyping and interconnection of all sensor and actuator modules.</w:t>
      </w:r>
    </w:p>
    <w:p>
      <w:pPr>
        <w:pStyle w:val="ListParagraph"/>
        <w:numPr>
          <w:ilvl w:val="0"/>
          <w:numId w:val="2"/>
        </w:numPr>
        <w:spacing w:after="100" w:line="276"/>
      </w:pPr>
      <w:r>
        <w:rPr>
          <w:rFonts w:ascii="Calibri" w:cs="Calibri" w:eastAsia="Calibri" w:hAnsi="Calibri"/>
          <w:b/>
          <w:bCs/>
          <w:sz w:val="22"/>
          <w:szCs w:val="22"/>
        </w:rPr>
        <w:t xml:space="preserve">USB Cable and 5V Power Supply: </w:t>
      </w:r>
      <w:r>
        <w:rPr>
          <w:rFonts w:ascii="Calibri" w:cs="Calibri" w:eastAsia="Calibri" w:hAnsi="Calibri"/>
          <w:sz w:val="22"/>
          <w:szCs w:val="22"/>
        </w:rPr>
        <w:t xml:space="preserve">Provides stable power to the ESP32 board and, through the relay, to the connected fan.</w:t>
      </w:r>
    </w:p>
    <w:p>
      <w:pPr>
        <w:pStyle w:val="Heading2"/>
        <w:spacing w:after="120" w:before="220"/>
      </w:pPr>
      <w:r>
        <w:rPr>
          <w:rFonts w:ascii="Calibri" w:cs="Calibri" w:eastAsia="Calibri" w:hAnsi="Calibri"/>
          <w:b/>
          <w:bCs/>
          <w:color w:val="2E75B6"/>
          <w:sz w:val="24"/>
          <w:szCs w:val="24"/>
        </w:rPr>
        <w:t xml:space="preserve">5.2 Communication Technologies</w:t>
      </w:r>
    </w:p>
    <w:p>
      <w:pPr>
        <w:pStyle w:val="ListParagraph"/>
        <w:numPr>
          <w:ilvl w:val="0"/>
          <w:numId w:val="2"/>
        </w:numPr>
        <w:spacing w:after="100" w:line="276"/>
      </w:pPr>
      <w:r>
        <w:rPr>
          <w:rFonts w:ascii="Calibri" w:cs="Calibri" w:eastAsia="Calibri" w:hAnsi="Calibri"/>
          <w:b/>
          <w:bCs/>
          <w:sz w:val="22"/>
          <w:szCs w:val="22"/>
        </w:rPr>
        <w:t xml:space="preserve">Wi-Fi: </w:t>
      </w:r>
      <w:r>
        <w:rPr>
          <w:rFonts w:ascii="Calibri" w:cs="Calibri" w:eastAsia="Calibri" w:hAnsi="Calibri"/>
          <w:sz w:val="22"/>
          <w:szCs w:val="22"/>
        </w:rPr>
        <w:t xml:space="preserve">Enables wireless connectivity between the ESP32 device and the internet gateway.</w:t>
      </w:r>
    </w:p>
    <w:p>
      <w:pPr>
        <w:pStyle w:val="ListParagraph"/>
        <w:numPr>
          <w:ilvl w:val="0"/>
          <w:numId w:val="2"/>
        </w:numPr>
        <w:spacing w:after="100" w:line="276"/>
      </w:pPr>
      <w:r>
        <w:rPr>
          <w:rFonts w:ascii="Calibri" w:cs="Calibri" w:eastAsia="Calibri" w:hAnsi="Calibri"/>
          <w:b/>
          <w:bCs/>
          <w:sz w:val="22"/>
          <w:szCs w:val="22"/>
        </w:rPr>
        <w:t xml:space="preserve">HTTP/HTTPS: </w:t>
      </w:r>
      <w:r>
        <w:rPr>
          <w:rFonts w:ascii="Calibri" w:cs="Calibri" w:eastAsia="Calibri" w:hAnsi="Calibri"/>
          <w:sz w:val="22"/>
          <w:szCs w:val="22"/>
        </w:rPr>
        <w:t xml:space="preserve">Used for RESTful communication between the ESP32 firmware and the ThingSpeak REST API.</w:t>
      </w:r>
    </w:p>
    <w:p>
      <w:pPr>
        <w:pStyle w:val="ListParagraph"/>
        <w:numPr>
          <w:ilvl w:val="0"/>
          <w:numId w:val="2"/>
        </w:numPr>
        <w:spacing w:after="100" w:line="276"/>
      </w:pPr>
      <w:r>
        <w:rPr>
          <w:rFonts w:ascii="Calibri" w:cs="Calibri" w:eastAsia="Calibri" w:hAnsi="Calibri"/>
          <w:b/>
          <w:bCs/>
          <w:sz w:val="22"/>
          <w:szCs w:val="22"/>
        </w:rPr>
        <w:t xml:space="preserve">TCP/IP: </w:t>
      </w:r>
      <w:r>
        <w:rPr>
          <w:rFonts w:ascii="Calibri" w:cs="Calibri" w:eastAsia="Calibri" w:hAnsi="Calibri"/>
          <w:sz w:val="22"/>
          <w:szCs w:val="22"/>
        </w:rPr>
        <w:t xml:space="preserve">The underlying protocol suite that ensures reliable, ordered delivery of data packets across the network.</w:t>
      </w:r>
    </w:p>
    <w:p>
      <w:pPr>
        <w:pStyle w:val="Heading2"/>
        <w:spacing w:after="120" w:before="220"/>
      </w:pPr>
      <w:r>
        <w:rPr>
          <w:rFonts w:ascii="Calibri" w:cs="Calibri" w:eastAsia="Calibri" w:hAnsi="Calibri"/>
          <w:b/>
          <w:bCs/>
          <w:color w:val="2E75B6"/>
          <w:sz w:val="24"/>
          <w:szCs w:val="24"/>
        </w:rPr>
        <w:t xml:space="preserve">5.3 Software Technologies</w:t>
      </w:r>
    </w:p>
    <w:p>
      <w:pPr>
        <w:pStyle w:val="ListParagraph"/>
        <w:numPr>
          <w:ilvl w:val="0"/>
          <w:numId w:val="2"/>
        </w:numPr>
        <w:spacing w:after="100" w:line="276"/>
      </w:pPr>
      <w:r>
        <w:rPr>
          <w:rFonts w:ascii="Calibri" w:cs="Calibri" w:eastAsia="Calibri" w:hAnsi="Calibri"/>
          <w:b/>
          <w:bCs/>
          <w:sz w:val="22"/>
          <w:szCs w:val="22"/>
        </w:rPr>
        <w:t xml:space="preserve">ThingSpeak Cloud Platform: </w:t>
      </w:r>
      <w:r>
        <w:rPr>
          <w:rFonts w:ascii="Calibri" w:cs="Calibri" w:eastAsia="Calibri" w:hAnsi="Calibri"/>
          <w:sz w:val="22"/>
          <w:szCs w:val="22"/>
        </w:rPr>
        <w:t xml:space="preserve">Hosts the channel that stores sensor readings, renders live charts, and exposes read/write API access.</w:t>
      </w:r>
    </w:p>
    <w:p>
      <w:pPr>
        <w:pStyle w:val="ListParagraph"/>
        <w:numPr>
          <w:ilvl w:val="0"/>
          <w:numId w:val="2"/>
        </w:numPr>
        <w:spacing w:after="100" w:line="276"/>
      </w:pPr>
      <w:r>
        <w:rPr>
          <w:rFonts w:ascii="Calibri" w:cs="Calibri" w:eastAsia="Calibri" w:hAnsi="Calibri"/>
          <w:b/>
          <w:bCs/>
          <w:sz w:val="22"/>
          <w:szCs w:val="22"/>
        </w:rPr>
        <w:t xml:space="preserve">ThingSpeak API Key: </w:t>
      </w:r>
      <w:r>
        <w:rPr>
          <w:rFonts w:ascii="Calibri" w:cs="Calibri" w:eastAsia="Calibri" w:hAnsi="Calibri"/>
          <w:sz w:val="22"/>
          <w:szCs w:val="22"/>
        </w:rPr>
        <w:t xml:space="preserve">Provides the security feature that authenticates the ESP32 device when publishing data and restricts unauthorised access to the channel.</w:t>
      </w:r>
    </w:p>
    <w:p>
      <w:pPr>
        <w:pStyle w:val="ListParagraph"/>
        <w:numPr>
          <w:ilvl w:val="0"/>
          <w:numId w:val="2"/>
        </w:numPr>
        <w:spacing w:after="100" w:line="276"/>
      </w:pPr>
      <w:r>
        <w:rPr>
          <w:rFonts w:ascii="Calibri" w:cs="Calibri" w:eastAsia="Calibri" w:hAnsi="Calibri"/>
          <w:b/>
          <w:bCs/>
          <w:sz w:val="22"/>
          <w:szCs w:val="22"/>
        </w:rPr>
        <w:t xml:space="preserve">Arduino IDE: </w:t>
      </w:r>
      <w:r>
        <w:rPr>
          <w:rFonts w:ascii="Calibri" w:cs="Calibri" w:eastAsia="Calibri" w:hAnsi="Calibri"/>
          <w:sz w:val="22"/>
          <w:szCs w:val="22"/>
        </w:rPr>
        <w:t xml:space="preserve">Used for developing, compiling, and uploading firmware to the ESP32 microcontroller.</w:t>
      </w:r>
    </w:p>
    <w:p>
      <w:pPr>
        <w:pStyle w:val="ListParagraph"/>
        <w:numPr>
          <w:ilvl w:val="0"/>
          <w:numId w:val="2"/>
        </w:numPr>
        <w:spacing w:after="100" w:line="276"/>
      </w:pPr>
      <w:r>
        <w:rPr>
          <w:rFonts w:ascii="Calibri" w:cs="Calibri" w:eastAsia="Calibri" w:hAnsi="Calibri"/>
          <w:b/>
          <w:bCs/>
          <w:sz w:val="22"/>
          <w:szCs w:val="22"/>
        </w:rPr>
        <w:t xml:space="preserve">ThingSpeak MATLAB Analytics &amp; Visualisations: </w:t>
      </w:r>
      <w:r>
        <w:rPr>
          <w:rFonts w:ascii="Calibri" w:cs="Calibri" w:eastAsia="Calibri" w:hAnsi="Calibri"/>
          <w:sz w:val="22"/>
          <w:szCs w:val="22"/>
        </w:rPr>
        <w:t xml:space="preserve">Used for post-hoc trend analysis of the accumulated temperature, humidity, and air-quality data.</w:t>
      </w:r>
    </w:p>
    <w:p>
      <w:pPr>
        <w:pStyle w:val="Heading2"/>
        <w:spacing w:after="120" w:before="220"/>
      </w:pPr>
      <w:r>
        <w:rPr>
          <w:rFonts w:ascii="Calibri" w:cs="Calibri" w:eastAsia="Calibri" w:hAnsi="Calibri"/>
          <w:b/>
          <w:bCs/>
          <w:color w:val="2E75B6"/>
          <w:sz w:val="24"/>
          <w:szCs w:val="24"/>
        </w:rPr>
        <w:t xml:space="preserve">5.4 Emerging Technologies</w:t>
      </w:r>
    </w:p>
    <w:p>
      <w:pPr>
        <w:pStyle w:val="ListParagraph"/>
        <w:numPr>
          <w:ilvl w:val="0"/>
          <w:numId w:val="2"/>
        </w:numPr>
        <w:spacing w:after="100" w:line="276"/>
      </w:pPr>
      <w:r>
        <w:rPr>
          <w:rFonts w:ascii="Calibri" w:cs="Calibri" w:eastAsia="Calibri" w:hAnsi="Calibri"/>
          <w:b/>
          <w:bCs/>
          <w:sz w:val="22"/>
          <w:szCs w:val="22"/>
        </w:rPr>
        <w:t xml:space="preserve">Edge Computing: </w:t>
      </w:r>
      <w:r>
        <w:rPr>
          <w:rFonts w:ascii="Calibri" w:cs="Calibri" w:eastAsia="Calibri" w:hAnsi="Calibri"/>
          <w:sz w:val="22"/>
          <w:szCs w:val="22"/>
        </w:rPr>
        <w:t xml:space="preserve">Enables local, low-latency actuation decisions at the device level, reducing dependency on continuous cloud connectivity.</w:t>
      </w:r>
    </w:p>
    <w:p>
      <w:pPr>
        <w:pStyle w:val="ListParagraph"/>
        <w:numPr>
          <w:ilvl w:val="0"/>
          <w:numId w:val="2"/>
        </w:numPr>
        <w:spacing w:after="100" w:line="276"/>
      </w:pPr>
      <w:r>
        <w:rPr>
          <w:rFonts w:ascii="Calibri" w:cs="Calibri" w:eastAsia="Calibri" w:hAnsi="Calibri"/>
          <w:b/>
          <w:bCs/>
          <w:sz w:val="22"/>
          <w:szCs w:val="22"/>
        </w:rPr>
        <w:t xml:space="preserve">Predictive Analytics: </w:t>
      </w:r>
      <w:r>
        <w:rPr>
          <w:rFonts w:ascii="Calibri" w:cs="Calibri" w:eastAsia="Calibri" w:hAnsi="Calibri"/>
          <w:sz w:val="22"/>
          <w:szCs w:val="22"/>
        </w:rPr>
        <w:t xml:space="preserve">Future scope for applying trend-based or machine-learning models to anticipate thermal excursions before they occur.</w:t>
      </w:r>
    </w:p>
    <w:p>
      <w:pPr>
        <w:pStyle w:val="ListParagraph"/>
        <w:numPr>
          <w:ilvl w:val="0"/>
          <w:numId w:val="2"/>
        </w:numPr>
        <w:spacing w:after="100" w:line="276"/>
      </w:pPr>
      <w:r>
        <w:rPr>
          <w:rFonts w:ascii="Calibri" w:cs="Calibri" w:eastAsia="Calibri" w:hAnsi="Calibri"/>
          <w:b/>
          <w:bCs/>
          <w:sz w:val="22"/>
          <w:szCs w:val="22"/>
        </w:rPr>
        <w:t xml:space="preserve">Multi-Node Sensor Fusion: </w:t>
      </w:r>
      <w:r>
        <w:rPr>
          <w:rFonts w:ascii="Calibri" w:cs="Calibri" w:eastAsia="Calibri" w:hAnsi="Calibri"/>
          <w:sz w:val="22"/>
          <w:szCs w:val="22"/>
        </w:rPr>
        <w:t xml:space="preserve">Extending the current single-node design into a mesh of thermal-tracing nodes reporting to a common dashboard.</w:t>
      </w:r>
    </w:p>
    <w:p>
      <w:pPr>
        <w:pStyle w:val="ListParagraph"/>
        <w:numPr>
          <w:ilvl w:val="0"/>
          <w:numId w:val="2"/>
        </w:numPr>
        <w:spacing w:after="100" w:line="276"/>
      </w:pPr>
      <w:r>
        <w:rPr>
          <w:rFonts w:ascii="Calibri" w:cs="Calibri" w:eastAsia="Calibri" w:hAnsi="Calibri"/>
          <w:b/>
          <w:bCs/>
          <w:sz w:val="22"/>
          <w:szCs w:val="22"/>
        </w:rPr>
        <w:t xml:space="preserve">Digital Twin: </w:t>
      </w:r>
      <w:r>
        <w:rPr>
          <w:rFonts w:ascii="Calibri" w:cs="Calibri" w:eastAsia="Calibri" w:hAnsi="Calibri"/>
          <w:sz w:val="22"/>
          <w:szCs w:val="22"/>
        </w:rPr>
        <w:t xml:space="preserve">A virtual replica of the physical thermal-tracing environment that can be used for simulation and predictive maintenance planning.</w:t>
      </w:r>
    </w:p>
    <w:p>
      <w:r>
        <w:br w:type="page"/>
      </w:r>
    </w:p>
    <w:p>
      <w:pPr>
        <w:pStyle w:val="Heading1"/>
        <w:pBdr>
          <w:bottom w:val="single" w:color="1F4E79" w:sz="8" w:space="4"/>
        </w:pBdr>
        <w:spacing w:after="160" w:before="320"/>
      </w:pPr>
      <w:r>
        <w:rPr>
          <w:rFonts w:ascii="Calibri" w:cs="Calibri" w:eastAsia="Calibri" w:hAnsi="Calibri"/>
          <w:b/>
          <w:bCs/>
          <w:color w:val="1F4E79"/>
          <w:sz w:val="28"/>
          <w:szCs w:val="28"/>
        </w:rPr>
        <w:t xml:space="preserve">6. System Architecture Analysis</w:t>
      </w:r>
    </w:p>
    <w:p>
      <w:pPr>
        <w:spacing w:after="160" w:line="276"/>
        <w:jc w:val="both"/>
      </w:pPr>
      <w:r>
        <w:rPr>
          <w:rFonts w:ascii="Calibri" w:cs="Calibri" w:eastAsia="Calibri" w:hAnsi="Calibri"/>
          <w:sz w:val="22"/>
          <w:szCs w:val="22"/>
        </w:rPr>
        <w:t xml:space="preserve">The end-to-end system architecture follows a clear vertical data flow, illustrated below, moving from environmental sensing at the node to user-level visualisation on the cloud dashboard.</w:t>
      </w:r>
    </w:p>
    <w:p>
      <w:pPr>
        <w:spacing w:after="160" w:line="276"/>
        <w:jc w:val="both"/>
      </w:pPr>
      <w:r>
        <w:rPr>
          <w:rFonts w:ascii="Calibri" w:cs="Calibri" w:eastAsia="Calibri" w:hAnsi="Calibri"/>
          <w:b/>
          <w:bCs/>
          <w:sz w:val="22"/>
          <w:szCs w:val="22"/>
        </w:rPr>
        <w:t xml:space="preserve">DHT22 + PIR + MQ135 Sensors</w:t>
      </w:r>
    </w:p>
    <w:p>
      <w:pPr>
        <w:spacing w:after="160" w:line="276"/>
        <w:jc w:val="both"/>
      </w:pPr>
      <w:r>
        <w:rPr>
          <w:rFonts w:ascii="Calibri" w:cs="Calibri" w:eastAsia="Calibri" w:hAnsi="Calibri"/>
          <w:sz w:val="22"/>
          <w:szCs w:val="22"/>
        </w:rPr>
        <w:t xml:space="preserve">↓</w:t>
      </w:r>
    </w:p>
    <w:p>
      <w:pPr>
        <w:spacing w:after="160" w:line="276"/>
        <w:jc w:val="both"/>
      </w:pPr>
      <w:r>
        <w:rPr>
          <w:rFonts w:ascii="Calibri" w:cs="Calibri" w:eastAsia="Calibri" w:hAnsi="Calibri"/>
          <w:b/>
          <w:bCs/>
          <w:sz w:val="22"/>
          <w:szCs w:val="22"/>
        </w:rPr>
        <w:t xml:space="preserve">ESP32 Development Board</w:t>
      </w:r>
    </w:p>
    <w:p>
      <w:pPr>
        <w:spacing w:after="160" w:line="276"/>
        <w:jc w:val="both"/>
      </w:pPr>
      <w:r>
        <w:rPr>
          <w:rFonts w:ascii="Calibri" w:cs="Calibri" w:eastAsia="Calibri" w:hAnsi="Calibri"/>
          <w:sz w:val="22"/>
          <w:szCs w:val="22"/>
        </w:rPr>
        <w:t xml:space="preserve">↓</w:t>
      </w:r>
    </w:p>
    <w:p>
      <w:pPr>
        <w:spacing w:after="160" w:line="276"/>
        <w:jc w:val="both"/>
      </w:pPr>
      <w:r>
        <w:rPr>
          <w:rFonts w:ascii="Calibri" w:cs="Calibri" w:eastAsia="Calibri" w:hAnsi="Calibri"/>
          <w:b/>
          <w:bCs/>
          <w:sz w:val="22"/>
          <w:szCs w:val="22"/>
        </w:rPr>
        <w:t xml:space="preserve">Wi-Fi Network</w:t>
      </w:r>
    </w:p>
    <w:p>
      <w:pPr>
        <w:spacing w:after="160" w:line="276"/>
        <w:jc w:val="both"/>
      </w:pPr>
      <w:r>
        <w:rPr>
          <w:rFonts w:ascii="Calibri" w:cs="Calibri" w:eastAsia="Calibri" w:hAnsi="Calibri"/>
          <w:sz w:val="22"/>
          <w:szCs w:val="22"/>
        </w:rPr>
        <w:t xml:space="preserve">↓</w:t>
      </w:r>
    </w:p>
    <w:p>
      <w:pPr>
        <w:spacing w:after="160" w:line="276"/>
        <w:jc w:val="both"/>
      </w:pPr>
      <w:r>
        <w:rPr>
          <w:rFonts w:ascii="Calibri" w:cs="Calibri" w:eastAsia="Calibri" w:hAnsi="Calibri"/>
          <w:b/>
          <w:bCs/>
          <w:sz w:val="22"/>
          <w:szCs w:val="22"/>
        </w:rPr>
        <w:t xml:space="preserve">ThingSpeak Cloud (secured by API Key)</w:t>
      </w:r>
    </w:p>
    <w:p>
      <w:pPr>
        <w:spacing w:after="160" w:line="276"/>
        <w:jc w:val="both"/>
      </w:pPr>
      <w:r>
        <w:rPr>
          <w:rFonts w:ascii="Calibri" w:cs="Calibri" w:eastAsia="Calibri" w:hAnsi="Calibri"/>
          <w:sz w:val="22"/>
          <w:szCs w:val="22"/>
        </w:rPr>
        <w:t xml:space="preserve">↓</w:t>
      </w:r>
    </w:p>
    <w:p>
      <w:pPr>
        <w:spacing w:after="160" w:line="276"/>
        <w:jc w:val="both"/>
      </w:pPr>
      <w:r>
        <w:rPr>
          <w:rFonts w:ascii="Calibri" w:cs="Calibri" w:eastAsia="Calibri" w:hAnsi="Calibri"/>
          <w:b/>
          <w:bCs/>
          <w:sz w:val="22"/>
          <w:szCs w:val="22"/>
        </w:rPr>
        <w:t xml:space="preserve">Dashboard / Mobile-Web View</w:t>
      </w:r>
    </w:p>
    <w:p>
      <w:pPr>
        <w:spacing w:after="160" w:line="276"/>
        <w:jc w:val="both"/>
      </w:pPr>
      <w:r>
        <w:rPr>
          <w:rFonts w:ascii="Calibri" w:cs="Calibri" w:eastAsia="Calibri" w:hAnsi="Calibri"/>
          <w:sz w:val="22"/>
          <w:szCs w:val="22"/>
        </w:rPr>
        <w:t xml:space="preserve">↓</w:t>
      </w:r>
    </w:p>
    <w:p>
      <w:pPr>
        <w:spacing w:after="160" w:line="276"/>
        <w:jc w:val="both"/>
      </w:pPr>
      <w:r>
        <w:rPr>
          <w:rFonts w:ascii="Calibri" w:cs="Calibri" w:eastAsia="Calibri" w:hAnsi="Calibri"/>
          <w:b/>
          <w:bCs/>
          <w:sz w:val="22"/>
          <w:szCs w:val="22"/>
        </w:rPr>
        <w:t xml:space="preserve">User</w:t>
      </w:r>
    </w:p>
    <w:p>
      <w:pPr>
        <w:pStyle w:val="Heading2"/>
        <w:spacing w:after="120" w:before="220"/>
      </w:pPr>
      <w:r>
        <w:rPr>
          <w:rFonts w:ascii="Calibri" w:cs="Calibri" w:eastAsia="Calibri" w:hAnsi="Calibri"/>
          <w:b/>
          <w:bCs/>
          <w:color w:val="2E75B6"/>
          <w:sz w:val="24"/>
          <w:szCs w:val="24"/>
        </w:rPr>
        <w:t xml:space="preserve">6.1 Data Flow Description</w:t>
      </w:r>
    </w:p>
    <w:p>
      <w:pPr>
        <w:pStyle w:val="ListParagraph"/>
        <w:numPr>
          <w:ilvl w:val="0"/>
          <w:numId w:val="2"/>
        </w:numPr>
        <w:spacing w:after="100" w:line="276"/>
      </w:pPr>
      <w:r>
        <w:rPr>
          <w:rFonts w:ascii="Calibri" w:cs="Calibri" w:eastAsia="Calibri" w:hAnsi="Calibri"/>
          <w:sz w:val="22"/>
          <w:szCs w:val="22"/>
        </w:rPr>
        <w:t xml:space="preserve">The DHT22 sensor captures ambient temperature and humidity, the PIR sensor detects occupancy, and the MQ135 sensor measures indoor air-quality concentration.</w:t>
      </w:r>
    </w:p>
    <w:p>
      <w:pPr>
        <w:pStyle w:val="ListParagraph"/>
        <w:numPr>
          <w:ilvl w:val="0"/>
          <w:numId w:val="2"/>
        </w:numPr>
        <w:spacing w:after="100" w:line="276"/>
      </w:pPr>
      <w:r>
        <w:rPr>
          <w:rFonts w:ascii="Calibri" w:cs="Calibri" w:eastAsia="Calibri" w:hAnsi="Calibri"/>
          <w:sz w:val="22"/>
          <w:szCs w:val="22"/>
        </w:rPr>
        <w:t xml:space="preserve">The ESP32 edge device reads all three sensors at a fixed polling interval and evaluates the combined reading against configured thermal and air-quality thresholds.</w:t>
      </w:r>
    </w:p>
    <w:p>
      <w:pPr>
        <w:pStyle w:val="ListParagraph"/>
        <w:numPr>
          <w:ilvl w:val="0"/>
          <w:numId w:val="2"/>
        </w:numPr>
        <w:spacing w:after="100" w:line="276"/>
      </w:pPr>
      <w:r>
        <w:rPr>
          <w:rFonts w:ascii="Calibri" w:cs="Calibri" w:eastAsia="Calibri" w:hAnsi="Calibri"/>
          <w:sz w:val="22"/>
          <w:szCs w:val="22"/>
        </w:rPr>
        <w:t xml:space="preserve">Based on the evaluation result, the ESP32 issues a control signal to the 1-channel relay module, which switches the 5V DC fan on or off automatically.</w:t>
      </w:r>
    </w:p>
    <w:p>
      <w:pPr>
        <w:pStyle w:val="ListParagraph"/>
        <w:numPr>
          <w:ilvl w:val="0"/>
          <w:numId w:val="2"/>
        </w:numPr>
        <w:spacing w:after="100" w:line="276"/>
      </w:pPr>
      <w:r>
        <w:rPr>
          <w:rFonts w:ascii="Calibri" w:cs="Calibri" w:eastAsia="Calibri" w:hAnsi="Calibri"/>
          <w:sz w:val="22"/>
          <w:szCs w:val="22"/>
        </w:rPr>
        <w:t xml:space="preserve">The processed sensor reading, along with the current fan state, is transmitted over the Wi-Fi network using HTTP requests authenticated with the ThingSpeak Write API Key.</w:t>
      </w:r>
    </w:p>
    <w:p>
      <w:pPr>
        <w:pStyle w:val="ListParagraph"/>
        <w:numPr>
          <w:ilvl w:val="0"/>
          <w:numId w:val="2"/>
        </w:numPr>
        <w:spacing w:after="100" w:line="276"/>
      </w:pPr>
      <w:r>
        <w:rPr>
          <w:rFonts w:ascii="Calibri" w:cs="Calibri" w:eastAsia="Calibri" w:hAnsi="Calibri"/>
          <w:sz w:val="22"/>
          <w:szCs w:val="22"/>
        </w:rPr>
        <w:t xml:space="preserve">The ThingSpeak platform logs the incoming data point, updates its live charts, and makes the results available through a secure, channel-specific API.</w:t>
      </w:r>
    </w:p>
    <w:p>
      <w:pPr>
        <w:pStyle w:val="ListParagraph"/>
        <w:numPr>
          <w:ilvl w:val="0"/>
          <w:numId w:val="2"/>
        </w:numPr>
        <w:spacing w:after="100" w:line="276"/>
      </w:pPr>
      <w:r>
        <w:rPr>
          <w:rFonts w:ascii="Calibri" w:cs="Calibri" w:eastAsia="Calibri" w:hAnsi="Calibri"/>
          <w:sz w:val="22"/>
          <w:szCs w:val="22"/>
        </w:rPr>
        <w:t xml:space="preserve">Users retrieve this data in real time through the ThingSpeak dashboard, viewing current and historical temperature, humidity, air-quality, and fan-state trends.</w:t>
      </w:r>
    </w:p>
    <w:p>
      <w:r>
        <w:br w:type="page"/>
      </w:r>
    </w:p>
    <w:p>
      <w:pPr>
        <w:pStyle w:val="Heading1"/>
        <w:pBdr>
          <w:bottom w:val="single" w:color="1F4E79" w:sz="8" w:space="4"/>
        </w:pBdr>
        <w:spacing w:after="160" w:before="320"/>
      </w:pPr>
      <w:r>
        <w:rPr>
          <w:rFonts w:ascii="Calibri" w:cs="Calibri" w:eastAsia="Calibri" w:hAnsi="Calibri"/>
          <w:b/>
          <w:bCs/>
          <w:color w:val="1F4E79"/>
          <w:sz w:val="28"/>
          <w:szCs w:val="28"/>
        </w:rPr>
        <w:t xml:space="preserve">7. IoE Components Analysis</w:t>
      </w:r>
    </w:p>
    <w:p>
      <w:pPr>
        <w:spacing w:after="160" w:line="276"/>
        <w:jc w:val="both"/>
      </w:pPr>
      <w:r>
        <w:rPr>
          <w:rFonts w:ascii="Calibri" w:cs="Calibri" w:eastAsia="Calibri" w:hAnsi="Calibri"/>
          <w:sz w:val="22"/>
          <w:szCs w:val="22"/>
        </w:rPr>
        <w:t xml:space="preserve">The Internet of Everything framework is built upon four foundational pillars — Things, Data, People, and Processes — each of which plays a distinct and essential role within the proposed intelligent thermal-tracing system.</w:t>
      </w:r>
    </w:p>
    <w:p>
      <w:pPr>
        <w:pStyle w:val="Heading2"/>
        <w:spacing w:after="120" w:before="220"/>
      </w:pPr>
      <w:r>
        <w:rPr>
          <w:rFonts w:ascii="Calibri" w:cs="Calibri" w:eastAsia="Calibri" w:hAnsi="Calibri"/>
          <w:b/>
          <w:bCs/>
          <w:color w:val="2E75B6"/>
          <w:sz w:val="24"/>
          <w:szCs w:val="24"/>
        </w:rPr>
        <w:t xml:space="preserve">7.1 Things</w:t>
      </w:r>
    </w:p>
    <w:p>
      <w:pPr>
        <w:pStyle w:val="ListParagraph"/>
        <w:numPr>
          <w:ilvl w:val="0"/>
          <w:numId w:val="2"/>
        </w:numPr>
        <w:spacing w:after="100" w:line="276"/>
      </w:pPr>
      <w:r>
        <w:rPr>
          <w:rFonts w:ascii="Calibri" w:cs="Calibri" w:eastAsia="Calibri" w:hAnsi="Calibri"/>
          <w:sz w:val="22"/>
          <w:szCs w:val="22"/>
        </w:rPr>
        <w:t xml:space="preserve">DHT22, PIR, and MQ135 sensors for multi-parameter environmental sensing.</w:t>
      </w:r>
    </w:p>
    <w:p>
      <w:pPr>
        <w:pStyle w:val="ListParagraph"/>
        <w:numPr>
          <w:ilvl w:val="0"/>
          <w:numId w:val="2"/>
        </w:numPr>
        <w:spacing w:after="100" w:line="276"/>
      </w:pPr>
      <w:r>
        <w:rPr>
          <w:rFonts w:ascii="Calibri" w:cs="Calibri" w:eastAsia="Calibri" w:hAnsi="Calibri"/>
          <w:sz w:val="22"/>
          <w:szCs w:val="22"/>
        </w:rPr>
        <w:t xml:space="preserve">ESP32 development board for local processing and actuator control.</w:t>
      </w:r>
    </w:p>
    <w:p>
      <w:pPr>
        <w:pStyle w:val="ListParagraph"/>
        <w:numPr>
          <w:ilvl w:val="0"/>
          <w:numId w:val="2"/>
        </w:numPr>
        <w:spacing w:after="100" w:line="276"/>
      </w:pPr>
      <w:r>
        <w:rPr>
          <w:rFonts w:ascii="Calibri" w:cs="Calibri" w:eastAsia="Calibri" w:hAnsi="Calibri"/>
          <w:sz w:val="22"/>
          <w:szCs w:val="22"/>
        </w:rPr>
        <w:t xml:space="preserve">1-channel relay module and 5V DC fan forming the physical actuation unit.</w:t>
      </w:r>
    </w:p>
    <w:p>
      <w:pPr>
        <w:pStyle w:val="ListParagraph"/>
        <w:numPr>
          <w:ilvl w:val="0"/>
          <w:numId w:val="2"/>
        </w:numPr>
        <w:spacing w:after="100" w:line="276"/>
      </w:pPr>
      <w:r>
        <w:rPr>
          <w:rFonts w:ascii="Calibri" w:cs="Calibri" w:eastAsia="Calibri" w:hAnsi="Calibri"/>
          <w:sz w:val="22"/>
          <w:szCs w:val="22"/>
        </w:rPr>
        <w:t xml:space="preserve">ThingSpeak cloud channel and connected viewing devices acting as the user-facing endpoint.</w:t>
      </w:r>
    </w:p>
    <w:p>
      <w:pPr>
        <w:pStyle w:val="Heading2"/>
        <w:spacing w:after="120" w:before="220"/>
      </w:pPr>
      <w:r>
        <w:rPr>
          <w:rFonts w:ascii="Calibri" w:cs="Calibri" w:eastAsia="Calibri" w:hAnsi="Calibri"/>
          <w:b/>
          <w:bCs/>
          <w:color w:val="2E75B6"/>
          <w:sz w:val="24"/>
          <w:szCs w:val="24"/>
        </w:rPr>
        <w:t xml:space="preserve">7.2 Data</w:t>
      </w:r>
    </w:p>
    <w:p>
      <w:pPr>
        <w:pStyle w:val="ListParagraph"/>
        <w:numPr>
          <w:ilvl w:val="0"/>
          <w:numId w:val="2"/>
        </w:numPr>
        <w:spacing w:after="100" w:line="276"/>
      </w:pPr>
      <w:r>
        <w:rPr>
          <w:rFonts w:ascii="Calibri" w:cs="Calibri" w:eastAsia="Calibri" w:hAnsi="Calibri"/>
          <w:sz w:val="22"/>
          <w:szCs w:val="22"/>
        </w:rPr>
        <w:t xml:space="preserve">Raw and processed temperature, humidity, and air-quality readings captured at each polling interval.</w:t>
      </w:r>
    </w:p>
    <w:p>
      <w:pPr>
        <w:pStyle w:val="ListParagraph"/>
        <w:numPr>
          <w:ilvl w:val="0"/>
          <w:numId w:val="2"/>
        </w:numPr>
        <w:spacing w:after="100" w:line="276"/>
      </w:pPr>
      <w:r>
        <w:rPr>
          <w:rFonts w:ascii="Calibri" w:cs="Calibri" w:eastAsia="Calibri" w:hAnsi="Calibri"/>
          <w:sz w:val="22"/>
          <w:szCs w:val="22"/>
        </w:rPr>
        <w:t xml:space="preserve">Occupancy status derived from the PIR motion sensor.</w:t>
      </w:r>
    </w:p>
    <w:p>
      <w:pPr>
        <w:pStyle w:val="ListParagraph"/>
        <w:numPr>
          <w:ilvl w:val="0"/>
          <w:numId w:val="2"/>
        </w:numPr>
        <w:spacing w:after="100" w:line="276"/>
      </w:pPr>
      <w:r>
        <w:rPr>
          <w:rFonts w:ascii="Calibri" w:cs="Calibri" w:eastAsia="Calibri" w:hAnsi="Calibri"/>
          <w:sz w:val="22"/>
          <w:szCs w:val="22"/>
        </w:rPr>
        <w:t xml:space="preserve">Fan on/off actuator-state history correlated with sensor readings.</w:t>
      </w:r>
    </w:p>
    <w:p>
      <w:pPr>
        <w:pStyle w:val="ListParagraph"/>
        <w:numPr>
          <w:ilvl w:val="0"/>
          <w:numId w:val="2"/>
        </w:numPr>
        <w:spacing w:after="100" w:line="276"/>
      </w:pPr>
      <w:r>
        <w:rPr>
          <w:rFonts w:ascii="Calibri" w:cs="Calibri" w:eastAsia="Calibri" w:hAnsi="Calibri"/>
          <w:sz w:val="22"/>
          <w:szCs w:val="22"/>
        </w:rPr>
        <w:t xml:space="preserve">Timestamped historical trend data stored on the ThingSpeak channel for long-term analysis.</w:t>
      </w:r>
    </w:p>
    <w:p>
      <w:pPr>
        <w:pStyle w:val="Heading2"/>
        <w:spacing w:after="120" w:before="220"/>
      </w:pPr>
      <w:r>
        <w:rPr>
          <w:rFonts w:ascii="Calibri" w:cs="Calibri" w:eastAsia="Calibri" w:hAnsi="Calibri"/>
          <w:b/>
          <w:bCs/>
          <w:color w:val="2E75B6"/>
          <w:sz w:val="24"/>
          <w:szCs w:val="24"/>
        </w:rPr>
        <w:t xml:space="preserve">7.3 People</w:t>
      </w:r>
    </w:p>
    <w:p>
      <w:pPr>
        <w:pStyle w:val="ListParagraph"/>
        <w:numPr>
          <w:ilvl w:val="0"/>
          <w:numId w:val="2"/>
        </w:numPr>
        <w:spacing w:after="100" w:line="276"/>
      </w:pPr>
      <w:r>
        <w:rPr>
          <w:rFonts w:ascii="Calibri" w:cs="Calibri" w:eastAsia="Calibri" w:hAnsi="Calibri"/>
          <w:sz w:val="22"/>
          <w:szCs w:val="22"/>
        </w:rPr>
        <w:t xml:space="preserve">Room occupants and home users who benefit from automatic, condition-based cooling.</w:t>
      </w:r>
    </w:p>
    <w:p>
      <w:pPr>
        <w:pStyle w:val="ListParagraph"/>
        <w:numPr>
          <w:ilvl w:val="0"/>
          <w:numId w:val="2"/>
        </w:numPr>
        <w:spacing w:after="100" w:line="276"/>
      </w:pPr>
      <w:r>
        <w:rPr>
          <w:rFonts w:ascii="Calibri" w:cs="Calibri" w:eastAsia="Calibri" w:hAnsi="Calibri"/>
          <w:sz w:val="22"/>
          <w:szCs w:val="22"/>
        </w:rPr>
        <w:t xml:space="preserve">Laboratory or facility in-charges who monitor the thermal health of shared spaces.</w:t>
      </w:r>
    </w:p>
    <w:p>
      <w:pPr>
        <w:pStyle w:val="ListParagraph"/>
        <w:numPr>
          <w:ilvl w:val="0"/>
          <w:numId w:val="2"/>
        </w:numPr>
        <w:spacing w:after="100" w:line="276"/>
      </w:pPr>
      <w:r>
        <w:rPr>
          <w:rFonts w:ascii="Calibri" w:cs="Calibri" w:eastAsia="Calibri" w:hAnsi="Calibri"/>
          <w:sz w:val="22"/>
          <w:szCs w:val="22"/>
        </w:rPr>
        <w:t xml:space="preserve">System administrators who safeguard the ThingSpeak API key and configure thresholds.</w:t>
      </w:r>
    </w:p>
    <w:p>
      <w:pPr>
        <w:pStyle w:val="ListParagraph"/>
        <w:numPr>
          <w:ilvl w:val="0"/>
          <w:numId w:val="2"/>
        </w:numPr>
        <w:spacing w:after="100" w:line="276"/>
      </w:pPr>
      <w:r>
        <w:rPr>
          <w:rFonts w:ascii="Calibri" w:cs="Calibri" w:eastAsia="Calibri" w:hAnsi="Calibri"/>
          <w:sz w:val="22"/>
          <w:szCs w:val="22"/>
        </w:rPr>
        <w:t xml:space="preserve">Academic evaluators and project guides who review the deployed prototype and its data trace.</w:t>
      </w:r>
    </w:p>
    <w:p>
      <w:pPr>
        <w:pStyle w:val="Heading2"/>
        <w:spacing w:after="120" w:before="220"/>
      </w:pPr>
      <w:r>
        <w:rPr>
          <w:rFonts w:ascii="Calibri" w:cs="Calibri" w:eastAsia="Calibri" w:hAnsi="Calibri"/>
          <w:b/>
          <w:bCs/>
          <w:color w:val="2E75B6"/>
          <w:sz w:val="24"/>
          <w:szCs w:val="24"/>
        </w:rPr>
        <w:t xml:space="preserve">7.4 Processes</w:t>
      </w:r>
    </w:p>
    <w:p>
      <w:pPr>
        <w:pStyle w:val="ListParagraph"/>
        <w:numPr>
          <w:ilvl w:val="0"/>
          <w:numId w:val="2"/>
        </w:numPr>
        <w:spacing w:after="100" w:line="276"/>
      </w:pPr>
      <w:r>
        <w:rPr>
          <w:rFonts w:ascii="Calibri" w:cs="Calibri" w:eastAsia="Calibri" w:hAnsi="Calibri"/>
          <w:sz w:val="22"/>
          <w:szCs w:val="22"/>
        </w:rPr>
        <w:t xml:space="preserve">Continuous multi-sensor polling and threshold-based actuation decision making.</w:t>
      </w:r>
    </w:p>
    <w:p>
      <w:pPr>
        <w:pStyle w:val="ListParagraph"/>
        <w:numPr>
          <w:ilvl w:val="0"/>
          <w:numId w:val="2"/>
        </w:numPr>
        <w:spacing w:after="100" w:line="276"/>
      </w:pPr>
      <w:r>
        <w:rPr>
          <w:rFonts w:ascii="Calibri" w:cs="Calibri" w:eastAsia="Calibri" w:hAnsi="Calibri"/>
          <w:sz w:val="22"/>
          <w:szCs w:val="22"/>
        </w:rPr>
        <w:t xml:space="preserve">Real-time data transmission and ThingSpeak-based cloud logging.</w:t>
      </w:r>
    </w:p>
    <w:p>
      <w:pPr>
        <w:pStyle w:val="ListParagraph"/>
        <w:numPr>
          <w:ilvl w:val="0"/>
          <w:numId w:val="2"/>
        </w:numPr>
        <w:spacing w:after="100" w:line="276"/>
      </w:pPr>
      <w:r>
        <w:rPr>
          <w:rFonts w:ascii="Calibri" w:cs="Calibri" w:eastAsia="Calibri" w:hAnsi="Calibri"/>
          <w:sz w:val="22"/>
          <w:szCs w:val="22"/>
        </w:rPr>
        <w:t xml:space="preserve">Dashboard visualisation and periodic trend review workflows.</w:t>
      </w:r>
    </w:p>
    <w:p>
      <w:pPr>
        <w:pStyle w:val="ListParagraph"/>
        <w:numPr>
          <w:ilvl w:val="0"/>
          <w:numId w:val="2"/>
        </w:numPr>
        <w:spacing w:after="100" w:line="276"/>
      </w:pPr>
      <w:r>
        <w:rPr>
          <w:rFonts w:ascii="Calibri" w:cs="Calibri" w:eastAsia="Calibri" w:hAnsi="Calibri"/>
          <w:sz w:val="22"/>
          <w:szCs w:val="22"/>
        </w:rPr>
        <w:t xml:space="preserve">API-key management and periodic key regeneration for channel security.</w:t>
      </w:r>
    </w:p>
    <w:p>
      <w:r>
        <w:br w:type="page"/>
      </w:r>
    </w:p>
    <w:p>
      <w:pPr>
        <w:pStyle w:val="Heading1"/>
        <w:pBdr>
          <w:bottom w:val="single" w:color="1F4E79" w:sz="8" w:space="4"/>
        </w:pBdr>
        <w:spacing w:after="160" w:before="320"/>
      </w:pPr>
      <w:r>
        <w:rPr>
          <w:rFonts w:ascii="Calibri" w:cs="Calibri" w:eastAsia="Calibri" w:hAnsi="Calibri"/>
          <w:b/>
          <w:bCs/>
          <w:color w:val="1F4E79"/>
          <w:sz w:val="28"/>
          <w:szCs w:val="28"/>
        </w:rPr>
        <w:t xml:space="preserve">8. Security &amp; Privacy Analysis</w:t>
      </w:r>
    </w:p>
    <w:p>
      <w:pPr>
        <w:pStyle w:val="Heading2"/>
        <w:spacing w:after="120" w:before="220"/>
      </w:pPr>
      <w:r>
        <w:rPr>
          <w:rFonts w:ascii="Calibri" w:cs="Calibri" w:eastAsia="Calibri" w:hAnsi="Calibri"/>
          <w:b/>
          <w:bCs/>
          <w:color w:val="2E75B6"/>
          <w:sz w:val="24"/>
          <w:szCs w:val="24"/>
        </w:rPr>
        <w:t xml:space="preserve">8.1 Security Challenges</w:t>
      </w:r>
    </w:p>
    <w:p>
      <w:pPr>
        <w:pStyle w:val="ListParagraph"/>
        <w:numPr>
          <w:ilvl w:val="0"/>
          <w:numId w:val="2"/>
        </w:numPr>
        <w:spacing w:after="100" w:line="276"/>
      </w:pPr>
      <w:r>
        <w:rPr>
          <w:rFonts w:ascii="Calibri" w:cs="Calibri" w:eastAsia="Calibri" w:hAnsi="Calibri"/>
          <w:b/>
          <w:bCs/>
          <w:sz w:val="22"/>
          <w:szCs w:val="22"/>
        </w:rPr>
        <w:t xml:space="preserve">Unauthorized Channel Access: </w:t>
      </w:r>
      <w:r>
        <w:rPr>
          <w:rFonts w:ascii="Calibri" w:cs="Calibri" w:eastAsia="Calibri" w:hAnsi="Calibri"/>
          <w:sz w:val="22"/>
          <w:szCs w:val="22"/>
        </w:rPr>
        <w:t xml:space="preserve">An exposed or hardcoded ThingSpeak API key could allow unauthorized parties to view or inject data into the channel.</w:t>
      </w:r>
    </w:p>
    <w:p>
      <w:pPr>
        <w:pStyle w:val="ListParagraph"/>
        <w:numPr>
          <w:ilvl w:val="0"/>
          <w:numId w:val="2"/>
        </w:numPr>
        <w:spacing w:after="100" w:line="276"/>
      </w:pPr>
      <w:r>
        <w:rPr>
          <w:rFonts w:ascii="Calibri" w:cs="Calibri" w:eastAsia="Calibri" w:hAnsi="Calibri"/>
          <w:b/>
          <w:bCs/>
          <w:sz w:val="22"/>
          <w:szCs w:val="22"/>
        </w:rPr>
        <w:t xml:space="preserve">Data Manipulation: </w:t>
      </w:r>
      <w:r>
        <w:rPr>
          <w:rFonts w:ascii="Calibri" w:cs="Calibri" w:eastAsia="Calibri" w:hAnsi="Calibri"/>
          <w:sz w:val="22"/>
          <w:szCs w:val="22"/>
        </w:rPr>
        <w:t xml:space="preserve">Sensor data in transit over Wi-Fi could be intercepted or altered, leading to incorrect fan-control decisions.</w:t>
      </w:r>
    </w:p>
    <w:p>
      <w:pPr>
        <w:pStyle w:val="ListParagraph"/>
        <w:numPr>
          <w:ilvl w:val="0"/>
          <w:numId w:val="2"/>
        </w:numPr>
        <w:spacing w:after="100" w:line="276"/>
      </w:pPr>
      <w:r>
        <w:rPr>
          <w:rFonts w:ascii="Calibri" w:cs="Calibri" w:eastAsia="Calibri" w:hAnsi="Calibri"/>
          <w:b/>
          <w:bCs/>
          <w:sz w:val="22"/>
          <w:szCs w:val="22"/>
        </w:rPr>
        <w:t xml:space="preserve">Wi-Fi Attacks: </w:t>
      </w:r>
      <w:r>
        <w:rPr>
          <w:rFonts w:ascii="Calibri" w:cs="Calibri" w:eastAsia="Calibri" w:hAnsi="Calibri"/>
          <w:sz w:val="22"/>
          <w:szCs w:val="22"/>
        </w:rPr>
        <w:t xml:space="preserve">Weakly secured wireless networks are vulnerable to eavesdropping and man-in-the-middle attacks against the ESP32 device.</w:t>
      </w:r>
    </w:p>
    <w:p>
      <w:pPr>
        <w:pStyle w:val="ListParagraph"/>
        <w:numPr>
          <w:ilvl w:val="0"/>
          <w:numId w:val="2"/>
        </w:numPr>
        <w:spacing w:after="100" w:line="276"/>
      </w:pPr>
      <w:r>
        <w:rPr>
          <w:rFonts w:ascii="Calibri" w:cs="Calibri" w:eastAsia="Calibri" w:hAnsi="Calibri"/>
          <w:b/>
          <w:bCs/>
          <w:sz w:val="22"/>
          <w:szCs w:val="22"/>
        </w:rPr>
        <w:t xml:space="preserve">Device Spoofing: </w:t>
      </w:r>
      <w:r>
        <w:rPr>
          <w:rFonts w:ascii="Calibri" w:cs="Calibri" w:eastAsia="Calibri" w:hAnsi="Calibri"/>
          <w:sz w:val="22"/>
          <w:szCs w:val="22"/>
        </w:rPr>
        <w:t xml:space="preserve">Inadequate authentication could permit a rogue device to publish false readings using a leaked API key.</w:t>
      </w:r>
    </w:p>
    <w:p>
      <w:pPr>
        <w:pStyle w:val="ListParagraph"/>
        <w:numPr>
          <w:ilvl w:val="0"/>
          <w:numId w:val="2"/>
        </w:numPr>
        <w:spacing w:after="100" w:line="276"/>
      </w:pPr>
      <w:r>
        <w:rPr>
          <w:rFonts w:ascii="Calibri" w:cs="Calibri" w:eastAsia="Calibri" w:hAnsi="Calibri"/>
          <w:b/>
          <w:bCs/>
          <w:sz w:val="22"/>
          <w:szCs w:val="22"/>
        </w:rPr>
        <w:t xml:space="preserve">Channel Flooding: </w:t>
      </w:r>
      <w:r>
        <w:rPr>
          <w:rFonts w:ascii="Calibri" w:cs="Calibri" w:eastAsia="Calibri" w:hAnsi="Calibri"/>
          <w:sz w:val="22"/>
          <w:szCs w:val="22"/>
        </w:rPr>
        <w:t xml:space="preserve">A compromised Write API Key could be used to flood the ThingSpeak channel with fake data, disrupting the update rate and skewing analytics.</w:t>
      </w:r>
    </w:p>
    <w:p>
      <w:pPr>
        <w:pStyle w:val="Heading2"/>
        <w:spacing w:after="120" w:before="220"/>
      </w:pPr>
      <w:r>
        <w:rPr>
          <w:rFonts w:ascii="Calibri" w:cs="Calibri" w:eastAsia="Calibri" w:hAnsi="Calibri"/>
          <w:b/>
          <w:bCs/>
          <w:color w:val="2E75B6"/>
          <w:sz w:val="24"/>
          <w:szCs w:val="24"/>
        </w:rPr>
        <w:t xml:space="preserve">8.2 Security Solutions</w:t>
      </w:r>
    </w:p>
    <w:p>
      <w:pPr>
        <w:pStyle w:val="ListParagraph"/>
        <w:numPr>
          <w:ilvl w:val="0"/>
          <w:numId w:val="2"/>
        </w:numPr>
        <w:spacing w:after="100" w:line="276"/>
      </w:pPr>
      <w:r>
        <w:rPr>
          <w:rFonts w:ascii="Calibri" w:cs="Calibri" w:eastAsia="Calibri" w:hAnsi="Calibri"/>
          <w:b/>
          <w:bCs/>
          <w:sz w:val="22"/>
          <w:szCs w:val="22"/>
        </w:rPr>
        <w:t xml:space="preserve">Secure Wi-Fi: </w:t>
      </w:r>
      <w:r>
        <w:rPr>
          <w:rFonts w:ascii="Calibri" w:cs="Calibri" w:eastAsia="Calibri" w:hAnsi="Calibri"/>
          <w:sz w:val="22"/>
          <w:szCs w:val="22"/>
        </w:rPr>
        <w:t xml:space="preserve">Employs WPA2/WPA3 encryption and strong network credentials to safeguard the wireless communication channel.</w:t>
      </w:r>
    </w:p>
    <w:p>
      <w:pPr>
        <w:pStyle w:val="ListParagraph"/>
        <w:numPr>
          <w:ilvl w:val="0"/>
          <w:numId w:val="2"/>
        </w:numPr>
        <w:spacing w:after="100" w:line="276"/>
      </w:pPr>
      <w:r>
        <w:rPr>
          <w:rFonts w:ascii="Calibri" w:cs="Calibri" w:eastAsia="Calibri" w:hAnsi="Calibri"/>
          <w:b/>
          <w:bCs/>
          <w:sz w:val="22"/>
          <w:szCs w:val="22"/>
        </w:rPr>
        <w:t xml:space="preserve">ThingSpeak API Key Protection: </w:t>
      </w:r>
      <w:r>
        <w:rPr>
          <w:rFonts w:ascii="Calibri" w:cs="Calibri" w:eastAsia="Calibri" w:hAnsi="Calibri"/>
          <w:sz w:val="22"/>
          <w:szCs w:val="22"/>
        </w:rPr>
        <w:t xml:space="preserve">Separate Read and Write API Keys restrict who can view versus who can publish data to the channel, forming the primary security feature of the system.</w:t>
      </w:r>
    </w:p>
    <w:p>
      <w:pPr>
        <w:pStyle w:val="ListParagraph"/>
        <w:numPr>
          <w:ilvl w:val="0"/>
          <w:numId w:val="2"/>
        </w:numPr>
        <w:spacing w:after="100" w:line="276"/>
      </w:pPr>
      <w:r>
        <w:rPr>
          <w:rFonts w:ascii="Calibri" w:cs="Calibri" w:eastAsia="Calibri" w:hAnsi="Calibri"/>
          <w:b/>
          <w:bCs/>
          <w:sz w:val="22"/>
          <w:szCs w:val="22"/>
        </w:rPr>
        <w:t xml:space="preserve">Private Channel Configuration: </w:t>
      </w:r>
      <w:r>
        <w:rPr>
          <w:rFonts w:ascii="Calibri" w:cs="Calibri" w:eastAsia="Calibri" w:hAnsi="Calibri"/>
          <w:sz w:val="22"/>
          <w:szCs w:val="22"/>
        </w:rPr>
        <w:t xml:space="preserve">Setting the ThingSpeak channel to Private prevents public or unauthorized visibility of the thermal-tracing data.</w:t>
      </w:r>
    </w:p>
    <w:p>
      <w:pPr>
        <w:pStyle w:val="ListParagraph"/>
        <w:numPr>
          <w:ilvl w:val="0"/>
          <w:numId w:val="2"/>
        </w:numPr>
        <w:spacing w:after="100" w:line="276"/>
      </w:pPr>
      <w:r>
        <w:rPr>
          <w:rFonts w:ascii="Calibri" w:cs="Calibri" w:eastAsia="Calibri" w:hAnsi="Calibri"/>
          <w:b/>
          <w:bCs/>
          <w:sz w:val="22"/>
          <w:szCs w:val="22"/>
        </w:rPr>
        <w:t xml:space="preserve">Periodic Key Regeneration: </w:t>
      </w:r>
      <w:r>
        <w:rPr>
          <w:rFonts w:ascii="Calibri" w:cs="Calibri" w:eastAsia="Calibri" w:hAnsi="Calibri"/>
          <w:sz w:val="22"/>
          <w:szCs w:val="22"/>
        </w:rPr>
        <w:t xml:space="preserve">Regularly regenerating the Write API Key limits the exposure window if a key is ever compromised.</w:t>
      </w:r>
    </w:p>
    <w:p>
      <w:pPr>
        <w:pStyle w:val="ListParagraph"/>
        <w:numPr>
          <w:ilvl w:val="0"/>
          <w:numId w:val="2"/>
        </w:numPr>
        <w:spacing w:after="100" w:line="276"/>
      </w:pPr>
      <w:r>
        <w:rPr>
          <w:rFonts w:ascii="Calibri" w:cs="Calibri" w:eastAsia="Calibri" w:hAnsi="Calibri"/>
          <w:b/>
          <w:bCs/>
          <w:sz w:val="22"/>
          <w:szCs w:val="22"/>
        </w:rPr>
        <w:t xml:space="preserve">Firmware-Level Key Storage: </w:t>
      </w:r>
      <w:r>
        <w:rPr>
          <w:rFonts w:ascii="Calibri" w:cs="Calibri" w:eastAsia="Calibri" w:hAnsi="Calibri"/>
          <w:sz w:val="22"/>
          <w:szCs w:val="22"/>
        </w:rPr>
        <w:t xml:space="preserve">Storing the API key within the ESP32 firmware rather than transmitting it in plain sight during setup reduces the risk of accidental leakage.</w:t>
      </w:r>
    </w:p>
    <w:p>
      <w:r>
        <w:br w:type="page"/>
      </w:r>
    </w:p>
    <w:p>
      <w:pPr>
        <w:pStyle w:val="Heading1"/>
        <w:pBdr>
          <w:bottom w:val="single" w:color="1F4E79" w:sz="8" w:space="4"/>
        </w:pBdr>
        <w:spacing w:after="160" w:before="320"/>
      </w:pPr>
      <w:r>
        <w:rPr>
          <w:rFonts w:ascii="Calibri" w:cs="Calibri" w:eastAsia="Calibri" w:hAnsi="Calibri"/>
          <w:b/>
          <w:bCs/>
          <w:color w:val="1F4E79"/>
          <w:sz w:val="28"/>
          <w:szCs w:val="28"/>
        </w:rPr>
        <w:t xml:space="preserve">9. Advantages &amp; Limitations</w:t>
      </w:r>
    </w:p>
    <w:p>
      <w:pPr>
        <w:pStyle w:val="Heading2"/>
        <w:spacing w:after="120" w:before="220"/>
      </w:pPr>
      <w:r>
        <w:rPr>
          <w:rFonts w:ascii="Calibri" w:cs="Calibri" w:eastAsia="Calibri" w:hAnsi="Calibri"/>
          <w:b/>
          <w:bCs/>
          <w:color w:val="2E75B6"/>
          <w:sz w:val="24"/>
          <w:szCs w:val="24"/>
        </w:rPr>
        <w:t xml:space="preserve">9.1 Advantages</w:t>
      </w:r>
    </w:p>
    <w:p>
      <w:pPr>
        <w:pStyle w:val="ListParagraph"/>
        <w:numPr>
          <w:ilvl w:val="0"/>
          <w:numId w:val="2"/>
        </w:numPr>
        <w:spacing w:after="100" w:line="276"/>
      </w:pPr>
      <w:r>
        <w:rPr>
          <w:rFonts w:ascii="Calibri" w:cs="Calibri" w:eastAsia="Calibri" w:hAnsi="Calibri"/>
          <w:sz w:val="22"/>
          <w:szCs w:val="22"/>
        </w:rPr>
        <w:t xml:space="preserve">Automated, condition-based cooling that reduces unnecessary fan run-time and energy consumption.</w:t>
      </w:r>
    </w:p>
    <w:p>
      <w:pPr>
        <w:pStyle w:val="ListParagraph"/>
        <w:numPr>
          <w:ilvl w:val="0"/>
          <w:numId w:val="2"/>
        </w:numPr>
        <w:spacing w:after="100" w:line="276"/>
      </w:pPr>
      <w:r>
        <w:rPr>
          <w:rFonts w:ascii="Calibri" w:cs="Calibri" w:eastAsia="Calibri" w:hAnsi="Calibri"/>
          <w:sz w:val="22"/>
          <w:szCs w:val="22"/>
        </w:rPr>
        <w:t xml:space="preserve">Continuous, tamper-evident historical trace of temperature, humidity, and air-quality data.</w:t>
      </w:r>
    </w:p>
    <w:p>
      <w:pPr>
        <w:pStyle w:val="ListParagraph"/>
        <w:numPr>
          <w:ilvl w:val="0"/>
          <w:numId w:val="2"/>
        </w:numPr>
        <w:spacing w:after="100" w:line="276"/>
      </w:pPr>
      <w:r>
        <w:rPr>
          <w:rFonts w:ascii="Calibri" w:cs="Calibri" w:eastAsia="Calibri" w:hAnsi="Calibri"/>
          <w:sz w:val="22"/>
          <w:szCs w:val="22"/>
        </w:rPr>
        <w:t xml:space="preserve">Occupancy-aware operation through PIR-based motion sensing, avoiding cooling of empty spaces.</w:t>
      </w:r>
    </w:p>
    <w:p>
      <w:pPr>
        <w:pStyle w:val="ListParagraph"/>
        <w:numPr>
          <w:ilvl w:val="0"/>
          <w:numId w:val="2"/>
        </w:numPr>
        <w:spacing w:after="100" w:line="276"/>
      </w:pPr>
      <w:r>
        <w:rPr>
          <w:rFonts w:ascii="Calibri" w:cs="Calibri" w:eastAsia="Calibri" w:hAnsi="Calibri"/>
          <w:sz w:val="22"/>
          <w:szCs w:val="22"/>
        </w:rPr>
        <w:t xml:space="preserve">Remote, real-time visibility into thermal conditions through the ThingSpeak dashboard.</w:t>
      </w:r>
    </w:p>
    <w:p>
      <w:pPr>
        <w:pStyle w:val="ListParagraph"/>
        <w:numPr>
          <w:ilvl w:val="0"/>
          <w:numId w:val="2"/>
        </w:numPr>
        <w:spacing w:after="100" w:line="276"/>
      </w:pPr>
      <w:r>
        <w:rPr>
          <w:rFonts w:ascii="Calibri" w:cs="Calibri" w:eastAsia="Calibri" w:hAnsi="Calibri"/>
          <w:sz w:val="22"/>
          <w:szCs w:val="22"/>
        </w:rPr>
        <w:t xml:space="preserve">Low-cost, breadboard-based hardware footprint suitable for rapid prototyping and small-scale deployment.</w:t>
      </w:r>
    </w:p>
    <w:p>
      <w:pPr>
        <w:pStyle w:val="Heading2"/>
        <w:spacing w:after="120" w:before="220"/>
      </w:pPr>
      <w:r>
        <w:rPr>
          <w:rFonts w:ascii="Calibri" w:cs="Calibri" w:eastAsia="Calibri" w:hAnsi="Calibri"/>
          <w:b/>
          <w:bCs/>
          <w:color w:val="2E75B6"/>
          <w:sz w:val="24"/>
          <w:szCs w:val="24"/>
        </w:rPr>
        <w:t xml:space="preserve">9.2 Limitations</w:t>
      </w:r>
    </w:p>
    <w:p>
      <w:pPr>
        <w:pStyle w:val="ListParagraph"/>
        <w:numPr>
          <w:ilvl w:val="0"/>
          <w:numId w:val="2"/>
        </w:numPr>
        <w:spacing w:after="100" w:line="276"/>
      </w:pPr>
      <w:r>
        <w:rPr>
          <w:rFonts w:ascii="Calibri" w:cs="Calibri" w:eastAsia="Calibri" w:hAnsi="Calibri"/>
          <w:sz w:val="22"/>
          <w:szCs w:val="22"/>
        </w:rPr>
        <w:t xml:space="preserve">System performance is dependent on continuous and stable Wi-Fi connectivity.</w:t>
      </w:r>
    </w:p>
    <w:p>
      <w:pPr>
        <w:pStyle w:val="ListParagraph"/>
        <w:numPr>
          <w:ilvl w:val="0"/>
          <w:numId w:val="2"/>
        </w:numPr>
        <w:spacing w:after="100" w:line="276"/>
      </w:pPr>
      <w:r>
        <w:rPr>
          <w:rFonts w:ascii="Calibri" w:cs="Calibri" w:eastAsia="Calibri" w:hAnsi="Calibri"/>
          <w:sz w:val="22"/>
          <w:szCs w:val="22"/>
        </w:rPr>
        <w:t xml:space="preserve">The free tier of ThingSpeak imposes an update-rate limit that constrains sensing frequency.</w:t>
      </w:r>
    </w:p>
    <w:p>
      <w:pPr>
        <w:pStyle w:val="ListParagraph"/>
        <w:numPr>
          <w:ilvl w:val="0"/>
          <w:numId w:val="2"/>
        </w:numPr>
        <w:spacing w:after="100" w:line="276"/>
      </w:pPr>
      <w:r>
        <w:rPr>
          <w:rFonts w:ascii="Calibri" w:cs="Calibri" w:eastAsia="Calibri" w:hAnsi="Calibri"/>
          <w:sz w:val="22"/>
          <w:szCs w:val="22"/>
        </w:rPr>
        <w:t xml:space="preserve">MQ135 gas-sensor readings require a warm-up period and periodic calibration for accurate results.</w:t>
      </w:r>
    </w:p>
    <w:p>
      <w:pPr>
        <w:pStyle w:val="ListParagraph"/>
        <w:numPr>
          <w:ilvl w:val="0"/>
          <w:numId w:val="2"/>
        </w:numPr>
        <w:spacing w:after="100" w:line="276"/>
      </w:pPr>
      <w:r>
        <w:rPr>
          <w:rFonts w:ascii="Calibri" w:cs="Calibri" w:eastAsia="Calibri" w:hAnsi="Calibri"/>
          <w:sz w:val="22"/>
          <w:szCs w:val="22"/>
        </w:rPr>
        <w:t xml:space="preserve">A single 5V DC fan provides limited cooling capacity for larger rooms or high-heat-load environments.</w:t>
      </w:r>
    </w:p>
    <w:p>
      <w:pPr>
        <w:pStyle w:val="ListParagraph"/>
        <w:numPr>
          <w:ilvl w:val="0"/>
          <w:numId w:val="2"/>
        </w:numPr>
        <w:spacing w:after="100" w:line="276"/>
      </w:pPr>
      <w:r>
        <w:rPr>
          <w:rFonts w:ascii="Calibri" w:cs="Calibri" w:eastAsia="Calibri" w:hAnsi="Calibri"/>
          <w:sz w:val="22"/>
          <w:szCs w:val="22"/>
        </w:rPr>
        <w:t xml:space="preserve">Improperly secured API keys or Wi-Fi credentials may expose the system to unauthorized access.</w:t>
      </w:r>
    </w:p>
    <w:p>
      <w:pPr>
        <w:pStyle w:val="Heading1"/>
        <w:pBdr>
          <w:bottom w:val="single" w:color="1F4E79" w:sz="8" w:space="4"/>
        </w:pBdr>
        <w:spacing w:after="160" w:before="320"/>
      </w:pPr>
      <w:r>
        <w:rPr>
          <w:rFonts w:ascii="Calibri" w:cs="Calibri" w:eastAsia="Calibri" w:hAnsi="Calibri"/>
          <w:b/>
          <w:bCs/>
          <w:color w:val="1F4E79"/>
          <w:sz w:val="28"/>
          <w:szCs w:val="28"/>
        </w:rPr>
        <w:t xml:space="preserve">10. Challenges &amp; Future Scope</w:t>
      </w:r>
    </w:p>
    <w:p>
      <w:pPr>
        <w:pStyle w:val="Heading2"/>
        <w:spacing w:after="120" w:before="220"/>
      </w:pPr>
      <w:r>
        <w:rPr>
          <w:rFonts w:ascii="Calibri" w:cs="Calibri" w:eastAsia="Calibri" w:hAnsi="Calibri"/>
          <w:b/>
          <w:bCs/>
          <w:color w:val="2E75B6"/>
          <w:sz w:val="24"/>
          <w:szCs w:val="24"/>
        </w:rPr>
        <w:t xml:space="preserve">10.1 Challenges</w:t>
      </w:r>
    </w:p>
    <w:p>
      <w:pPr>
        <w:pStyle w:val="ListParagraph"/>
        <w:numPr>
          <w:ilvl w:val="0"/>
          <w:numId w:val="2"/>
        </w:numPr>
        <w:spacing w:after="100" w:line="276"/>
      </w:pPr>
      <w:r>
        <w:rPr>
          <w:rFonts w:ascii="Calibri" w:cs="Calibri" w:eastAsia="Calibri" w:hAnsi="Calibri"/>
          <w:sz w:val="22"/>
          <w:szCs w:val="22"/>
        </w:rPr>
        <w:t xml:space="preserve">Ensuring reliable connectivity in areas with weak or intermittent Wi-Fi coverage.</w:t>
      </w:r>
    </w:p>
    <w:p>
      <w:pPr>
        <w:pStyle w:val="ListParagraph"/>
        <w:numPr>
          <w:ilvl w:val="0"/>
          <w:numId w:val="2"/>
        </w:numPr>
        <w:spacing w:after="100" w:line="276"/>
      </w:pPr>
      <w:r>
        <w:rPr>
          <w:rFonts w:ascii="Calibri" w:cs="Calibri" w:eastAsia="Calibri" w:hAnsi="Calibri"/>
          <w:sz w:val="22"/>
          <w:szCs w:val="22"/>
        </w:rPr>
        <w:t xml:space="preserve">Maintaining MQ135 sensor accuracy across varying environmental and usage conditions.</w:t>
      </w:r>
    </w:p>
    <w:p>
      <w:pPr>
        <w:pStyle w:val="ListParagraph"/>
        <w:numPr>
          <w:ilvl w:val="0"/>
          <w:numId w:val="2"/>
        </w:numPr>
        <w:spacing w:after="100" w:line="276"/>
      </w:pPr>
      <w:r>
        <w:rPr>
          <w:rFonts w:ascii="Calibri" w:cs="Calibri" w:eastAsia="Calibri" w:hAnsi="Calibri"/>
          <w:sz w:val="22"/>
          <w:szCs w:val="22"/>
        </w:rPr>
        <w:t xml:space="preserve">Managing the ThingSpeak free-tier update-rate limit when scaling to more frequent sensing.</w:t>
      </w:r>
    </w:p>
    <w:p>
      <w:pPr>
        <w:pStyle w:val="ListParagraph"/>
        <w:numPr>
          <w:ilvl w:val="0"/>
          <w:numId w:val="2"/>
        </w:numPr>
        <w:spacing w:after="100" w:line="276"/>
      </w:pPr>
      <w:r>
        <w:rPr>
          <w:rFonts w:ascii="Calibri" w:cs="Calibri" w:eastAsia="Calibri" w:hAnsi="Calibri"/>
          <w:sz w:val="22"/>
          <w:szCs w:val="22"/>
        </w:rPr>
        <w:t xml:space="preserve">Addressing cyber-security risks associated with continuously connected IoT/IoE devices.</w:t>
      </w:r>
    </w:p>
    <w:p>
      <w:pPr>
        <w:pStyle w:val="Heading2"/>
        <w:spacing w:after="120" w:before="220"/>
      </w:pPr>
      <w:r>
        <w:rPr>
          <w:rFonts w:ascii="Calibri" w:cs="Calibri" w:eastAsia="Calibri" w:hAnsi="Calibri"/>
          <w:b/>
          <w:bCs/>
          <w:color w:val="2E75B6"/>
          <w:sz w:val="24"/>
          <w:szCs w:val="24"/>
        </w:rPr>
        <w:t xml:space="preserve">10.2 Future Scope</w:t>
      </w:r>
    </w:p>
    <w:p>
      <w:pPr>
        <w:pStyle w:val="ListParagraph"/>
        <w:numPr>
          <w:ilvl w:val="0"/>
          <w:numId w:val="2"/>
        </w:numPr>
        <w:spacing w:after="100" w:line="276"/>
      </w:pPr>
      <w:r>
        <w:rPr>
          <w:rFonts w:ascii="Calibri" w:cs="Calibri" w:eastAsia="Calibri" w:hAnsi="Calibri"/>
          <w:b/>
          <w:bCs/>
          <w:sz w:val="22"/>
          <w:szCs w:val="22"/>
        </w:rPr>
        <w:t xml:space="preserve">Predictive Thermal Modelling: </w:t>
      </w:r>
      <w:r>
        <w:rPr>
          <w:rFonts w:ascii="Calibri" w:cs="Calibri" w:eastAsia="Calibri" w:hAnsi="Calibri"/>
          <w:sz w:val="22"/>
          <w:szCs w:val="22"/>
        </w:rPr>
        <w:t xml:space="preserve">Incorporating trend-based or machine-learning models to anticipate thermal excursions before they occur.</w:t>
      </w:r>
    </w:p>
    <w:p>
      <w:pPr>
        <w:pStyle w:val="ListParagraph"/>
        <w:numPr>
          <w:ilvl w:val="0"/>
          <w:numId w:val="2"/>
        </w:numPr>
        <w:spacing w:after="100" w:line="276"/>
      </w:pPr>
      <w:r>
        <w:rPr>
          <w:rFonts w:ascii="Calibri" w:cs="Calibri" w:eastAsia="Calibri" w:hAnsi="Calibri"/>
          <w:b/>
          <w:bCs/>
          <w:sz w:val="22"/>
          <w:szCs w:val="22"/>
        </w:rPr>
        <w:t xml:space="preserve">Multi-Zone Tracing: </w:t>
      </w:r>
      <w:r>
        <w:rPr>
          <w:rFonts w:ascii="Calibri" w:cs="Calibri" w:eastAsia="Calibri" w:hAnsi="Calibri"/>
          <w:sz w:val="22"/>
          <w:szCs w:val="22"/>
        </w:rPr>
        <w:t xml:space="preserve">Extending the system into a mesh of thermal-tracing nodes reporting to a single unified dashboard.</w:t>
      </w:r>
    </w:p>
    <w:p>
      <w:pPr>
        <w:pStyle w:val="ListParagraph"/>
        <w:numPr>
          <w:ilvl w:val="0"/>
          <w:numId w:val="2"/>
        </w:numPr>
        <w:spacing w:after="100" w:line="276"/>
      </w:pPr>
      <w:r>
        <w:rPr>
          <w:rFonts w:ascii="Calibri" w:cs="Calibri" w:eastAsia="Calibri" w:hAnsi="Calibri"/>
          <w:b/>
          <w:bCs/>
          <w:sz w:val="22"/>
          <w:szCs w:val="22"/>
        </w:rPr>
        <w:t xml:space="preserve">Push/SMS Alerting: </w:t>
      </w:r>
      <w:r>
        <w:rPr>
          <w:rFonts w:ascii="Calibri" w:cs="Calibri" w:eastAsia="Calibri" w:hAnsi="Calibri"/>
          <w:sz w:val="22"/>
          <w:szCs w:val="22"/>
        </w:rPr>
        <w:t xml:space="preserve">Adding ThingSpeak ThingHTTP or ThingTweet integrations to push instant alerts for extreme thermal or air-quality events.</w:t>
      </w:r>
    </w:p>
    <w:p>
      <w:pPr>
        <w:pStyle w:val="ListParagraph"/>
        <w:numPr>
          <w:ilvl w:val="0"/>
          <w:numId w:val="2"/>
        </w:numPr>
        <w:spacing w:after="100" w:line="276"/>
      </w:pPr>
      <w:r>
        <w:rPr>
          <w:rFonts w:ascii="Calibri" w:cs="Calibri" w:eastAsia="Calibri" w:hAnsi="Calibri"/>
          <w:b/>
          <w:bCs/>
          <w:sz w:val="22"/>
          <w:szCs w:val="22"/>
        </w:rPr>
        <w:t xml:space="preserve">Variable-Speed Actuation: </w:t>
      </w:r>
      <w:r>
        <w:rPr>
          <w:rFonts w:ascii="Calibri" w:cs="Calibri" w:eastAsia="Calibri" w:hAnsi="Calibri"/>
          <w:sz w:val="22"/>
          <w:szCs w:val="22"/>
        </w:rPr>
        <w:t xml:space="preserve">Replacing the single relay-driven on/off fan with a PWM-controlled variable-speed cooling response.</w:t>
      </w:r>
    </w:p>
    <w:p>
      <w:pPr>
        <w:pStyle w:val="ListParagraph"/>
        <w:numPr>
          <w:ilvl w:val="0"/>
          <w:numId w:val="2"/>
        </w:numPr>
        <w:spacing w:after="100" w:line="276"/>
      </w:pPr>
      <w:r>
        <w:rPr>
          <w:rFonts w:ascii="Calibri" w:cs="Calibri" w:eastAsia="Calibri" w:hAnsi="Calibri"/>
          <w:b/>
          <w:bCs/>
          <w:sz w:val="22"/>
          <w:szCs w:val="22"/>
        </w:rPr>
        <w:t xml:space="preserve">Smart Building Integration: </w:t>
      </w:r>
      <w:r>
        <w:rPr>
          <w:rFonts w:ascii="Calibri" w:cs="Calibri" w:eastAsia="Calibri" w:hAnsi="Calibri"/>
          <w:sz w:val="22"/>
          <w:szCs w:val="22"/>
        </w:rPr>
        <w:t xml:space="preserve">Extending the system into a building-wide or campus-wide energy-management network for centralized, large-scale thermal oversight.</w:t>
      </w:r>
    </w:p>
    <w:p>
      <w:r>
        <w:br w:type="page"/>
      </w:r>
    </w:p>
    <w:p>
      <w:pPr>
        <w:pStyle w:val="Heading1"/>
        <w:pBdr>
          <w:bottom w:val="single" w:color="1F4E79" w:sz="8" w:space="4"/>
        </w:pBdr>
        <w:spacing w:after="160" w:before="320"/>
      </w:pPr>
      <w:r>
        <w:rPr>
          <w:rFonts w:ascii="Calibri" w:cs="Calibri" w:eastAsia="Calibri" w:hAnsi="Calibri"/>
          <w:b/>
          <w:bCs/>
          <w:color w:val="1F4E79"/>
          <w:sz w:val="28"/>
          <w:szCs w:val="28"/>
        </w:rPr>
        <w:t xml:space="preserve">11. Conclusion</w:t>
      </w:r>
    </w:p>
    <w:p>
      <w:pPr>
        <w:spacing w:after="160" w:line="276"/>
        <w:jc w:val="both"/>
      </w:pPr>
      <w:r>
        <w:rPr>
          <w:rFonts w:ascii="Calibri" w:cs="Calibri" w:eastAsia="Calibri" w:hAnsi="Calibri"/>
          <w:sz w:val="22"/>
          <w:szCs w:val="22"/>
        </w:rPr>
        <w:t xml:space="preserve">The IoE-Based Intelligent Thermal Tracing System presented in this case study demonstrates a practical and effective response to the long-standing inefficiencies associated with manual, single-parameter temperature control. By recognizing the limitations of traditional thermostats and purely single-sensor IoT approaches, this study establishes a clear need for a system that unifies multi-sensor perception, edge and cloud processing, wireless communication, and human interaction under a single Internet of Everything framework.</w:t>
      </w:r>
    </w:p>
    <w:p>
      <w:pPr>
        <w:spacing w:after="160" w:line="276"/>
        <w:jc w:val="both"/>
      </w:pPr>
      <w:r>
        <w:rPr>
          <w:rFonts w:ascii="Calibri" w:cs="Calibri" w:eastAsia="Calibri" w:hAnsi="Calibri"/>
          <w:sz w:val="22"/>
          <w:szCs w:val="22"/>
        </w:rPr>
        <w:t xml:space="preserve">Through the coordinated operation of a DHT22 temperature and humidity sensor, a PIR motion sensor, an MQ135 air-quality sensor, an ESP32 microcontroller, a relay-driven cooling fan, and a secured ThingSpeak cloud channel, the proposed system is able to continuously trace ambient thermal conditions, automatically control the cooling actuator, and keep users informed in real time, regardless of their physical location. The four-layer architecture — comprising data collection, connectivity, data processing, and decision support — ensures that the system remains both responsive at the local level and analytically rich at the cloud level.</w:t>
      </w:r>
    </w:p>
    <w:p>
      <w:pPr>
        <w:spacing w:after="160" w:line="276"/>
        <w:jc w:val="both"/>
      </w:pPr>
      <w:r>
        <w:rPr>
          <w:rFonts w:ascii="Calibri" w:cs="Calibri" w:eastAsia="Calibri" w:hAnsi="Calibri"/>
          <w:sz w:val="22"/>
          <w:szCs w:val="22"/>
        </w:rPr>
        <w:t xml:space="preserve">The benefits of this system, including reduced energy waste, a complete historical thermal trace, occupancy-aware operation, and a clearly defined API-key security model, clearly outweigh its associated limitations, which primarily relate to connectivity dependence, sensor calibration, and cloud update-rate constraints. These challenges are well understood and can be systematically addressed through robust security practices, periodic calibration routines, and careful threshold tuning.</w:t>
      </w:r>
    </w:p>
    <w:p>
      <w:pPr>
        <w:spacing w:after="160" w:line="276"/>
        <w:jc w:val="both"/>
      </w:pPr>
      <w:r>
        <w:rPr>
          <w:rFonts w:ascii="Calibri" w:cs="Calibri" w:eastAsia="Calibri" w:hAnsi="Calibri"/>
          <w:sz w:val="22"/>
          <w:szCs w:val="22"/>
        </w:rPr>
        <w:t xml:space="preserve">Looking forward, the integration of predictive thermal modelling, multi-zone sensor fusion, push-based alerting, and variable-speed actuation presents a clear and achievable roadmap for the continued evolution of this system. Overall, this case study affirms that IoE-based automation represents a scalable, sustainable, and technically sound pathway toward the future of intelligent thermal and environmental monitoring.</w:t>
      </w:r>
    </w:p>
    <w:p>
      <w:r>
        <w:br w:type="page"/>
      </w:r>
    </w:p>
    <w:p>
      <w:pPr>
        <w:pStyle w:val="Heading1"/>
        <w:pBdr>
          <w:bottom w:val="single" w:color="1F4E79" w:sz="8" w:space="4"/>
        </w:pBdr>
        <w:spacing w:after="160" w:before="320"/>
      </w:pPr>
      <w:r>
        <w:rPr>
          <w:rFonts w:ascii="Calibri" w:cs="Calibri" w:eastAsia="Calibri" w:hAnsi="Calibri"/>
          <w:b/>
          <w:bCs/>
          <w:color w:val="1F4E79"/>
          <w:sz w:val="28"/>
          <w:szCs w:val="28"/>
        </w:rPr>
        <w:t xml:space="preserve">12. References</w:t>
      </w:r>
    </w:p>
    <w:p>
      <w:pPr>
        <w:spacing w:after="160" w:line="276"/>
        <w:jc w:val="both"/>
      </w:pPr>
      <w:r>
        <w:rPr>
          <w:rFonts w:ascii="Calibri" w:cs="Calibri" w:eastAsia="Calibri" w:hAnsi="Calibri"/>
          <w:sz w:val="22"/>
          <w:szCs w:val="22"/>
        </w:rPr>
        <w:t xml:space="preserve">[1] A. Zanella, N. Bui, A. Castellani, L. Vangelista, and M. Zorzi, "Internet of Things for smart cities," IEEE Internet of Things Journal, vol. 1, no. 1, pp. 22–32, 2014.</w:t>
      </w:r>
    </w:p>
    <w:p>
      <w:pPr>
        <w:spacing w:after="160" w:line="276"/>
        <w:jc w:val="both"/>
      </w:pPr>
      <w:r>
        <w:rPr>
          <w:rFonts w:ascii="Calibri" w:cs="Calibri" w:eastAsia="Calibri" w:hAnsi="Calibri"/>
          <w:sz w:val="22"/>
          <w:szCs w:val="22"/>
        </w:rPr>
        <w:t xml:space="preserve">[2] M. Satyanarayanan, "The emergence of edge computing," Computer, vol. 50, no. 1, pp. 30–39, 2017.</w:t>
      </w:r>
    </w:p>
    <w:p>
      <w:pPr>
        <w:spacing w:after="160" w:line="276"/>
        <w:jc w:val="both"/>
      </w:pPr>
      <w:r>
        <w:rPr>
          <w:rFonts w:ascii="Calibri" w:cs="Calibri" w:eastAsia="Calibri" w:hAnsi="Calibri"/>
          <w:sz w:val="22"/>
          <w:szCs w:val="22"/>
        </w:rPr>
        <w:t xml:space="preserve">[3] "IoT Based Smart Temperature and Humidity Monitoring System," IEEE Conference Publication, 2021.</w:t>
      </w:r>
    </w:p>
    <w:p>
      <w:pPr>
        <w:spacing w:after="160" w:line="276"/>
        <w:jc w:val="both"/>
      </w:pPr>
      <w:r>
        <w:rPr>
          <w:rFonts w:ascii="Calibri" w:cs="Calibri" w:eastAsia="Calibri" w:hAnsi="Calibri"/>
          <w:sz w:val="22"/>
          <w:szCs w:val="22"/>
        </w:rPr>
        <w:t xml:space="preserve">[4] "Design of an IoT-Based Air Quality and Temperature Monitoring System Using ESP32," IEEE Conference Publication, 2022.</w:t>
      </w:r>
    </w:p>
    <w:p>
      <w:pPr>
        <w:spacing w:after="160" w:line="276"/>
        <w:jc w:val="both"/>
      </w:pPr>
      <w:r>
        <w:rPr>
          <w:rFonts w:ascii="Calibri" w:cs="Calibri" w:eastAsia="Calibri" w:hAnsi="Calibri"/>
          <w:sz w:val="22"/>
          <w:szCs w:val="22"/>
        </w:rPr>
        <w:t xml:space="preserve">[5] "ThingSpeak Based Environmental Monitoring and Automated Fan Control System," International Journal of Advanced Computer Science and Applications, vol. 12, no. 3, 2021.</w:t>
      </w:r>
    </w:p>
    <w:p>
      <w:pPr>
        <w:spacing w:after="160" w:line="276"/>
        <w:jc w:val="both"/>
      </w:pPr>
      <w:r>
        <w:rPr>
          <w:rFonts w:ascii="Calibri" w:cs="Calibri" w:eastAsia="Calibri" w:hAnsi="Calibri"/>
          <w:sz w:val="22"/>
          <w:szCs w:val="22"/>
        </w:rPr>
        <w:t xml:space="preserve">[6] "Smart Fan Control Using DHT11 Sensor and Arduino," IEEE Conference Publication, 2020.</w:t>
      </w:r>
    </w:p>
    <w:p>
      <w:pPr>
        <w:spacing w:after="160" w:line="276"/>
        <w:jc w:val="both"/>
      </w:pPr>
      <w:r>
        <w:rPr>
          <w:rFonts w:ascii="Calibri" w:cs="Calibri" w:eastAsia="Calibri" w:hAnsi="Calibri"/>
          <w:sz w:val="22"/>
          <w:szCs w:val="22"/>
        </w:rPr>
        <w:t xml:space="preserve">[7] "MQ135 Based Air Quality Monitoring for Indoor Environments," IEEE Conference Publication, 2019.</w:t>
      </w:r>
    </w:p>
    <w:p>
      <w:pPr>
        <w:spacing w:after="160" w:line="276"/>
        <w:jc w:val="both"/>
      </w:pPr>
      <w:r>
        <w:rPr>
          <w:rFonts w:ascii="Calibri" w:cs="Calibri" w:eastAsia="Calibri" w:hAnsi="Calibri"/>
          <w:sz w:val="22"/>
          <w:szCs w:val="22"/>
        </w:rPr>
        <w:t xml:space="preserve">[8] ThingSpeak Documentation, "Channels, API Keys, and Security," MathWorks, 2024.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sz w:val="16"/>
        <w:szCs w:val="16"/>
      </w:rPr>
      <w:t xml:space="preserve">IoE-Based Intelligent Thermal Tracing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2026-07-28T08:43:54.912Z</dcterms:created>
  <dcterms:modified xsi:type="dcterms:W3CDTF">2026-07-28T08:43:54.931Z</dcterms:modified>
</cp:coreProperties>
</file>

<file path=docProps/custom.xml><?xml version="1.0" encoding="utf-8"?>
<Properties xmlns="http://schemas.openxmlformats.org/officeDocument/2006/custom-properties" xmlns:vt="http://schemas.openxmlformats.org/officeDocument/2006/docPropsVTypes"/>
</file>