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105F5" w14:textId="0F67D1B0" w:rsidR="00B377CE" w:rsidRDefault="00B377CE" w:rsidP="00B377CE">
      <w:r>
        <w:t xml:space="preserve">Three sources of difference between ADCPs and drifters: 1) heterogeneity in grid cell, 2) surface vs depth-averaged measurements, 3) influence of </w:t>
      </w:r>
      <w:proofErr w:type="spellStart"/>
      <w:r>
        <w:t>Stoke’s</w:t>
      </w:r>
      <w:proofErr w:type="spellEnd"/>
      <w:r>
        <w:t xml:space="preserve"> Drift on drifters.</w:t>
      </w:r>
    </w:p>
    <w:p w14:paraId="764E6510" w14:textId="77777777" w:rsidR="00B377CE" w:rsidRDefault="00B377CE" w:rsidP="00F652E8">
      <w:pPr>
        <w:ind w:firstLine="720"/>
      </w:pPr>
    </w:p>
    <w:p w14:paraId="194D55BB" w14:textId="77777777" w:rsidR="00EB4A84" w:rsidRDefault="002F05B2" w:rsidP="00F652E8">
      <w:pPr>
        <w:ind w:firstLine="720"/>
      </w:pPr>
      <w:r>
        <w:t xml:space="preserve">In shallow water, at depth z, </w:t>
      </w:r>
      <w:proofErr w:type="spellStart"/>
      <w:r>
        <w:t>Stoke’s</w:t>
      </w:r>
      <w:proofErr w:type="spellEnd"/>
      <w:r>
        <w:t xml:space="preserve"> Drift in the direction of wave propagation is calculated</w:t>
      </w:r>
    </w:p>
    <w:tbl>
      <w:tblPr>
        <w:tblStyle w:val="TableGrid"/>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379"/>
        <w:gridCol w:w="1547"/>
      </w:tblGrid>
      <w:tr w:rsidR="002F05B2" w14:paraId="180B1310" w14:textId="77777777" w:rsidTr="0005170A">
        <w:tc>
          <w:tcPr>
            <w:tcW w:w="5670" w:type="dxa"/>
          </w:tcPr>
          <w:p w14:paraId="46DEB05D" w14:textId="77777777" w:rsidR="002F05B2" w:rsidRDefault="00323B57">
            <m:oMathPara>
              <m:oMath>
                <m:sSub>
                  <m:sSubPr>
                    <m:ctrlPr>
                      <w:rPr>
                        <w:rFonts w:ascii="Cambria Math" w:hAnsi="Cambria Math"/>
                        <w:i/>
                      </w:rPr>
                    </m:ctrlPr>
                  </m:sSubPr>
                  <m:e>
                    <m:r>
                      <w:rPr>
                        <w:rFonts w:ascii="Cambria Math" w:hAnsi="Cambria Math"/>
                      </w:rPr>
                      <m:t>U</m:t>
                    </m:r>
                  </m:e>
                  <m:sub>
                    <m:r>
                      <w:rPr>
                        <w:rFonts w:ascii="Cambria Math" w:hAnsi="Cambria Math"/>
                      </w:rPr>
                      <m:t>Stoke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πH</m:t>
                            </m:r>
                          </m:num>
                          <m:den>
                            <m:r>
                              <w:rPr>
                                <w:rFonts w:ascii="Cambria Math" w:hAnsi="Cambria Math"/>
                              </w:rPr>
                              <m:t>L</m:t>
                            </m:r>
                          </m:den>
                        </m:f>
                      </m:e>
                    </m:d>
                  </m:e>
                  <m:sup>
                    <m:r>
                      <w:rPr>
                        <w:rFonts w:ascii="Cambria Math" w:hAnsi="Cambria Math"/>
                      </w:rPr>
                      <m:t>2</m:t>
                    </m:r>
                  </m:sup>
                </m:sSup>
                <m:r>
                  <w:rPr>
                    <w:rFonts w:ascii="Cambria Math" w:hAnsi="Cambria Math"/>
                  </w:rPr>
                  <m:t xml:space="preserve"> c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h (</m:t>
                        </m:r>
                        <m:r>
                          <w:rPr>
                            <w:rFonts w:ascii="Cambria Math" w:hAnsi="Cambria Math"/>
                          </w:rPr>
                          <m:t>2</m:t>
                        </m:r>
                        <m:d>
                          <m:dPr>
                            <m:ctrlPr>
                              <w:rPr>
                                <w:rFonts w:ascii="Cambria Math" w:hAnsi="Cambria Math"/>
                                <w:i/>
                              </w:rPr>
                            </m:ctrlPr>
                          </m:dPr>
                          <m:e>
                            <m:r>
                              <w:rPr>
                                <w:rFonts w:ascii="Cambria Math" w:hAnsi="Cambria Math"/>
                              </w:rPr>
                              <m:t>h-z</m:t>
                            </m:r>
                          </m:e>
                        </m:d>
                        <m:f>
                          <m:fPr>
                            <m:ctrlPr>
                              <w:rPr>
                                <w:rFonts w:ascii="Cambria Math" w:hAnsi="Cambria Math"/>
                                <w:i/>
                              </w:rPr>
                            </m:ctrlPr>
                          </m:fPr>
                          <m:num>
                            <m:r>
                              <w:rPr>
                                <w:rFonts w:ascii="Cambria Math" w:hAnsi="Cambria Math"/>
                              </w:rPr>
                              <m:t>2π</m:t>
                            </m:r>
                          </m:num>
                          <m:den>
                            <m:r>
                              <w:rPr>
                                <w:rFonts w:ascii="Cambria Math" w:hAnsi="Cambria Math"/>
                              </w:rPr>
                              <m:t>L</m:t>
                            </m:r>
                          </m:den>
                        </m:f>
                        <m:r>
                          <w:rPr>
                            <w:rFonts w:ascii="Cambria Math" w:hAnsi="Cambria Math"/>
                          </w:rPr>
                          <m:t>)</m:t>
                        </m:r>
                      </m:e>
                    </m:func>
                  </m:num>
                  <m:den>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2πh</m:t>
                            </m:r>
                          </m:num>
                          <m:den>
                            <m:r>
                              <w:rPr>
                                <w:rFonts w:ascii="Cambria Math" w:hAnsi="Cambria Math"/>
                              </w:rPr>
                              <m:t>L</m:t>
                            </m:r>
                          </m:den>
                        </m:f>
                        <m:r>
                          <w:rPr>
                            <w:rFonts w:ascii="Cambria Math" w:hAnsi="Cambria Math"/>
                          </w:rPr>
                          <m:t>)</m:t>
                        </m:r>
                      </m:e>
                    </m:func>
                  </m:den>
                </m:f>
              </m:oMath>
            </m:oMathPara>
          </w:p>
        </w:tc>
        <w:tc>
          <w:tcPr>
            <w:tcW w:w="2379" w:type="dxa"/>
          </w:tcPr>
          <w:p w14:paraId="6820B9EC" w14:textId="77777777" w:rsidR="002F05B2" w:rsidRDefault="0005170A" w:rsidP="0005170A">
            <m:oMathPara>
              <m:oMath>
                <m:r>
                  <w:rPr>
                    <w:rFonts w:ascii="Cambria Math" w:hAnsi="Cambria Math"/>
                  </w:rPr>
                  <m:t>depth ≤</m:t>
                </m:r>
                <m:f>
                  <m:fPr>
                    <m:ctrlPr>
                      <w:rPr>
                        <w:rFonts w:ascii="Cambria Math" w:hAnsi="Cambria Math"/>
                        <w:i/>
                      </w:rPr>
                    </m:ctrlPr>
                  </m:fPr>
                  <m:num>
                    <m:r>
                      <w:rPr>
                        <w:rFonts w:ascii="Cambria Math" w:hAnsi="Cambria Math"/>
                      </w:rPr>
                      <m:t>L</m:t>
                    </m:r>
                  </m:num>
                  <m:den>
                    <m:r>
                      <w:rPr>
                        <w:rFonts w:ascii="Cambria Math" w:hAnsi="Cambria Math"/>
                      </w:rPr>
                      <m:t>20</m:t>
                    </m:r>
                  </m:den>
                </m:f>
              </m:oMath>
            </m:oMathPara>
          </w:p>
        </w:tc>
        <w:tc>
          <w:tcPr>
            <w:tcW w:w="1547" w:type="dxa"/>
          </w:tcPr>
          <w:p w14:paraId="4A898047" w14:textId="77777777" w:rsidR="002F05B2" w:rsidRDefault="002F05B2"/>
        </w:tc>
      </w:tr>
      <w:tr w:rsidR="002F05B2" w14:paraId="6C3E97CC" w14:textId="77777777" w:rsidTr="0005170A">
        <w:tc>
          <w:tcPr>
            <w:tcW w:w="9596" w:type="dxa"/>
            <w:gridSpan w:val="3"/>
          </w:tcPr>
          <w:p w14:paraId="7BE71C88" w14:textId="1ED2216F" w:rsidR="002F05B2" w:rsidRDefault="002F05B2" w:rsidP="002F05B2">
            <w:pPr>
              <w:tabs>
                <w:tab w:val="left" w:pos="7590"/>
              </w:tabs>
            </w:pPr>
            <w:proofErr w:type="gramStart"/>
            <w:r>
              <w:t>where</w:t>
            </w:r>
            <w:proofErr w:type="gramEnd"/>
            <w:r>
              <w:t xml:space="preserve"> </w:t>
            </w:r>
            <w:proofErr w:type="spellStart"/>
            <w:r w:rsidRPr="002F05B2">
              <w:rPr>
                <w:i/>
              </w:rPr>
              <w:t>U</w:t>
            </w:r>
            <w:r w:rsidRPr="002F05B2">
              <w:rPr>
                <w:i/>
                <w:vertAlign w:val="subscript"/>
              </w:rPr>
              <w:t>Stoke</w:t>
            </w:r>
            <w:proofErr w:type="spellEnd"/>
            <w:r>
              <w:t xml:space="preserve"> is </w:t>
            </w:r>
            <w:proofErr w:type="spellStart"/>
            <w:r>
              <w:t>Stoke’s</w:t>
            </w:r>
            <w:proofErr w:type="spellEnd"/>
            <w:r>
              <w:t xml:space="preserve"> Drift (m/s), </w:t>
            </w:r>
            <w:r w:rsidRPr="002F05B2">
              <w:rPr>
                <w:i/>
              </w:rPr>
              <w:t>H</w:t>
            </w:r>
            <w:r>
              <w:t xml:space="preserve"> is wave height (m), </w:t>
            </w:r>
            <w:r w:rsidRPr="002F05B2">
              <w:rPr>
                <w:i/>
              </w:rPr>
              <w:t>L</w:t>
            </w:r>
            <w:r>
              <w:t xml:space="preserve"> is wavelength (m), </w:t>
            </w:r>
            <w:r w:rsidRPr="002F05B2">
              <w:rPr>
                <w:i/>
              </w:rPr>
              <w:t>k</w:t>
            </w:r>
            <w:r w:rsidR="00136209">
              <w:t xml:space="preserve"> is wave number</w:t>
            </w:r>
            <w:r>
              <w:t xml:space="preserve"> (2</w:t>
            </w:r>
            <w:r>
              <w:rPr>
                <w:rFonts w:ascii="Calibri" w:hAnsi="Calibri"/>
              </w:rPr>
              <w:t>π</w:t>
            </w:r>
            <w:r>
              <w:t>/L),</w:t>
            </w:r>
            <w:r w:rsidR="00136209">
              <w:t xml:space="preserve"> </w:t>
            </w:r>
            <w:r w:rsidR="00136209">
              <w:rPr>
                <w:i/>
              </w:rPr>
              <w:t xml:space="preserve">c </w:t>
            </w:r>
            <w:r w:rsidR="00136209">
              <w:t>is wave speed,</w:t>
            </w:r>
            <w:r>
              <w:t xml:space="preserve"> </w:t>
            </w:r>
            <w:r w:rsidRPr="002F05B2">
              <w:rPr>
                <w:i/>
              </w:rPr>
              <w:t>h</w:t>
            </w:r>
            <w:r>
              <w:t xml:space="preserve"> is water depth (m), and </w:t>
            </w:r>
            <w:r w:rsidRPr="002F05B2">
              <w:rPr>
                <w:i/>
              </w:rPr>
              <w:t>z</w:t>
            </w:r>
            <w:r>
              <w:t xml:space="preserve"> is depth from surface (m). </w:t>
            </w:r>
          </w:p>
        </w:tc>
      </w:tr>
    </w:tbl>
    <w:p w14:paraId="7E594FB9" w14:textId="73B5F461" w:rsidR="00136209" w:rsidRDefault="00136209" w:rsidP="00136209">
      <w:pPr>
        <w:ind w:firstLine="720"/>
      </w:pPr>
      <w:r>
        <w:t>Wave speed (</w:t>
      </w:r>
      <w:r>
        <w:rPr>
          <w:i/>
        </w:rPr>
        <w:t>c</w:t>
      </w:r>
      <w:r>
        <w:t>) is calculated:</w:t>
      </w:r>
    </w:p>
    <w:tbl>
      <w:tblPr>
        <w:tblStyle w:val="TableGrid"/>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6699"/>
        <w:gridCol w:w="1547"/>
      </w:tblGrid>
      <w:tr w:rsidR="00136209" w14:paraId="41FD2A39" w14:textId="77777777" w:rsidTr="00136209">
        <w:tc>
          <w:tcPr>
            <w:tcW w:w="1350" w:type="dxa"/>
          </w:tcPr>
          <w:p w14:paraId="0B585B8B" w14:textId="50A5AFED" w:rsidR="00136209" w:rsidRDefault="00136209" w:rsidP="00EB4A84"/>
        </w:tc>
        <w:tc>
          <w:tcPr>
            <w:tcW w:w="6699" w:type="dxa"/>
          </w:tcPr>
          <w:p w14:paraId="57BC9506" w14:textId="728D0F94" w:rsidR="00136209" w:rsidRDefault="00136209" w:rsidP="00136209">
            <m:oMathPara>
              <m:oMath>
                <m:r>
                  <w:rPr>
                    <w:rFonts w:ascii="Cambria Math" w:hAnsi="Cambria Math"/>
                  </w:rPr>
                  <m:t xml:space="preserve">c= </m:t>
                </m:r>
                <m:rad>
                  <m:radPr>
                    <m:degHide m:val="1"/>
                    <m:ctrlPr>
                      <w:rPr>
                        <w:rFonts w:ascii="Cambria Math" w:hAnsi="Cambria Math"/>
                        <w:i/>
                      </w:rPr>
                    </m:ctrlPr>
                  </m:radPr>
                  <m:deg/>
                  <m:e>
                    <m:f>
                      <m:fPr>
                        <m:ctrlPr>
                          <w:rPr>
                            <w:rFonts w:ascii="Cambria Math" w:hAnsi="Cambria Math"/>
                            <w:i/>
                          </w:rPr>
                        </m:ctrlPr>
                      </m:fPr>
                      <m:num>
                        <m:r>
                          <w:rPr>
                            <w:rFonts w:ascii="Cambria Math" w:hAnsi="Cambria Math"/>
                          </w:rPr>
                          <m:t>g L</m:t>
                        </m:r>
                      </m:num>
                      <m:den>
                        <m:r>
                          <w:rPr>
                            <w:rFonts w:ascii="Cambria Math" w:hAnsi="Cambria Math"/>
                          </w:rPr>
                          <m:t>2 π</m:t>
                        </m:r>
                      </m:den>
                    </m:f>
                    <m:r>
                      <w:rPr>
                        <w:rFonts w:ascii="Cambria Math" w:hAnsi="Cambria Math"/>
                      </w:rPr>
                      <m:t xml:space="preserve"> tanh</m:t>
                    </m:r>
                    <m:d>
                      <m:dPr>
                        <m:ctrlPr>
                          <w:rPr>
                            <w:rFonts w:ascii="Cambria Math" w:hAnsi="Cambria Math"/>
                            <w:i/>
                          </w:rPr>
                        </m:ctrlPr>
                      </m:dPr>
                      <m:e>
                        <m:r>
                          <w:rPr>
                            <w:rFonts w:ascii="Cambria Math" w:hAnsi="Cambria Math"/>
                          </w:rPr>
                          <m:t xml:space="preserve">2 π </m:t>
                        </m:r>
                        <m:f>
                          <m:fPr>
                            <m:ctrlPr>
                              <w:rPr>
                                <w:rFonts w:ascii="Cambria Math" w:hAnsi="Cambria Math"/>
                                <w:i/>
                              </w:rPr>
                            </m:ctrlPr>
                          </m:fPr>
                          <m:num>
                            <m:r>
                              <w:rPr>
                                <w:rFonts w:ascii="Cambria Math" w:hAnsi="Cambria Math"/>
                              </w:rPr>
                              <m:t>h</m:t>
                            </m:r>
                          </m:num>
                          <m:den>
                            <m:r>
                              <w:rPr>
                                <w:rFonts w:ascii="Cambria Math" w:hAnsi="Cambria Math"/>
                              </w:rPr>
                              <m:t>L</m:t>
                            </m:r>
                          </m:den>
                        </m:f>
                      </m:e>
                    </m:d>
                  </m:e>
                </m:rad>
                <m:r>
                  <w:rPr>
                    <w:rFonts w:ascii="Cambria Math" w:hAnsi="Cambria Math"/>
                  </w:rPr>
                  <m:t xml:space="preserve"> </m:t>
                </m:r>
              </m:oMath>
            </m:oMathPara>
          </w:p>
        </w:tc>
        <w:tc>
          <w:tcPr>
            <w:tcW w:w="1547" w:type="dxa"/>
          </w:tcPr>
          <w:p w14:paraId="78ADE37D" w14:textId="77777777" w:rsidR="00136209" w:rsidRDefault="00136209" w:rsidP="00EB4A84"/>
        </w:tc>
      </w:tr>
      <w:tr w:rsidR="00136209" w14:paraId="2956BF43" w14:textId="77777777" w:rsidTr="00EB4A84">
        <w:tc>
          <w:tcPr>
            <w:tcW w:w="9596" w:type="dxa"/>
            <w:gridSpan w:val="3"/>
          </w:tcPr>
          <w:p w14:paraId="28499145" w14:textId="736ED260" w:rsidR="00136209" w:rsidRDefault="00136209" w:rsidP="00136209">
            <w:pPr>
              <w:tabs>
                <w:tab w:val="left" w:pos="7590"/>
              </w:tabs>
            </w:pPr>
            <w:proofErr w:type="gramStart"/>
            <w:r>
              <w:t>where</w:t>
            </w:r>
            <w:proofErr w:type="gramEnd"/>
            <w:r>
              <w:rPr>
                <w:i/>
              </w:rPr>
              <w:t xml:space="preserve"> g </w:t>
            </w:r>
            <w:r>
              <w:t>is gravitational acceleration (=9.81 m/sec</w:t>
            </w:r>
            <w:r w:rsidRPr="00136209">
              <w:rPr>
                <w:vertAlign w:val="superscript"/>
              </w:rPr>
              <w:t>2</w:t>
            </w:r>
            <w:r>
              <w:t xml:space="preserve">). </w:t>
            </w:r>
          </w:p>
        </w:tc>
      </w:tr>
    </w:tbl>
    <w:p w14:paraId="2B68F453" w14:textId="34CF2D8C" w:rsidR="005D1784" w:rsidRDefault="005D1784" w:rsidP="00136209">
      <w:pPr>
        <w:ind w:firstLine="720"/>
      </w:pPr>
      <w:r>
        <w:t xml:space="preserve">In shallow water, at depth z, wavelength is calculated by Nielsen’s (1982) </w:t>
      </w:r>
      <w:proofErr w:type="spellStart"/>
      <w:r>
        <w:t>methd</w:t>
      </w:r>
      <w:proofErr w:type="spellEnd"/>
      <w:r>
        <w:t>:</w:t>
      </w:r>
    </w:p>
    <w:tbl>
      <w:tblPr>
        <w:tblStyle w:val="TableGrid"/>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379"/>
        <w:gridCol w:w="1547"/>
      </w:tblGrid>
      <w:tr w:rsidR="005D1784" w14:paraId="221F1336" w14:textId="77777777" w:rsidTr="00EB4A84">
        <w:tc>
          <w:tcPr>
            <w:tcW w:w="5670" w:type="dxa"/>
          </w:tcPr>
          <w:p w14:paraId="1542605F" w14:textId="600AEC6A" w:rsidR="005D1784" w:rsidRDefault="005D1784" w:rsidP="005D1784">
            <m:oMathPara>
              <m:oMath>
                <m:r>
                  <w:rPr>
                    <w:rFonts w:ascii="Cambria Math" w:hAnsi="Cambria Math"/>
                  </w:rPr>
                  <m:t xml:space="preserve"> L= </m:t>
                </m:r>
                <m:rad>
                  <m:radPr>
                    <m:degHide m:val="1"/>
                    <m:ctrlPr>
                      <w:rPr>
                        <w:rFonts w:ascii="Cambria Math" w:hAnsi="Cambria Math"/>
                        <w:i/>
                      </w:rPr>
                    </m:ctrlPr>
                  </m:radPr>
                  <m:deg/>
                  <m:e>
                    <m:r>
                      <w:rPr>
                        <w:rFonts w:ascii="Cambria Math" w:hAnsi="Cambria Math"/>
                      </w:rPr>
                      <m:t xml:space="preserve">2 π h </m:t>
                    </m:r>
                    <m:sSub>
                      <m:sSubPr>
                        <m:ctrlPr>
                          <w:rPr>
                            <w:rFonts w:ascii="Cambria Math" w:hAnsi="Cambria Math"/>
                            <w:i/>
                          </w:rPr>
                        </m:ctrlPr>
                      </m:sSubPr>
                      <m:e>
                        <m:r>
                          <w:rPr>
                            <w:rFonts w:ascii="Cambria Math" w:hAnsi="Cambria Math"/>
                          </w:rPr>
                          <m:t>L</m:t>
                        </m:r>
                      </m:e>
                      <m:sub>
                        <m:r>
                          <w:rPr>
                            <w:rFonts w:ascii="Cambria Math" w:hAnsi="Cambria Math"/>
                          </w:rPr>
                          <m:t>0</m:t>
                        </m:r>
                      </m:sub>
                    </m:sSub>
                  </m:e>
                </m:rad>
                <m:r>
                  <w:rPr>
                    <w:rFonts w:ascii="Cambria Math" w:hAnsi="Cambria Math"/>
                  </w:rPr>
                  <m:t xml:space="preserve">*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L</m:t>
                            </m:r>
                          </m:e>
                          <m:sub>
                            <m:r>
                              <w:rPr>
                                <w:rFonts w:ascii="Cambria Math" w:hAnsi="Cambria Math"/>
                              </w:rPr>
                              <m:t>0</m:t>
                            </m:r>
                          </m:sub>
                        </m:sSub>
                      </m:den>
                    </m:f>
                  </m:e>
                </m:d>
              </m:oMath>
            </m:oMathPara>
          </w:p>
        </w:tc>
        <w:tc>
          <w:tcPr>
            <w:tcW w:w="2379" w:type="dxa"/>
          </w:tcPr>
          <w:p w14:paraId="2E77D5AF" w14:textId="0D188627" w:rsidR="005D1784" w:rsidRDefault="005D1784" w:rsidP="00EB4A84">
            <m:oMathPara>
              <m:oMath>
                <m:r>
                  <w:rPr>
                    <w:rFonts w:ascii="Cambria Math" w:hAnsi="Cambria Math"/>
                  </w:rPr>
                  <m:t>depth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20</m:t>
                    </m:r>
                  </m:den>
                </m:f>
              </m:oMath>
            </m:oMathPara>
          </w:p>
        </w:tc>
        <w:tc>
          <w:tcPr>
            <w:tcW w:w="1547" w:type="dxa"/>
          </w:tcPr>
          <w:p w14:paraId="464D64C1" w14:textId="77777777" w:rsidR="005D1784" w:rsidRDefault="005D1784" w:rsidP="00EB4A84"/>
        </w:tc>
      </w:tr>
      <w:tr w:rsidR="005D1784" w14:paraId="72B3D74A" w14:textId="77777777" w:rsidTr="00EB4A84">
        <w:tc>
          <w:tcPr>
            <w:tcW w:w="9596" w:type="dxa"/>
            <w:gridSpan w:val="3"/>
          </w:tcPr>
          <w:p w14:paraId="1D30C2F4" w14:textId="5E261F05" w:rsidR="005D1784" w:rsidRDefault="005D1784" w:rsidP="005D1784">
            <w:pPr>
              <w:tabs>
                <w:tab w:val="left" w:pos="7590"/>
              </w:tabs>
            </w:pPr>
            <w:proofErr w:type="gramStart"/>
            <w:r>
              <w:t>where</w:t>
            </w:r>
            <w:proofErr w:type="gramEnd"/>
            <w:r>
              <w:t xml:space="preserve"> </w:t>
            </w:r>
            <w:r>
              <w:rPr>
                <w:i/>
              </w:rPr>
              <w:t xml:space="preserve">L </w:t>
            </w:r>
            <w:r>
              <w:t xml:space="preserve">is wavelength in shallow water (m), h is water depth (m), and </w:t>
            </w:r>
            <w:r w:rsidRPr="002F05B2">
              <w:rPr>
                <w:i/>
              </w:rPr>
              <w:t>L</w:t>
            </w:r>
            <w:r w:rsidRPr="005D1784">
              <w:rPr>
                <w:i/>
                <w:vertAlign w:val="subscript"/>
              </w:rPr>
              <w:t>0</w:t>
            </w:r>
            <w:r>
              <w:t xml:space="preserve"> is offshore or deep-water wavelength ( = </w:t>
            </w:r>
            <w:r w:rsidRPr="005D1784">
              <w:rPr>
                <w:i/>
              </w:rPr>
              <w:t>1.56 * T</w:t>
            </w:r>
            <w:r w:rsidRPr="005D1784">
              <w:rPr>
                <w:i/>
                <w:vertAlign w:val="superscript"/>
              </w:rPr>
              <w:t>2</w:t>
            </w:r>
            <w:r>
              <w:t xml:space="preserve"> where </w:t>
            </w:r>
            <w:r w:rsidRPr="005D1784">
              <w:rPr>
                <w:i/>
              </w:rPr>
              <w:t>T</w:t>
            </w:r>
            <w:r>
              <w:t xml:space="preserve"> is wave period. </w:t>
            </w:r>
          </w:p>
        </w:tc>
      </w:tr>
    </w:tbl>
    <w:p w14:paraId="07247019" w14:textId="77777777" w:rsidR="005D1784" w:rsidRDefault="005D1784" w:rsidP="005D1784">
      <w:pPr>
        <w:keepNext/>
      </w:pPr>
      <w:r>
        <w:rPr>
          <w:noProof/>
        </w:rPr>
        <w:drawing>
          <wp:inline distT="0" distB="0" distL="0" distR="0" wp14:anchorId="71065421" wp14:editId="21715557">
            <wp:extent cx="6010275" cy="4485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kes Drift speeds.png"/>
                    <pic:cNvPicPr/>
                  </pic:nvPicPr>
                  <pic:blipFill>
                    <a:blip r:embed="rId5">
                      <a:extLst>
                        <a:ext uri="{28A0092B-C50C-407E-A947-70E740481C1C}">
                          <a14:useLocalDpi xmlns:a14="http://schemas.microsoft.com/office/drawing/2010/main" val="0"/>
                        </a:ext>
                      </a:extLst>
                    </a:blip>
                    <a:stretch>
                      <a:fillRect/>
                    </a:stretch>
                  </pic:blipFill>
                  <pic:spPr>
                    <a:xfrm>
                      <a:off x="0" y="0"/>
                      <a:ext cx="6022460" cy="4494261"/>
                    </a:xfrm>
                    <a:prstGeom prst="rect">
                      <a:avLst/>
                    </a:prstGeom>
                  </pic:spPr>
                </pic:pic>
              </a:graphicData>
            </a:graphic>
          </wp:inline>
        </w:drawing>
      </w:r>
    </w:p>
    <w:p w14:paraId="1BED1333" w14:textId="77777777" w:rsidR="005D1784" w:rsidRPr="00E1665C" w:rsidRDefault="005D1784" w:rsidP="005D1784">
      <w:pPr>
        <w:pStyle w:val="Caption"/>
      </w:pPr>
      <w:bookmarkStart w:id="0" w:name="_Ref437334234"/>
      <w:r>
        <w:t xml:space="preserve">Figure </w:t>
      </w:r>
      <w:fldSimple w:instr=" SEQ Figure \* ARABIC ">
        <w:r>
          <w:rPr>
            <w:noProof/>
          </w:rPr>
          <w:t>1</w:t>
        </w:r>
      </w:fldSimple>
      <w:bookmarkEnd w:id="0"/>
      <w:r>
        <w:t>. Stokes Drift (</w:t>
      </w:r>
      <w:proofErr w:type="spellStart"/>
      <w:r>
        <w:t>U_Stoke</w:t>
      </w:r>
      <w:proofErr w:type="spellEnd"/>
      <w:r>
        <w:t xml:space="preserve">) (cm/sec) at the surface (z=0.01 m) for the expected range of wave height, wave period, and water depth experienced at the ADCPs. Interactive Plot at: </w:t>
      </w:r>
      <w:r w:rsidRPr="005D1784">
        <w:t>https://plot.ly/33/~CaptainAl/</w:t>
      </w:r>
    </w:p>
    <w:p w14:paraId="385259D5" w14:textId="77777777" w:rsidR="002F05B2" w:rsidRDefault="002F05B2" w:rsidP="005D1784">
      <w:pPr>
        <w:ind w:firstLine="720"/>
      </w:pPr>
      <w:r>
        <w:lastRenderedPageBreak/>
        <w:t xml:space="preserve">Maximum wave height measured on the reef flat in 2013 was 0.25 m, corresponding to an offshore wave height of 1.7 m </w:t>
      </w:r>
      <w:r>
        <w:fldChar w:fldCharType="begin" w:fldLock="1"/>
      </w:r>
      <w:r>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Pr>
          <w:noProof/>
        </w:rPr>
        <w:t>(Vetter, unpublished data</w:t>
      </w:r>
      <w:r w:rsidRPr="002F05B2">
        <w:rPr>
          <w:noProof/>
        </w:rPr>
        <w:t>)</w:t>
      </w:r>
      <w:r>
        <w:fldChar w:fldCharType="end"/>
      </w:r>
      <w:r>
        <w:t xml:space="preserve">. Vetter (unpublished) did not </w:t>
      </w:r>
      <w:r w:rsidR="00545E74">
        <w:t xml:space="preserve">provide data on wave periods but wave periods typically vary from 4-12 sec at the study site. Water depths over the ADCPs during drifter deployments varied from 0.4 – 1.2 </w:t>
      </w:r>
      <w:proofErr w:type="gramStart"/>
      <w:r w:rsidR="00545E74">
        <w:t>m .</w:t>
      </w:r>
      <w:proofErr w:type="gramEnd"/>
      <w:r w:rsidR="00545E74">
        <w:t xml:space="preserve"> For the expected range of wave heights (0-0.25 m), wave period (4-12 sec), and water depths (0.4-1.2 m) at the ADCPs, predicted </w:t>
      </w:r>
      <w:proofErr w:type="spellStart"/>
      <w:r w:rsidR="00545E74">
        <w:t>U</w:t>
      </w:r>
      <w:r w:rsidR="00545E74" w:rsidRPr="00545E74">
        <w:rPr>
          <w:vertAlign w:val="subscript"/>
        </w:rPr>
        <w:t>Stoke</w:t>
      </w:r>
      <w:proofErr w:type="spellEnd"/>
      <w:r w:rsidR="00545E74">
        <w:rPr>
          <w:vertAlign w:val="subscript"/>
        </w:rPr>
        <w:t xml:space="preserve"> </w:t>
      </w:r>
      <w:r w:rsidR="00545E74">
        <w:t>varied from 0-</w:t>
      </w:r>
      <w:r w:rsidR="0005170A">
        <w:t xml:space="preserve">37 </w:t>
      </w:r>
      <w:r w:rsidR="00545E74">
        <w:t xml:space="preserve">cm/s. </w:t>
      </w:r>
      <w:proofErr w:type="spellStart"/>
      <w:r w:rsidR="00545E74">
        <w:t>U</w:t>
      </w:r>
      <w:r w:rsidR="00545E74" w:rsidRPr="00545E74">
        <w:rPr>
          <w:vertAlign w:val="subscript"/>
        </w:rPr>
        <w:t>Stoke</w:t>
      </w:r>
      <w:proofErr w:type="spellEnd"/>
      <w:r w:rsidR="00545E74">
        <w:rPr>
          <w:vertAlign w:val="subscript"/>
        </w:rPr>
        <w:t xml:space="preserve"> </w:t>
      </w:r>
      <w:r w:rsidR="00545E74">
        <w:t>was highly sensitive to water depth</w:t>
      </w:r>
      <w:r w:rsidR="00F652E8">
        <w:t>, especially for larger wave heights and lower wave periods (</w:t>
      </w:r>
      <w:r w:rsidR="00F652E8">
        <w:fldChar w:fldCharType="begin"/>
      </w:r>
      <w:r w:rsidR="00F652E8">
        <w:instrText xml:space="preserve"> REF _Ref437334234 \h </w:instrText>
      </w:r>
      <w:r w:rsidR="00F652E8">
        <w:fldChar w:fldCharType="separate"/>
      </w:r>
      <w:r w:rsidR="00F652E8">
        <w:t xml:space="preserve">Figure </w:t>
      </w:r>
      <w:r w:rsidR="00F652E8">
        <w:rPr>
          <w:noProof/>
        </w:rPr>
        <w:t>1</w:t>
      </w:r>
      <w:r w:rsidR="00F652E8">
        <w:fldChar w:fldCharType="end"/>
      </w:r>
      <w:r w:rsidR="00F652E8">
        <w:t>).</w:t>
      </w:r>
      <w:r w:rsidR="00E1665C">
        <w:t xml:space="preserve"> </w:t>
      </w:r>
      <w:commentRangeStart w:id="1"/>
      <w:proofErr w:type="spellStart"/>
      <w:r w:rsidR="00E1665C">
        <w:t>U</w:t>
      </w:r>
      <w:r w:rsidR="00E1665C" w:rsidRPr="00545E74">
        <w:rPr>
          <w:vertAlign w:val="subscript"/>
        </w:rPr>
        <w:t>Stoke</w:t>
      </w:r>
      <w:proofErr w:type="spellEnd"/>
      <w:r w:rsidR="00E1665C">
        <w:rPr>
          <w:vertAlign w:val="subscript"/>
        </w:rPr>
        <w:t xml:space="preserve"> </w:t>
      </w:r>
      <w:r w:rsidR="00E1665C">
        <w:t xml:space="preserve">was insensitive to the depth </w:t>
      </w:r>
      <w:r w:rsidR="00E1665C" w:rsidRPr="00E1665C">
        <w:rPr>
          <w:i/>
        </w:rPr>
        <w:t>z</w:t>
      </w:r>
      <w:r w:rsidR="00E1665C">
        <w:t xml:space="preserve"> where it was calculated. </w:t>
      </w:r>
      <w:commentRangeEnd w:id="1"/>
      <w:r w:rsidR="00E1665C">
        <w:rPr>
          <w:rStyle w:val="CommentReference"/>
        </w:rPr>
        <w:commentReference w:id="1"/>
      </w:r>
    </w:p>
    <w:p w14:paraId="4A4D096F" w14:textId="3DF5548C" w:rsidR="00E1665C" w:rsidRDefault="00E1665C">
      <w:r>
        <w:tab/>
        <w:t xml:space="preserve">While </w:t>
      </w:r>
      <w:r w:rsidR="0017378C">
        <w:t xml:space="preserve">the magnitudes of </w:t>
      </w:r>
      <w:proofErr w:type="spellStart"/>
      <w:r>
        <w:t>U</w:t>
      </w:r>
      <w:r w:rsidRPr="00545E74">
        <w:rPr>
          <w:vertAlign w:val="subscript"/>
        </w:rPr>
        <w:t>Stoke</w:t>
      </w:r>
      <w:proofErr w:type="spellEnd"/>
      <w:r w:rsidR="0017378C">
        <w:rPr>
          <w:vertAlign w:val="subscript"/>
        </w:rPr>
        <w:t xml:space="preserve"> </w:t>
      </w:r>
      <w:r w:rsidR="0017378C">
        <w:t xml:space="preserve">calculated for the full range of conditions could explain the 0.1-18.8 cm/sec differences between drifters and ADCPs, </w:t>
      </w:r>
      <w:r w:rsidR="003974D4">
        <w:t xml:space="preserve">magnitudes of </w:t>
      </w:r>
      <w:proofErr w:type="spellStart"/>
      <w:r w:rsidR="003974D4">
        <w:t>U</w:t>
      </w:r>
      <w:r w:rsidR="003974D4" w:rsidRPr="00545E74">
        <w:rPr>
          <w:vertAlign w:val="subscript"/>
        </w:rPr>
        <w:t>Stoke</w:t>
      </w:r>
      <w:proofErr w:type="spellEnd"/>
      <w:r w:rsidR="003974D4">
        <w:rPr>
          <w:vertAlign w:val="subscript"/>
        </w:rPr>
        <w:t xml:space="preserve"> </w:t>
      </w:r>
      <w:r w:rsidR="005D1784">
        <w:t xml:space="preserve">&gt; ~5 cm/sec </w:t>
      </w:r>
      <w:r w:rsidR="003974D4">
        <w:t xml:space="preserve">should be considered extreme values, since the combination of high wave height and low wave period is unlikely, and the low water depth only persists for a short amount of time. A more likely range of </w:t>
      </w:r>
      <w:proofErr w:type="spellStart"/>
      <w:r w:rsidR="003974D4">
        <w:t>U</w:t>
      </w:r>
      <w:r w:rsidR="003974D4" w:rsidRPr="00545E74">
        <w:rPr>
          <w:vertAlign w:val="subscript"/>
        </w:rPr>
        <w:t>Stoke</w:t>
      </w:r>
      <w:proofErr w:type="spellEnd"/>
      <w:r w:rsidR="003974D4">
        <w:t xml:space="preserve"> influencing the drifters is actually more on the order of 0.1 to </w:t>
      </w:r>
      <w:r w:rsidR="005D1784">
        <w:t>3 cm/sec. W</w:t>
      </w:r>
      <w:r w:rsidR="003974D4">
        <w:t xml:space="preserve">hile </w:t>
      </w:r>
      <w:proofErr w:type="spellStart"/>
      <w:r w:rsidR="003974D4">
        <w:t>U</w:t>
      </w:r>
      <w:r w:rsidR="003974D4" w:rsidRPr="00545E74">
        <w:rPr>
          <w:vertAlign w:val="subscript"/>
        </w:rPr>
        <w:t>Stoke</w:t>
      </w:r>
      <w:proofErr w:type="spellEnd"/>
      <w:r w:rsidR="003974D4">
        <w:t xml:space="preserve"> might be an important source of disagreement between Eulerian and Lagrangian estimates</w:t>
      </w:r>
      <w:r w:rsidR="005D1784">
        <w:t xml:space="preserve"> in some cases</w:t>
      </w:r>
      <w:r w:rsidR="003974D4">
        <w:t xml:space="preserve">, it is likely </w:t>
      </w:r>
      <w:r w:rsidR="005D1784">
        <w:t>not the cause of the large</w:t>
      </w:r>
      <w:r w:rsidR="002868E2">
        <w:t>st</w:t>
      </w:r>
      <w:r w:rsidR="005D1784">
        <w:t xml:space="preserve"> disagreements</w:t>
      </w:r>
      <w:r w:rsidR="003974D4">
        <w:t>.</w:t>
      </w:r>
    </w:p>
    <w:p w14:paraId="578E44DC" w14:textId="77777777" w:rsidR="008E474B" w:rsidRDefault="008E474B"/>
    <w:p w14:paraId="29C904F3" w14:textId="18118B1B" w:rsidR="003A51F4" w:rsidRDefault="003A51F4">
      <w:r>
        <w:tab/>
        <w:t xml:space="preserve">Other causes: </w:t>
      </w:r>
      <w:r w:rsidR="008B29BB">
        <w:t xml:space="preserve">importance of </w:t>
      </w:r>
      <w:proofErr w:type="spellStart"/>
      <w:r>
        <w:t>infragravity</w:t>
      </w:r>
      <w:proofErr w:type="spellEnd"/>
      <w:r>
        <w:t xml:space="preserve"> waves </w:t>
      </w:r>
      <w:r w:rsidR="007061E0">
        <w:t xml:space="preserve">and their increased asymmetry </w:t>
      </w:r>
      <w:r w:rsidR="008B29BB">
        <w:t xml:space="preserve">on fringing reef flats </w:t>
      </w:r>
      <w:r>
        <w:fldChar w:fldCharType="begin" w:fldLock="1"/>
      </w:r>
      <w:r w:rsidR="00524610">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"0"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"(Cheriton et al.)", "plainTextFormattedCitation" : "(Cheriton et al.)", "previouslyFormattedCitation" : "(Cheriton et al.)" }, "properties" : { "noteIndex" : 0 }, "schema" : "https://github.com/citation-style-language/schema/raw/master/csl-citation.json" }</w:instrText>
      </w:r>
      <w:r>
        <w:fldChar w:fldCharType="separate"/>
      </w:r>
      <w:r w:rsidRPr="003A51F4">
        <w:rPr>
          <w:noProof/>
        </w:rPr>
        <w:t>(Cheriton et al.)</w:t>
      </w:r>
      <w:r>
        <w:fldChar w:fldCharType="end"/>
      </w:r>
      <w:r w:rsidR="00A45A5F">
        <w:t>; IG wave height increases with water depth</w:t>
      </w:r>
    </w:p>
    <w:p w14:paraId="07F48B62" w14:textId="77777777" w:rsidR="008E474B" w:rsidRDefault="008E474B"/>
    <w:p w14:paraId="4B93F1D0" w14:textId="3F618448" w:rsidR="008E474B" w:rsidRDefault="007061E0">
      <w:r>
        <w:fldChar w:fldCharType="begin" w:fldLock="1"/>
      </w:r>
      <w:r w:rsidR="00100FFE">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7061E0">
        <w:rPr>
          <w:noProof/>
        </w:rPr>
        <w:t>(Taebi et al. 2011)</w:t>
      </w:r>
      <w:r>
        <w:fldChar w:fldCharType="end"/>
      </w:r>
      <w:r>
        <w:t xml:space="preserve"> saw </w:t>
      </w:r>
      <w:r w:rsidR="00E833AD">
        <w:t>ADCP’s were influenced by surrounding geomorphology</w:t>
      </w:r>
      <w:r w:rsidR="00524610">
        <w:t>; probably not a likely source given the consistent differences among sites</w:t>
      </w:r>
    </w:p>
    <w:p w14:paraId="4C64DFB4" w14:textId="77777777" w:rsidR="001930B9" w:rsidRDefault="001930B9"/>
    <w:p w14:paraId="54E6E823" w14:textId="69E0D3FA" w:rsidR="001930B9" w:rsidRDefault="001930B9">
      <w:r>
        <w:t>GPS errors should be unbiased and cancel each other out over the 1 minute average</w:t>
      </w:r>
    </w:p>
    <w:p w14:paraId="69C8EA94" w14:textId="77777777" w:rsidR="00100FFE" w:rsidRDefault="00100FFE"/>
    <w:p w14:paraId="5BDC0D6D" w14:textId="5199A1E1" w:rsidR="00100FFE" w:rsidRDefault="00100FFE">
      <w:r>
        <w:t xml:space="preserve">Comparing grid average values to point can be problematic. </w:t>
      </w:r>
      <w:r>
        <w:fldChar w:fldCharType="begin" w:fldLock="1"/>
      </w:r>
      <w:r w:rsidR="00524610">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fldChar w:fldCharType="separate"/>
      </w:r>
      <w:r w:rsidRPr="00100FFE">
        <w:rPr>
          <w:noProof/>
        </w:rPr>
        <w:t>(Lowe et al. 2009)</w:t>
      </w:r>
      <w:r>
        <w:fldChar w:fldCharType="end"/>
      </w:r>
      <w:r>
        <w:t xml:space="preserve"> ran into this trying to validate a gridded model with point ADCP data</w:t>
      </w:r>
    </w:p>
    <w:p w14:paraId="05B08FC8" w14:textId="77777777" w:rsidR="008E474B" w:rsidRDefault="008E474B"/>
    <w:p w14:paraId="297D5B43" w14:textId="77777777" w:rsidR="00B377CE" w:rsidRDefault="00B377CE"/>
    <w:p w14:paraId="61450BC8" w14:textId="708FBBE3" w:rsidR="00B377CE" w:rsidRDefault="00B377CE" w:rsidP="00B377CE">
      <w:r>
        <w:tab/>
      </w:r>
      <w:r>
        <w:fldChar w:fldCharType="begin" w:fldLock="1"/>
      </w:r>
      <w:r w:rsidR="003A51F4">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fldChar w:fldCharType="separate"/>
      </w:r>
      <w:r w:rsidRPr="00B377CE">
        <w:rPr>
          <w:noProof/>
        </w:rPr>
        <w:t>(Falter et al. 2008)</w:t>
      </w:r>
      <w:r>
        <w:fldChar w:fldCharType="end"/>
      </w:r>
      <w:r>
        <w:t xml:space="preserve">: Unfortunately, our ADCPs generally excluded ~25 cm of the upper water column as a result of </w:t>
      </w:r>
      <w:proofErr w:type="spellStart"/>
      <w:r>
        <w:t>sidelobe</w:t>
      </w:r>
      <w:proofErr w:type="spellEnd"/>
      <w:r>
        <w:t xml:space="preserve"> interference near the free surface. Therefore we ran a numerical simulation of a current profile over the entire water column under average flow conditions using Delft3D (</w:t>
      </w:r>
      <w:proofErr w:type="spellStart"/>
      <w:r>
        <w:t>WL|Delft</w:t>
      </w:r>
      <w:proofErr w:type="spellEnd"/>
      <w:r>
        <w:t xml:space="preserve"> Hydraulics). The r</w:t>
      </w:r>
      <w:r w:rsidR="00A45A5F">
        <w:t>esults of this simulation indi</w:t>
      </w:r>
      <w:r>
        <w:t>cate that drifter speeds should exceed the depth-averaged current by 3 cm s</w:t>
      </w:r>
      <w:proofErr w:type="gramStart"/>
      <w:r>
        <w:t>?1</w:t>
      </w:r>
      <w:proofErr w:type="gramEnd"/>
      <w:r>
        <w:t xml:space="preserve"> or 30% (Figure 13), thus explaining much of the discrepancy between observed </w:t>
      </w:r>
      <w:proofErr w:type="spellStart"/>
      <w:r>
        <w:t>Udr</w:t>
      </w:r>
      <w:proofErr w:type="spellEnd"/>
      <w:r>
        <w:t xml:space="preserve"> and UE+S</w:t>
      </w:r>
    </w:p>
    <w:p w14:paraId="1C2D782F" w14:textId="77777777" w:rsidR="00323B57" w:rsidRDefault="00323B57" w:rsidP="00B377CE"/>
    <w:p w14:paraId="18D010C5" w14:textId="77777777" w:rsidR="00323B57" w:rsidRDefault="00323B57" w:rsidP="00323B57">
      <w:r>
        <w:t xml:space="preserve">On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depth-averaged current speeds (which included depth-averaged Stokes transport computed from wave gauge data) by 30-100% on average, similar to the results presented here. A numerical simulation of a water-column profile predicted drifter speeds at the surface should exceed the depth-averaged current speed plus Stokes drift by 30%, so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attributed the discrepancy to higher Stokes transport near the surface, compared with the depth-averaged Stokes transport. Although the drifter speeds reported in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were significantly higher than those presented here, they did not differ from Eulerian measurements in current direction. The ratio of Stokes transport to total transport decreased with increasing wave-driven currents, but the results presented here show that the difference between Lagrangian and Eulerian measurements (not including Stokes drift) increased with wave-driven current speed (Table 2). </w:t>
      </w:r>
    </w:p>
    <w:p w14:paraId="176856A1" w14:textId="77777777" w:rsidR="00323B57" w:rsidRPr="003974D4" w:rsidRDefault="00323B57" w:rsidP="00B377CE">
      <w:bookmarkStart w:id="2" w:name="_GoBack"/>
      <w:bookmarkEnd w:id="2"/>
    </w:p>
    <w:p w14:paraId="086FC4FD" w14:textId="77777777" w:rsidR="00F652E8" w:rsidRDefault="00F652E8"/>
    <w:p w14:paraId="05CAB189" w14:textId="528F448B" w:rsidR="00524610" w:rsidRPr="00524610" w:rsidRDefault="00524610">
      <w:pPr>
        <w:pStyle w:val="NormalWeb"/>
        <w:ind w:left="480" w:hanging="480"/>
        <w:divId w:val="232980813"/>
        <w:rPr>
          <w:rFonts w:ascii="Calibri" w:hAnsi="Calibri"/>
          <w:noProof/>
          <w:sz w:val="22"/>
        </w:rPr>
      </w:pPr>
      <w:r>
        <w:lastRenderedPageBreak/>
        <w:fldChar w:fldCharType="begin" w:fldLock="1"/>
      </w:r>
      <w:r>
        <w:instrText xml:space="preserve">ADDIN Mendeley Bibliography CSL_BIBLIOGRAPHY </w:instrText>
      </w:r>
      <w:r>
        <w:fldChar w:fldCharType="separate"/>
      </w:r>
      <w:r w:rsidRPr="00524610">
        <w:rPr>
          <w:rFonts w:ascii="Calibri" w:hAnsi="Calibri"/>
          <w:noProof/>
          <w:sz w:val="22"/>
        </w:rPr>
        <w:t xml:space="preserve">Cheriton O, Storlazzi CD, Rosenberger KJ Observations of wave transformation over a fringing coral reef and the importance of low-frequency waves and offshore water levels to runup, overwash, and coastal flooding. J. Geophys. Res. Ocean. </w:t>
      </w:r>
    </w:p>
    <w:p w14:paraId="4C097A75" w14:textId="77777777" w:rsidR="00524610" w:rsidRPr="00524610" w:rsidRDefault="00524610">
      <w:pPr>
        <w:pStyle w:val="NormalWeb"/>
        <w:ind w:left="480" w:hanging="480"/>
        <w:divId w:val="232980813"/>
        <w:rPr>
          <w:rFonts w:ascii="Calibri" w:hAnsi="Calibri"/>
          <w:noProof/>
          <w:sz w:val="22"/>
        </w:rPr>
      </w:pPr>
      <w:r w:rsidRPr="00524610">
        <w:rPr>
          <w:rFonts w:ascii="Calibri" w:hAnsi="Calibri"/>
          <w:noProof/>
          <w:sz w:val="22"/>
        </w:rPr>
        <w:t xml:space="preserve">Falter JL, Lowe RJ, Atkinson MJ, Monismith SG, Schar DW (2008) Continuous measurements of net production over a shallow reef community using a modified Eulerian approach. J. Geophys. Res. Ocean. 113:1–14 </w:t>
      </w:r>
    </w:p>
    <w:p w14:paraId="22ABC25B" w14:textId="77777777" w:rsidR="00524610" w:rsidRPr="00524610" w:rsidRDefault="00524610">
      <w:pPr>
        <w:pStyle w:val="NormalWeb"/>
        <w:ind w:left="480" w:hanging="480"/>
        <w:divId w:val="232980813"/>
        <w:rPr>
          <w:rFonts w:ascii="Calibri" w:hAnsi="Calibri"/>
          <w:noProof/>
          <w:sz w:val="22"/>
        </w:rPr>
      </w:pPr>
      <w:r w:rsidRPr="00524610">
        <w:rPr>
          <w:rFonts w:ascii="Calibri" w:hAnsi="Calibri"/>
          <w:noProof/>
          <w:sz w:val="22"/>
        </w:rPr>
        <w:t xml:space="preserve">Lowe RJ, Falter JL, Monismith SG, Atkinson MJ (2009) A numerical study of circulation in a coastal reef-lagoon system. J. Geophys. Res. Ocean. 114:1–18 </w:t>
      </w:r>
    </w:p>
    <w:p w14:paraId="324BED75" w14:textId="77777777" w:rsidR="00524610" w:rsidRPr="00524610" w:rsidRDefault="00524610">
      <w:pPr>
        <w:pStyle w:val="NormalWeb"/>
        <w:ind w:left="480" w:hanging="480"/>
        <w:divId w:val="232980813"/>
        <w:rPr>
          <w:rFonts w:ascii="Calibri" w:hAnsi="Calibri"/>
          <w:noProof/>
          <w:sz w:val="22"/>
        </w:rPr>
      </w:pPr>
      <w:r w:rsidRPr="00524610">
        <w:rPr>
          <w:rFonts w:ascii="Calibri" w:hAnsi="Calibri"/>
          <w:noProof/>
          <w:sz w:val="22"/>
        </w:rPr>
        <w:t xml:space="preserve">Taebi S, Lowe RJ, Pattiaratchi CB, Ivey GN, Symonds G, Brinkman R (2011) Nearshore circulation in a tropical fringing reef system. J. Geophys. Res. Ocean. 116:1–15 </w:t>
      </w:r>
    </w:p>
    <w:p w14:paraId="25E17786" w14:textId="77777777" w:rsidR="00524610" w:rsidRPr="00524610" w:rsidRDefault="00524610">
      <w:pPr>
        <w:pStyle w:val="NormalWeb"/>
        <w:ind w:left="480" w:hanging="480"/>
        <w:divId w:val="232980813"/>
        <w:rPr>
          <w:rFonts w:ascii="Calibri" w:hAnsi="Calibri"/>
          <w:noProof/>
          <w:sz w:val="22"/>
        </w:rPr>
      </w:pPr>
      <w:r w:rsidRPr="00524610">
        <w:rPr>
          <w:rFonts w:ascii="Calibri" w:hAnsi="Calibri"/>
          <w:noProof/>
          <w:sz w:val="22"/>
        </w:rPr>
        <w:t xml:space="preserve">Vetter O (2013) Fagaalu Oceanographic Document. </w:t>
      </w:r>
    </w:p>
    <w:p w14:paraId="0BC27C31" w14:textId="55B3173C" w:rsidR="008B29BB" w:rsidRDefault="00524610">
      <w:r>
        <w:fldChar w:fldCharType="end"/>
      </w:r>
    </w:p>
    <w:sectPr w:rsidR="008B29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Messina" w:date="2015-12-08T10:57:00Z" w:initials="AM">
    <w:p w14:paraId="1AF409BE" w14:textId="77777777" w:rsidR="00E1665C" w:rsidRDefault="00E1665C" w:rsidP="00E1665C">
      <w:r>
        <w:rPr>
          <w:rStyle w:val="CommentReference"/>
        </w:rPr>
        <w:annotationRef/>
      </w:r>
      <w:r>
        <w:t xml:space="preserve">Issues: when depth is &lt; water depth, you still get a value for </w:t>
      </w:r>
      <w:proofErr w:type="spellStart"/>
      <w:r>
        <w:t>U_Stoke</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409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B2"/>
    <w:rsid w:val="0005170A"/>
    <w:rsid w:val="000A252B"/>
    <w:rsid w:val="00100FFE"/>
    <w:rsid w:val="00136209"/>
    <w:rsid w:val="0017378C"/>
    <w:rsid w:val="001930B9"/>
    <w:rsid w:val="002868E2"/>
    <w:rsid w:val="002F05B2"/>
    <w:rsid w:val="00323B57"/>
    <w:rsid w:val="003974D4"/>
    <w:rsid w:val="003A51F4"/>
    <w:rsid w:val="00512B2A"/>
    <w:rsid w:val="00524610"/>
    <w:rsid w:val="00545E74"/>
    <w:rsid w:val="0059092E"/>
    <w:rsid w:val="005D1784"/>
    <w:rsid w:val="005E7EC7"/>
    <w:rsid w:val="007061E0"/>
    <w:rsid w:val="008B29BB"/>
    <w:rsid w:val="008E474B"/>
    <w:rsid w:val="00A45A5F"/>
    <w:rsid w:val="00B03D61"/>
    <w:rsid w:val="00B377CE"/>
    <w:rsid w:val="00C524EB"/>
    <w:rsid w:val="00D00184"/>
    <w:rsid w:val="00D96F49"/>
    <w:rsid w:val="00E1665C"/>
    <w:rsid w:val="00E833AD"/>
    <w:rsid w:val="00EB4A84"/>
    <w:rsid w:val="00F6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D574"/>
  <w15:chartTrackingRefBased/>
  <w15:docId w15:val="{E9C73247-8ACC-4F17-B153-6E5E2660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F0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5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5B2"/>
    <w:rPr>
      <w:rFonts w:ascii="Segoe UI" w:hAnsi="Segoe UI" w:cs="Segoe UI"/>
      <w:sz w:val="18"/>
      <w:szCs w:val="18"/>
    </w:rPr>
  </w:style>
  <w:style w:type="character" w:styleId="PlaceholderText">
    <w:name w:val="Placeholder Text"/>
    <w:basedOn w:val="DefaultParagraphFont"/>
    <w:uiPriority w:val="99"/>
    <w:semiHidden/>
    <w:rsid w:val="002F05B2"/>
    <w:rPr>
      <w:color w:val="808080"/>
    </w:rPr>
  </w:style>
  <w:style w:type="paragraph" w:styleId="Caption">
    <w:name w:val="caption"/>
    <w:basedOn w:val="Normal"/>
    <w:next w:val="Normal"/>
    <w:uiPriority w:val="35"/>
    <w:unhideWhenUsed/>
    <w:qFormat/>
    <w:rsid w:val="00F652E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1665C"/>
    <w:rPr>
      <w:sz w:val="16"/>
      <w:szCs w:val="16"/>
    </w:rPr>
  </w:style>
  <w:style w:type="paragraph" w:styleId="CommentText">
    <w:name w:val="annotation text"/>
    <w:basedOn w:val="Normal"/>
    <w:link w:val="CommentTextChar"/>
    <w:uiPriority w:val="99"/>
    <w:semiHidden/>
    <w:unhideWhenUsed/>
    <w:rsid w:val="00E1665C"/>
    <w:rPr>
      <w:sz w:val="20"/>
    </w:rPr>
  </w:style>
  <w:style w:type="character" w:customStyle="1" w:styleId="CommentTextChar">
    <w:name w:val="Comment Text Char"/>
    <w:basedOn w:val="DefaultParagraphFont"/>
    <w:link w:val="CommentText"/>
    <w:uiPriority w:val="99"/>
    <w:semiHidden/>
    <w:rsid w:val="00E1665C"/>
    <w:rPr>
      <w:rFonts w:cs="Times New Roman"/>
      <w:sz w:val="20"/>
      <w:szCs w:val="20"/>
    </w:rPr>
  </w:style>
  <w:style w:type="paragraph" w:styleId="CommentSubject">
    <w:name w:val="annotation subject"/>
    <w:basedOn w:val="CommentText"/>
    <w:next w:val="CommentText"/>
    <w:link w:val="CommentSubjectChar"/>
    <w:uiPriority w:val="99"/>
    <w:semiHidden/>
    <w:unhideWhenUsed/>
    <w:rsid w:val="00E1665C"/>
    <w:rPr>
      <w:b/>
      <w:bCs/>
    </w:rPr>
  </w:style>
  <w:style w:type="character" w:customStyle="1" w:styleId="CommentSubjectChar">
    <w:name w:val="Comment Subject Char"/>
    <w:basedOn w:val="CommentTextChar"/>
    <w:link w:val="CommentSubject"/>
    <w:uiPriority w:val="99"/>
    <w:semiHidden/>
    <w:rsid w:val="00E1665C"/>
    <w:rPr>
      <w:rFonts w:cs="Times New Roman"/>
      <w:b/>
      <w:bCs/>
      <w:sz w:val="20"/>
      <w:szCs w:val="20"/>
    </w:rPr>
  </w:style>
  <w:style w:type="paragraph" w:styleId="NormalWeb">
    <w:name w:val="Normal (Web)"/>
    <w:basedOn w:val="Normal"/>
    <w:uiPriority w:val="99"/>
    <w:semiHidden/>
    <w:unhideWhenUsed/>
    <w:rsid w:val="00524610"/>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8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03FED-64B1-4625-AB78-9D172EC91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Pages>
  <Words>4292</Words>
  <Characters>23311</Characters>
  <Application>Microsoft Office Word</Application>
  <DocSecurity>0</DocSecurity>
  <Lines>375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3</cp:revision>
  <dcterms:created xsi:type="dcterms:W3CDTF">2015-12-08T21:08:00Z</dcterms:created>
  <dcterms:modified xsi:type="dcterms:W3CDTF">2015-12-17T00:32:00Z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