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AFD" w:rsidRDefault="004024C3" w:rsidP="004024C3">
      <w:pPr>
        <w:pStyle w:val="Heading1"/>
      </w:pPr>
      <w:r>
        <w:t>Faga’alu stokes drift</w:t>
      </w:r>
    </w:p>
    <w:p w:rsidR="004024C3" w:rsidRDefault="004024C3"/>
    <w:p w:rsidR="004024C3" w:rsidRDefault="004024C3" w:rsidP="004024C3">
      <w:pPr>
        <w:pStyle w:val="Heading2"/>
      </w:pPr>
      <w:r>
        <w:t>From Vetter (unpublished)</w:t>
      </w:r>
    </w:p>
    <w:p w:rsidR="004024C3" w:rsidRPr="004024C3" w:rsidRDefault="004024C3" w:rsidP="004024C3">
      <w:pPr>
        <w:spacing w:line="360" w:lineRule="auto"/>
        <w:rPr>
          <w:b/>
        </w:rPr>
      </w:pPr>
      <w:r w:rsidRPr="004024C3">
        <w:rPr>
          <w:b/>
        </w:rPr>
        <w:t>Wave and Tide Observations</w:t>
      </w:r>
    </w:p>
    <w:p w:rsidR="004024C3" w:rsidRPr="00626367" w:rsidRDefault="004024C3" w:rsidP="004024C3">
      <w:pPr>
        <w:pStyle w:val="NoSpacing"/>
        <w:spacing w:line="360" w:lineRule="auto"/>
        <w:ind w:left="360"/>
      </w:pPr>
      <w:r>
        <w:rPr>
          <w:noProof/>
        </w:rPr>
        <w:drawing>
          <wp:inline distT="0" distB="0" distL="0" distR="0" wp14:anchorId="356C1B0E" wp14:editId="0F56C36D">
            <wp:extent cx="5029200" cy="3886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gaalu_Imag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29200" cy="3886200"/>
                    </a:xfrm>
                    <a:prstGeom prst="rect">
                      <a:avLst/>
                    </a:prstGeom>
                  </pic:spPr>
                </pic:pic>
              </a:graphicData>
            </a:graphic>
          </wp:inline>
        </w:drawing>
      </w:r>
    </w:p>
    <w:p w:rsidR="004024C3" w:rsidRDefault="004024C3" w:rsidP="004024C3">
      <w:pPr>
        <w:pStyle w:val="NoSpacing"/>
      </w:pPr>
      <w:r w:rsidRPr="0066219B">
        <w:rPr>
          <w:b/>
        </w:rPr>
        <w:t>Figure 1</w:t>
      </w:r>
      <w:r w:rsidRPr="0066219B">
        <w:t>. Geographic setting and oceanographic instrumentation deployments between April 2012 &amp; April 2013 in and around Faga’alu Bay, American Samoa</w:t>
      </w:r>
    </w:p>
    <w:p w:rsidR="004024C3" w:rsidRDefault="004024C3" w:rsidP="004024C3">
      <w:pPr>
        <w:pStyle w:val="NoSpacing"/>
        <w:ind w:left="360"/>
      </w:pPr>
    </w:p>
    <w:p w:rsidR="004024C3" w:rsidRDefault="004024C3" w:rsidP="004024C3">
      <w:pPr>
        <w:spacing w:line="360" w:lineRule="auto"/>
        <w:ind w:firstLine="360"/>
      </w:pPr>
      <w:r>
        <w:t>Waves and tides were recorded in the bay and on the forereef (Figure 2A). The incident wave field was a relatively weak wave forcing, compared with other forereef areas around the Pacific. Over the time period of data collection (9</w:t>
      </w:r>
      <w:r w:rsidRPr="004024C3">
        <w:rPr>
          <w:vertAlign w:val="superscript"/>
        </w:rPr>
        <w:t>th</w:t>
      </w:r>
      <w:r>
        <w:t xml:space="preserve"> April 2012 to 2</w:t>
      </w:r>
      <w:r w:rsidRPr="004024C3">
        <w:rPr>
          <w:vertAlign w:val="superscript"/>
        </w:rPr>
        <w:t>nd</w:t>
      </w:r>
      <w:r>
        <w:t xml:space="preserve"> April 2013), significant wave height peaked at 1.7m, although wave heights &gt; 1m were rarely observed. The sheltered position of the bay, in the mouth of the natural harbor, means that the bay is only open to a narrow swell window.  South swells then have to refract west to hit the reef directly, reducing their energy further. Reef flat wave heights were orders of magnitude smaller than the incident waves due to the strong attenuation after breaking over the shallow reef; a typical result for shallow reef regions. Since the water depth at the reef crest is almost zero at low tide, cross-reef transport of water and waves are completely dependent on the tidal range </w:t>
      </w:r>
      <w:r>
        <w:lastRenderedPageBreak/>
        <w:t xml:space="preserve">and wave setup. Significantly greater wave energy can transport across the reef at high tide compared with low (Figure 2 </w:t>
      </w:r>
      <w:proofErr w:type="gramStart"/>
      <w:r>
        <w:t>A</w:t>
      </w:r>
      <w:proofErr w:type="gramEnd"/>
      <w:r>
        <w:t xml:space="preserve"> &amp; B).</w:t>
      </w:r>
    </w:p>
    <w:p w:rsidR="004024C3" w:rsidRDefault="004024C3">
      <w:r>
        <w:rPr>
          <w:noProof/>
        </w:rPr>
        <w:drawing>
          <wp:inline distT="0" distB="0" distL="0" distR="0" wp14:anchorId="7745BFD7" wp14:editId="49DD9610">
            <wp:extent cx="5932232" cy="46386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WaveHeight_Tide_TS.png"/>
                    <pic:cNvPicPr/>
                  </pic:nvPicPr>
                  <pic:blipFill>
                    <a:blip r:embed="rId6">
                      <a:extLst>
                        <a:ext uri="{28A0092B-C50C-407E-A947-70E740481C1C}">
                          <a14:useLocalDpi xmlns:a14="http://schemas.microsoft.com/office/drawing/2010/main" val="0"/>
                        </a:ext>
                      </a:extLst>
                    </a:blip>
                    <a:stretch>
                      <a:fillRect/>
                    </a:stretch>
                  </pic:blipFill>
                  <pic:spPr>
                    <a:xfrm>
                      <a:off x="0" y="0"/>
                      <a:ext cx="5947221" cy="4650396"/>
                    </a:xfrm>
                    <a:prstGeom prst="rect">
                      <a:avLst/>
                    </a:prstGeom>
                  </pic:spPr>
                </pic:pic>
              </a:graphicData>
            </a:graphic>
          </wp:inline>
        </w:drawing>
      </w:r>
    </w:p>
    <w:p w:rsidR="004024C3" w:rsidRDefault="004024C3"/>
    <w:p w:rsidR="004024C3" w:rsidRDefault="004024C3">
      <w:r>
        <w:t xml:space="preserve">So max wave height recorded was 1.7m at the reef crest. Max wave height on the reef flat, relatively far away from the reef crest, was approximately 0.25 m at the most, and only during high tide. </w:t>
      </w:r>
    </w:p>
    <w:p w:rsidR="00435777" w:rsidRDefault="00435777"/>
    <w:p w:rsidR="00DE6F47" w:rsidRDefault="00DE6F47">
      <w:proofErr w:type="spellStart"/>
      <w:r>
        <w:t>Stoke’s</w:t>
      </w:r>
      <w:proofErr w:type="spellEnd"/>
      <w:r>
        <w:t xml:space="preserve"> Drift is calculated: (</w:t>
      </w:r>
      <w:r w:rsidRPr="00DE6F47">
        <w:t>http://diginole.lib.fsu.edu/cgi/viewcontent.cgi?article=1016&amp;context=uhm</w:t>
      </w:r>
      <w:r>
        <w:t>)</w:t>
      </w:r>
      <w:bookmarkStart w:id="0" w:name="_GoBack"/>
      <w:bookmarkEnd w:id="0"/>
    </w:p>
    <w:tbl>
      <w:tblPr>
        <w:tblStyle w:val="TableGrid"/>
        <w:tblW w:w="0" w:type="auto"/>
        <w:tblLook w:val="04A0" w:firstRow="1" w:lastRow="0" w:firstColumn="1" w:lastColumn="0" w:noHBand="0" w:noVBand="1"/>
      </w:tblPr>
      <w:tblGrid>
        <w:gridCol w:w="1075"/>
        <w:gridCol w:w="6750"/>
        <w:gridCol w:w="1525"/>
      </w:tblGrid>
      <w:tr w:rsidR="00435777" w:rsidTr="00C4054D">
        <w:tc>
          <w:tcPr>
            <w:tcW w:w="1075" w:type="dxa"/>
          </w:tcPr>
          <w:p w:rsidR="00435777" w:rsidRDefault="00435777"/>
        </w:tc>
        <w:tc>
          <w:tcPr>
            <w:tcW w:w="6750" w:type="dxa"/>
          </w:tcPr>
          <w:p w:rsidR="00435777" w:rsidRDefault="00DE6F47">
            <m:oMathPara>
              <m:oMath>
                <m:sSub>
                  <m:sSubPr>
                    <m:ctrlPr>
                      <w:rPr>
                        <w:rFonts w:ascii="Cambria Math" w:hAnsi="Cambria Math"/>
                        <w:i/>
                      </w:rPr>
                    </m:ctrlPr>
                  </m:sSubPr>
                  <m:e>
                    <m:r>
                      <w:rPr>
                        <w:rFonts w:ascii="Cambria Math" w:hAnsi="Cambria Math"/>
                      </w:rPr>
                      <m:t>U</m:t>
                    </m:r>
                  </m:e>
                  <m:sub>
                    <m:r>
                      <w:rPr>
                        <w:rFonts w:ascii="Cambria Math" w:hAnsi="Cambria Math"/>
                      </w:rPr>
                      <m:t>Stoke</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H</m:t>
                        </m:r>
                      </m:e>
                      <m:sup>
                        <m:r>
                          <w:rPr>
                            <w:rFonts w:ascii="Cambria Math" w:hAnsi="Cambria Math"/>
                          </w:rPr>
                          <m:t>2</m:t>
                        </m:r>
                      </m:sup>
                    </m:sSup>
                  </m:num>
                  <m:den>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c</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h</m:t>
                        </m:r>
                        <m:d>
                          <m:dPr>
                            <m:ctrlPr>
                              <w:rPr>
                                <w:rFonts w:ascii="Cambria Math" w:hAnsi="Cambria Math"/>
                                <w:i/>
                              </w:rPr>
                            </m:ctrlPr>
                          </m:dPr>
                          <m:e>
                            <m:r>
                              <w:rPr>
                                <w:rFonts w:ascii="Cambria Math" w:hAnsi="Cambria Math"/>
                              </w:rPr>
                              <m:t>2k</m:t>
                            </m:r>
                            <m:d>
                              <m:dPr>
                                <m:ctrlPr>
                                  <w:rPr>
                                    <w:rFonts w:ascii="Cambria Math" w:hAnsi="Cambria Math"/>
                                    <w:i/>
                                  </w:rPr>
                                </m:ctrlPr>
                              </m:dPr>
                              <m:e>
                                <m:r>
                                  <w:rPr>
                                    <w:rFonts w:ascii="Cambria Math" w:hAnsi="Cambria Math"/>
                                  </w:rPr>
                                  <m:t>h-z</m:t>
                                </m:r>
                              </m:e>
                            </m:d>
                          </m:e>
                        </m:d>
                      </m:e>
                    </m:func>
                  </m:num>
                  <m:den>
                    <m:r>
                      <w:rPr>
                        <w:rFonts w:ascii="Cambria Math" w:hAnsi="Cambria Math"/>
                      </w:rPr>
                      <m:t>sin</m:t>
                    </m:r>
                    <m:sSup>
                      <m:sSupPr>
                        <m:ctrlPr>
                          <w:rPr>
                            <w:rFonts w:ascii="Cambria Math" w:hAnsi="Cambria Math"/>
                            <w:i/>
                          </w:rPr>
                        </m:ctrlPr>
                      </m:sSupPr>
                      <m:e>
                        <m:r>
                          <w:rPr>
                            <w:rFonts w:ascii="Cambria Math" w:hAnsi="Cambria Math"/>
                          </w:rPr>
                          <m:t xml:space="preserve"> h</m:t>
                        </m:r>
                      </m:e>
                      <m:sup>
                        <m:r>
                          <w:rPr>
                            <w:rFonts w:ascii="Cambria Math" w:hAnsi="Cambria Math"/>
                          </w:rPr>
                          <m:t>2</m:t>
                        </m:r>
                      </m:sup>
                    </m:sSup>
                    <m:d>
                      <m:dPr>
                        <m:ctrlPr>
                          <w:rPr>
                            <w:rFonts w:ascii="Cambria Math" w:hAnsi="Cambria Math"/>
                            <w:i/>
                          </w:rPr>
                        </m:ctrlPr>
                      </m:dPr>
                      <m:e>
                        <m:r>
                          <w:rPr>
                            <w:rFonts w:ascii="Cambria Math" w:hAnsi="Cambria Math"/>
                          </w:rPr>
                          <m:t>k h</m:t>
                        </m:r>
                      </m:e>
                    </m:d>
                  </m:den>
                </m:f>
              </m:oMath>
            </m:oMathPara>
          </w:p>
        </w:tc>
        <w:tc>
          <w:tcPr>
            <w:tcW w:w="1525" w:type="dxa"/>
          </w:tcPr>
          <w:p w:rsidR="00435777" w:rsidRDefault="00435777"/>
        </w:tc>
      </w:tr>
      <w:tr w:rsidR="00435777" w:rsidTr="004B03FF">
        <w:tc>
          <w:tcPr>
            <w:tcW w:w="9350" w:type="dxa"/>
            <w:gridSpan w:val="3"/>
          </w:tcPr>
          <w:p w:rsidR="00435777" w:rsidRDefault="00C4054D">
            <w:proofErr w:type="gramStart"/>
            <w:r>
              <w:t>where</w:t>
            </w:r>
            <w:proofErr w:type="gramEnd"/>
            <w:r>
              <w:t xml:space="preserve"> H is wave height, L is wavelength, c is wave speed,</w:t>
            </w:r>
            <w:r w:rsidR="00735188">
              <w:t xml:space="preserve"> z is </w:t>
            </w:r>
            <w:r>
              <w:t xml:space="preserve">depth below the surface </w:t>
            </w:r>
            <w:r w:rsidRPr="00C4054D">
              <w:rPr>
                <w:i/>
              </w:rPr>
              <w:t>k</w:t>
            </w:r>
            <w:r>
              <w:t xml:space="preserve"> is the wave number (2</w:t>
            </w:r>
            <w:r>
              <w:rPr>
                <w:rFonts w:ascii="Calibri" w:hAnsi="Calibri"/>
              </w:rPr>
              <w:t>π</w:t>
            </w:r>
            <w:r>
              <w:t xml:space="preserve">/L) and </w:t>
            </w:r>
            <w:r w:rsidRPr="00C4054D">
              <w:rPr>
                <w:i/>
              </w:rPr>
              <w:t>h</w:t>
            </w:r>
            <w:r>
              <w:t xml:space="preserve"> is the water depth.</w:t>
            </w:r>
          </w:p>
        </w:tc>
      </w:tr>
    </w:tbl>
    <w:p w:rsidR="00435777" w:rsidRDefault="00435777"/>
    <w:p w:rsidR="00B75F2F" w:rsidRDefault="00B75F2F"/>
    <w:p w:rsidR="00B75F2F" w:rsidRDefault="00B75F2F"/>
    <w:p w:rsidR="00B75F2F" w:rsidRDefault="00B75F2F"/>
    <w:p w:rsidR="00B75F2F" w:rsidRDefault="00B75F2F"/>
    <w:p w:rsidR="00B75F2F" w:rsidRDefault="00B75F2F"/>
    <w:p w:rsidR="00B75F2F" w:rsidRDefault="00B75F2F"/>
    <w:p w:rsidR="00B75F2F" w:rsidRDefault="00B75F2F"/>
    <w:p w:rsidR="00B75F2F" w:rsidRDefault="00B75F2F"/>
    <w:p w:rsidR="00B75F2F" w:rsidRDefault="00B75F2F"/>
    <w:p w:rsidR="00B75F2F" w:rsidRDefault="00B75F2F">
      <w:r>
        <w:t>Calculated Stokes Drift for the max wave height observed by Oliver Vetter 2013-2014. Looks like it’s probably not Stokes Drift, since it’s at most 0.51 cm/s. However, if the wave height is 0.5 m and period was 4 sec, then Stokes Drift on the reef flat is ~2 cm/s so could be important during strong trades?</w:t>
      </w:r>
    </w:p>
    <w:p w:rsidR="00B75F2F" w:rsidRDefault="00B75F2F"/>
    <w:tbl>
      <w:tblPr>
        <w:tblW w:w="0" w:type="auto"/>
        <w:tblLayout w:type="fixed"/>
        <w:tblLook w:val="04A0" w:firstRow="1" w:lastRow="0" w:firstColumn="1" w:lastColumn="0" w:noHBand="0" w:noVBand="1"/>
      </w:tblPr>
      <w:tblGrid>
        <w:gridCol w:w="683"/>
        <w:gridCol w:w="515"/>
        <w:gridCol w:w="618"/>
        <w:gridCol w:w="580"/>
        <w:gridCol w:w="640"/>
        <w:gridCol w:w="618"/>
        <w:gridCol w:w="640"/>
        <w:gridCol w:w="504"/>
        <w:gridCol w:w="888"/>
        <w:gridCol w:w="753"/>
        <w:gridCol w:w="941"/>
        <w:gridCol w:w="720"/>
        <w:gridCol w:w="1170"/>
      </w:tblGrid>
      <w:tr w:rsidR="00B75F2F" w:rsidRPr="00B75F2F" w:rsidTr="00B75F2F">
        <w:trPr>
          <w:trHeight w:val="900"/>
        </w:trPr>
        <w:tc>
          <w:tcPr>
            <w:tcW w:w="683" w:type="dxa"/>
            <w:tcBorders>
              <w:top w:val="nil"/>
              <w:left w:val="nil"/>
              <w:bottom w:val="nil"/>
              <w:right w:val="nil"/>
            </w:tcBorders>
            <w:shd w:val="clear" w:color="auto" w:fill="auto"/>
            <w:vAlign w:val="bottom"/>
            <w:hideMark/>
          </w:tcPr>
          <w:p w:rsidR="00B75F2F" w:rsidRPr="00B75F2F" w:rsidRDefault="00B75F2F" w:rsidP="00B75F2F">
            <w:pPr>
              <w:rPr>
                <w:rFonts w:ascii="Times New Roman" w:hAnsi="Times New Roman"/>
                <w:sz w:val="18"/>
                <w:szCs w:val="24"/>
              </w:rPr>
            </w:pPr>
          </w:p>
        </w:tc>
        <w:tc>
          <w:tcPr>
            <w:tcW w:w="515" w:type="dxa"/>
            <w:tcBorders>
              <w:top w:val="nil"/>
              <w:left w:val="nil"/>
              <w:bottom w:val="nil"/>
              <w:right w:val="nil"/>
            </w:tcBorders>
            <w:shd w:val="clear" w:color="auto" w:fill="auto"/>
            <w:vAlign w:val="bottom"/>
            <w:hideMark/>
          </w:tcPr>
          <w:p w:rsidR="00B75F2F" w:rsidRPr="00B75F2F" w:rsidRDefault="00B75F2F" w:rsidP="00B75F2F">
            <w:pPr>
              <w:rPr>
                <w:rFonts w:ascii="Calibri" w:hAnsi="Calibri"/>
                <w:color w:val="000000"/>
                <w:sz w:val="18"/>
                <w:szCs w:val="22"/>
              </w:rPr>
            </w:pPr>
            <w:r w:rsidRPr="00B75F2F">
              <w:rPr>
                <w:rFonts w:ascii="Calibri" w:hAnsi="Calibri"/>
                <w:color w:val="000000"/>
                <w:sz w:val="18"/>
                <w:szCs w:val="22"/>
              </w:rPr>
              <w:t>from Vetter</w:t>
            </w:r>
          </w:p>
        </w:tc>
        <w:tc>
          <w:tcPr>
            <w:tcW w:w="618" w:type="dxa"/>
            <w:tcBorders>
              <w:top w:val="nil"/>
              <w:left w:val="nil"/>
              <w:bottom w:val="nil"/>
              <w:right w:val="nil"/>
            </w:tcBorders>
            <w:shd w:val="clear" w:color="auto" w:fill="auto"/>
            <w:vAlign w:val="bottom"/>
            <w:hideMark/>
          </w:tcPr>
          <w:p w:rsidR="00B75F2F" w:rsidRPr="00B75F2F" w:rsidRDefault="00B75F2F" w:rsidP="00B75F2F">
            <w:pPr>
              <w:rPr>
                <w:rFonts w:ascii="Calibri" w:hAnsi="Calibri"/>
                <w:color w:val="000000"/>
                <w:sz w:val="18"/>
                <w:szCs w:val="22"/>
              </w:rPr>
            </w:pPr>
            <w:r w:rsidRPr="00B75F2F">
              <w:rPr>
                <w:rFonts w:ascii="Calibri" w:hAnsi="Calibri"/>
                <w:color w:val="000000"/>
                <w:sz w:val="18"/>
                <w:szCs w:val="22"/>
              </w:rPr>
              <w:t>assumed from WW3 data</w:t>
            </w:r>
          </w:p>
        </w:tc>
        <w:tc>
          <w:tcPr>
            <w:tcW w:w="580" w:type="dxa"/>
            <w:tcBorders>
              <w:top w:val="nil"/>
              <w:left w:val="nil"/>
              <w:bottom w:val="nil"/>
              <w:right w:val="nil"/>
            </w:tcBorders>
            <w:shd w:val="clear" w:color="auto" w:fill="auto"/>
            <w:vAlign w:val="bottom"/>
            <w:hideMark/>
          </w:tcPr>
          <w:p w:rsidR="00B75F2F" w:rsidRPr="00B75F2F" w:rsidRDefault="00B75F2F" w:rsidP="00B75F2F">
            <w:pPr>
              <w:rPr>
                <w:rFonts w:ascii="Calibri" w:hAnsi="Calibri"/>
                <w:color w:val="000000"/>
                <w:sz w:val="18"/>
                <w:szCs w:val="22"/>
              </w:rPr>
            </w:pPr>
            <w:r w:rsidRPr="00B75F2F">
              <w:rPr>
                <w:rFonts w:ascii="Calibri" w:hAnsi="Calibri"/>
                <w:color w:val="000000"/>
                <w:sz w:val="18"/>
                <w:szCs w:val="22"/>
              </w:rPr>
              <w:t>L (m) = 1.56T^2</w:t>
            </w:r>
          </w:p>
        </w:tc>
        <w:tc>
          <w:tcPr>
            <w:tcW w:w="640" w:type="dxa"/>
            <w:tcBorders>
              <w:top w:val="nil"/>
              <w:left w:val="nil"/>
              <w:bottom w:val="nil"/>
              <w:right w:val="nil"/>
            </w:tcBorders>
            <w:shd w:val="clear" w:color="auto" w:fill="auto"/>
            <w:vAlign w:val="bottom"/>
            <w:hideMark/>
          </w:tcPr>
          <w:p w:rsidR="00B75F2F" w:rsidRPr="00B75F2F" w:rsidRDefault="00B75F2F" w:rsidP="00B75F2F">
            <w:pPr>
              <w:rPr>
                <w:rFonts w:ascii="Calibri" w:hAnsi="Calibri"/>
                <w:color w:val="000000"/>
                <w:sz w:val="18"/>
                <w:szCs w:val="22"/>
              </w:rPr>
            </w:pPr>
            <w:r w:rsidRPr="00B75F2F">
              <w:rPr>
                <w:rFonts w:ascii="Calibri" w:hAnsi="Calibri"/>
                <w:color w:val="000000"/>
                <w:sz w:val="18"/>
                <w:szCs w:val="22"/>
              </w:rPr>
              <w:t xml:space="preserve">c (m/s) = 0.62 * </w:t>
            </w:r>
            <w:proofErr w:type="spellStart"/>
            <w:r w:rsidRPr="00B75F2F">
              <w:rPr>
                <w:rFonts w:ascii="Calibri" w:hAnsi="Calibri"/>
                <w:color w:val="000000"/>
                <w:sz w:val="18"/>
                <w:szCs w:val="22"/>
              </w:rPr>
              <w:t>sqrt</w:t>
            </w:r>
            <w:proofErr w:type="spellEnd"/>
            <w:r w:rsidRPr="00B75F2F">
              <w:rPr>
                <w:rFonts w:ascii="Calibri" w:hAnsi="Calibri"/>
                <w:color w:val="000000"/>
                <w:sz w:val="18"/>
                <w:szCs w:val="22"/>
              </w:rPr>
              <w:t>(L)</w:t>
            </w:r>
          </w:p>
        </w:tc>
        <w:tc>
          <w:tcPr>
            <w:tcW w:w="618" w:type="dxa"/>
            <w:tcBorders>
              <w:top w:val="nil"/>
              <w:left w:val="nil"/>
              <w:bottom w:val="nil"/>
              <w:right w:val="nil"/>
            </w:tcBorders>
            <w:shd w:val="clear" w:color="auto" w:fill="auto"/>
            <w:vAlign w:val="bottom"/>
            <w:hideMark/>
          </w:tcPr>
          <w:p w:rsidR="00B75F2F" w:rsidRPr="00B75F2F" w:rsidRDefault="00B75F2F" w:rsidP="00B75F2F">
            <w:pPr>
              <w:rPr>
                <w:rFonts w:ascii="Calibri" w:hAnsi="Calibri"/>
                <w:color w:val="000000"/>
                <w:sz w:val="18"/>
                <w:szCs w:val="22"/>
              </w:rPr>
            </w:pPr>
            <w:r w:rsidRPr="00B75F2F">
              <w:rPr>
                <w:rFonts w:ascii="Calibri" w:hAnsi="Calibri"/>
                <w:color w:val="000000"/>
                <w:sz w:val="18"/>
                <w:szCs w:val="22"/>
              </w:rPr>
              <w:t>assumed</w:t>
            </w:r>
          </w:p>
        </w:tc>
        <w:tc>
          <w:tcPr>
            <w:tcW w:w="640" w:type="dxa"/>
            <w:tcBorders>
              <w:top w:val="nil"/>
              <w:left w:val="nil"/>
              <w:bottom w:val="nil"/>
              <w:right w:val="nil"/>
            </w:tcBorders>
            <w:shd w:val="clear" w:color="auto" w:fill="auto"/>
            <w:vAlign w:val="bottom"/>
            <w:hideMark/>
          </w:tcPr>
          <w:p w:rsidR="00B75F2F" w:rsidRPr="00B75F2F" w:rsidRDefault="00B75F2F" w:rsidP="00B75F2F">
            <w:pPr>
              <w:rPr>
                <w:rFonts w:ascii="Calibri" w:hAnsi="Calibri"/>
                <w:color w:val="000000"/>
                <w:sz w:val="18"/>
                <w:szCs w:val="22"/>
              </w:rPr>
            </w:pPr>
            <w:r w:rsidRPr="00B75F2F">
              <w:rPr>
                <w:rFonts w:ascii="Calibri" w:hAnsi="Calibri"/>
                <w:color w:val="000000"/>
                <w:sz w:val="18"/>
                <w:szCs w:val="22"/>
              </w:rPr>
              <w:t>k = 2pi/L</w:t>
            </w:r>
          </w:p>
        </w:tc>
        <w:tc>
          <w:tcPr>
            <w:tcW w:w="504" w:type="dxa"/>
            <w:tcBorders>
              <w:top w:val="nil"/>
              <w:left w:val="nil"/>
              <w:bottom w:val="nil"/>
              <w:right w:val="nil"/>
            </w:tcBorders>
            <w:shd w:val="clear" w:color="auto" w:fill="auto"/>
            <w:vAlign w:val="bottom"/>
            <w:hideMark/>
          </w:tcPr>
          <w:p w:rsidR="00B75F2F" w:rsidRPr="00B75F2F" w:rsidRDefault="00B75F2F" w:rsidP="00B75F2F">
            <w:pPr>
              <w:rPr>
                <w:rFonts w:ascii="Calibri" w:hAnsi="Calibri"/>
                <w:color w:val="000000"/>
                <w:sz w:val="18"/>
                <w:szCs w:val="22"/>
              </w:rPr>
            </w:pPr>
            <w:r w:rsidRPr="00B75F2F">
              <w:rPr>
                <w:rFonts w:ascii="Calibri" w:hAnsi="Calibri"/>
                <w:color w:val="000000"/>
                <w:sz w:val="18"/>
                <w:szCs w:val="22"/>
              </w:rPr>
              <w:t>from Vetter</w:t>
            </w:r>
          </w:p>
        </w:tc>
        <w:tc>
          <w:tcPr>
            <w:tcW w:w="888" w:type="dxa"/>
            <w:tcBorders>
              <w:top w:val="nil"/>
              <w:left w:val="nil"/>
              <w:bottom w:val="nil"/>
              <w:right w:val="nil"/>
            </w:tcBorders>
            <w:shd w:val="clear" w:color="auto" w:fill="auto"/>
            <w:vAlign w:val="bottom"/>
            <w:hideMark/>
          </w:tcPr>
          <w:p w:rsidR="00B75F2F" w:rsidRPr="00B75F2F" w:rsidRDefault="00B75F2F" w:rsidP="00B75F2F">
            <w:pPr>
              <w:rPr>
                <w:rFonts w:ascii="Calibri" w:hAnsi="Calibri"/>
                <w:color w:val="000000"/>
                <w:sz w:val="18"/>
                <w:szCs w:val="22"/>
              </w:rPr>
            </w:pPr>
          </w:p>
        </w:tc>
        <w:tc>
          <w:tcPr>
            <w:tcW w:w="753" w:type="dxa"/>
            <w:tcBorders>
              <w:top w:val="nil"/>
              <w:left w:val="nil"/>
              <w:bottom w:val="nil"/>
              <w:right w:val="nil"/>
            </w:tcBorders>
            <w:shd w:val="clear" w:color="auto" w:fill="auto"/>
            <w:vAlign w:val="bottom"/>
            <w:hideMark/>
          </w:tcPr>
          <w:p w:rsidR="00B75F2F" w:rsidRPr="00B75F2F" w:rsidRDefault="00B75F2F" w:rsidP="00B75F2F">
            <w:pPr>
              <w:rPr>
                <w:rFonts w:ascii="Times New Roman" w:hAnsi="Times New Roman"/>
                <w:sz w:val="18"/>
              </w:rPr>
            </w:pPr>
          </w:p>
        </w:tc>
        <w:tc>
          <w:tcPr>
            <w:tcW w:w="941" w:type="dxa"/>
            <w:tcBorders>
              <w:top w:val="nil"/>
              <w:left w:val="nil"/>
              <w:bottom w:val="nil"/>
              <w:right w:val="nil"/>
            </w:tcBorders>
            <w:shd w:val="clear" w:color="auto" w:fill="auto"/>
            <w:vAlign w:val="bottom"/>
            <w:hideMark/>
          </w:tcPr>
          <w:p w:rsidR="00B75F2F" w:rsidRPr="00B75F2F" w:rsidRDefault="00B75F2F" w:rsidP="00B75F2F">
            <w:pPr>
              <w:rPr>
                <w:rFonts w:ascii="Times New Roman" w:hAnsi="Times New Roman"/>
                <w:sz w:val="18"/>
              </w:rPr>
            </w:pPr>
          </w:p>
        </w:tc>
        <w:tc>
          <w:tcPr>
            <w:tcW w:w="720" w:type="dxa"/>
            <w:tcBorders>
              <w:top w:val="nil"/>
              <w:left w:val="nil"/>
              <w:bottom w:val="nil"/>
              <w:right w:val="nil"/>
            </w:tcBorders>
            <w:shd w:val="clear" w:color="auto" w:fill="auto"/>
            <w:vAlign w:val="bottom"/>
            <w:hideMark/>
          </w:tcPr>
          <w:p w:rsidR="00B75F2F" w:rsidRPr="00B75F2F" w:rsidRDefault="00B75F2F" w:rsidP="00B75F2F">
            <w:pPr>
              <w:rPr>
                <w:rFonts w:ascii="Times New Roman" w:hAnsi="Times New Roman"/>
                <w:sz w:val="18"/>
              </w:rPr>
            </w:pPr>
          </w:p>
        </w:tc>
        <w:tc>
          <w:tcPr>
            <w:tcW w:w="1170" w:type="dxa"/>
            <w:tcBorders>
              <w:top w:val="nil"/>
              <w:left w:val="nil"/>
              <w:bottom w:val="nil"/>
              <w:right w:val="nil"/>
            </w:tcBorders>
            <w:shd w:val="clear" w:color="auto" w:fill="auto"/>
            <w:vAlign w:val="bottom"/>
            <w:hideMark/>
          </w:tcPr>
          <w:p w:rsidR="00B75F2F" w:rsidRPr="00B75F2F" w:rsidRDefault="00B75F2F" w:rsidP="00B75F2F">
            <w:pPr>
              <w:rPr>
                <w:rFonts w:ascii="Times New Roman" w:hAnsi="Times New Roman"/>
                <w:sz w:val="18"/>
              </w:rPr>
            </w:pPr>
          </w:p>
        </w:tc>
      </w:tr>
      <w:tr w:rsidR="00B75F2F" w:rsidRPr="00B75F2F" w:rsidTr="00B75F2F">
        <w:trPr>
          <w:trHeight w:val="600"/>
        </w:trPr>
        <w:tc>
          <w:tcPr>
            <w:tcW w:w="683" w:type="dxa"/>
            <w:tcBorders>
              <w:top w:val="nil"/>
              <w:left w:val="nil"/>
              <w:bottom w:val="nil"/>
              <w:right w:val="nil"/>
            </w:tcBorders>
            <w:shd w:val="clear" w:color="auto" w:fill="auto"/>
            <w:vAlign w:val="bottom"/>
            <w:hideMark/>
          </w:tcPr>
          <w:p w:rsidR="00B75F2F" w:rsidRPr="00B75F2F" w:rsidRDefault="00B75F2F" w:rsidP="00B75F2F">
            <w:pPr>
              <w:rPr>
                <w:rFonts w:ascii="Times New Roman" w:hAnsi="Times New Roman"/>
                <w:sz w:val="18"/>
              </w:rPr>
            </w:pPr>
          </w:p>
        </w:tc>
        <w:tc>
          <w:tcPr>
            <w:tcW w:w="515" w:type="dxa"/>
            <w:tcBorders>
              <w:top w:val="nil"/>
              <w:left w:val="nil"/>
              <w:bottom w:val="nil"/>
              <w:right w:val="nil"/>
            </w:tcBorders>
            <w:shd w:val="clear" w:color="auto" w:fill="auto"/>
            <w:vAlign w:val="bottom"/>
            <w:hideMark/>
          </w:tcPr>
          <w:p w:rsidR="00B75F2F" w:rsidRPr="00B75F2F" w:rsidRDefault="00B75F2F" w:rsidP="00B75F2F">
            <w:pPr>
              <w:rPr>
                <w:rFonts w:ascii="Calibri" w:hAnsi="Calibri"/>
                <w:color w:val="000000"/>
                <w:sz w:val="18"/>
                <w:szCs w:val="22"/>
              </w:rPr>
            </w:pPr>
            <w:r w:rsidRPr="00B75F2F">
              <w:rPr>
                <w:rFonts w:ascii="Calibri" w:hAnsi="Calibri"/>
                <w:color w:val="000000"/>
                <w:sz w:val="18"/>
                <w:szCs w:val="22"/>
              </w:rPr>
              <w:t>Wave Height m</w:t>
            </w:r>
          </w:p>
        </w:tc>
        <w:tc>
          <w:tcPr>
            <w:tcW w:w="618" w:type="dxa"/>
            <w:tcBorders>
              <w:top w:val="nil"/>
              <w:left w:val="nil"/>
              <w:bottom w:val="nil"/>
              <w:right w:val="nil"/>
            </w:tcBorders>
            <w:shd w:val="clear" w:color="auto" w:fill="auto"/>
            <w:vAlign w:val="bottom"/>
            <w:hideMark/>
          </w:tcPr>
          <w:p w:rsidR="00B75F2F" w:rsidRPr="00B75F2F" w:rsidRDefault="00B75F2F" w:rsidP="00B75F2F">
            <w:pPr>
              <w:rPr>
                <w:rFonts w:ascii="Calibri" w:hAnsi="Calibri"/>
                <w:color w:val="000000"/>
                <w:sz w:val="18"/>
                <w:szCs w:val="22"/>
              </w:rPr>
            </w:pPr>
            <w:r w:rsidRPr="00B75F2F">
              <w:rPr>
                <w:rFonts w:ascii="Calibri" w:hAnsi="Calibri"/>
                <w:color w:val="000000"/>
                <w:sz w:val="18"/>
                <w:szCs w:val="22"/>
              </w:rPr>
              <w:t>Wave Period sec</w:t>
            </w:r>
          </w:p>
        </w:tc>
        <w:tc>
          <w:tcPr>
            <w:tcW w:w="580" w:type="dxa"/>
            <w:tcBorders>
              <w:top w:val="nil"/>
              <w:left w:val="nil"/>
              <w:bottom w:val="nil"/>
              <w:right w:val="nil"/>
            </w:tcBorders>
            <w:shd w:val="clear" w:color="auto" w:fill="auto"/>
            <w:vAlign w:val="bottom"/>
            <w:hideMark/>
          </w:tcPr>
          <w:p w:rsidR="00B75F2F" w:rsidRPr="00B75F2F" w:rsidRDefault="00B75F2F" w:rsidP="00B75F2F">
            <w:pPr>
              <w:rPr>
                <w:rFonts w:ascii="Calibri" w:hAnsi="Calibri"/>
                <w:color w:val="000000"/>
                <w:sz w:val="18"/>
                <w:szCs w:val="22"/>
              </w:rPr>
            </w:pPr>
            <w:r w:rsidRPr="00B75F2F">
              <w:rPr>
                <w:rFonts w:ascii="Calibri" w:hAnsi="Calibri"/>
                <w:color w:val="000000"/>
                <w:sz w:val="18"/>
                <w:szCs w:val="22"/>
              </w:rPr>
              <w:t>Wave Length m</w:t>
            </w:r>
          </w:p>
        </w:tc>
        <w:tc>
          <w:tcPr>
            <w:tcW w:w="640" w:type="dxa"/>
            <w:tcBorders>
              <w:top w:val="nil"/>
              <w:left w:val="nil"/>
              <w:bottom w:val="nil"/>
              <w:right w:val="nil"/>
            </w:tcBorders>
            <w:shd w:val="clear" w:color="auto" w:fill="auto"/>
            <w:vAlign w:val="bottom"/>
            <w:hideMark/>
          </w:tcPr>
          <w:p w:rsidR="00B75F2F" w:rsidRPr="00B75F2F" w:rsidRDefault="00B75F2F" w:rsidP="00B75F2F">
            <w:pPr>
              <w:rPr>
                <w:rFonts w:ascii="Calibri" w:hAnsi="Calibri"/>
                <w:color w:val="000000"/>
                <w:sz w:val="18"/>
                <w:szCs w:val="22"/>
              </w:rPr>
            </w:pPr>
            <w:r w:rsidRPr="00B75F2F">
              <w:rPr>
                <w:rFonts w:ascii="Calibri" w:hAnsi="Calibri"/>
                <w:color w:val="000000"/>
                <w:sz w:val="18"/>
                <w:szCs w:val="22"/>
              </w:rPr>
              <w:t>Wave Speed m/s</w:t>
            </w:r>
          </w:p>
        </w:tc>
        <w:tc>
          <w:tcPr>
            <w:tcW w:w="618" w:type="dxa"/>
            <w:tcBorders>
              <w:top w:val="nil"/>
              <w:left w:val="nil"/>
              <w:bottom w:val="nil"/>
              <w:right w:val="nil"/>
            </w:tcBorders>
            <w:shd w:val="clear" w:color="auto" w:fill="auto"/>
            <w:vAlign w:val="bottom"/>
            <w:hideMark/>
          </w:tcPr>
          <w:p w:rsidR="00B75F2F" w:rsidRPr="00B75F2F" w:rsidRDefault="00B75F2F" w:rsidP="00B75F2F">
            <w:pPr>
              <w:rPr>
                <w:rFonts w:ascii="Calibri" w:hAnsi="Calibri"/>
                <w:color w:val="000000"/>
                <w:sz w:val="18"/>
                <w:szCs w:val="22"/>
              </w:rPr>
            </w:pPr>
            <w:r w:rsidRPr="00B75F2F">
              <w:rPr>
                <w:rFonts w:ascii="Calibri" w:hAnsi="Calibri"/>
                <w:color w:val="000000"/>
                <w:sz w:val="18"/>
                <w:szCs w:val="22"/>
              </w:rPr>
              <w:t>depth below surface m</w:t>
            </w:r>
          </w:p>
        </w:tc>
        <w:tc>
          <w:tcPr>
            <w:tcW w:w="640" w:type="dxa"/>
            <w:tcBorders>
              <w:top w:val="nil"/>
              <w:left w:val="nil"/>
              <w:bottom w:val="nil"/>
              <w:right w:val="nil"/>
            </w:tcBorders>
            <w:shd w:val="clear" w:color="auto" w:fill="auto"/>
            <w:vAlign w:val="bottom"/>
            <w:hideMark/>
          </w:tcPr>
          <w:p w:rsidR="00B75F2F" w:rsidRPr="00B75F2F" w:rsidRDefault="00B75F2F" w:rsidP="00B75F2F">
            <w:pPr>
              <w:rPr>
                <w:rFonts w:ascii="Calibri" w:hAnsi="Calibri"/>
                <w:color w:val="000000"/>
                <w:sz w:val="18"/>
                <w:szCs w:val="22"/>
              </w:rPr>
            </w:pPr>
            <w:r w:rsidRPr="00B75F2F">
              <w:rPr>
                <w:rFonts w:ascii="Calibri" w:hAnsi="Calibri"/>
                <w:color w:val="000000"/>
                <w:sz w:val="18"/>
                <w:szCs w:val="22"/>
              </w:rPr>
              <w:t>Wave number</w:t>
            </w:r>
          </w:p>
        </w:tc>
        <w:tc>
          <w:tcPr>
            <w:tcW w:w="504" w:type="dxa"/>
            <w:tcBorders>
              <w:top w:val="nil"/>
              <w:left w:val="nil"/>
              <w:bottom w:val="nil"/>
              <w:right w:val="nil"/>
            </w:tcBorders>
            <w:shd w:val="clear" w:color="auto" w:fill="auto"/>
            <w:vAlign w:val="bottom"/>
            <w:hideMark/>
          </w:tcPr>
          <w:p w:rsidR="00B75F2F" w:rsidRPr="00B75F2F" w:rsidRDefault="00B75F2F" w:rsidP="00B75F2F">
            <w:pPr>
              <w:rPr>
                <w:rFonts w:ascii="Calibri" w:hAnsi="Calibri"/>
                <w:color w:val="000000"/>
                <w:sz w:val="18"/>
                <w:szCs w:val="22"/>
              </w:rPr>
            </w:pPr>
            <w:r w:rsidRPr="00B75F2F">
              <w:rPr>
                <w:rFonts w:ascii="Calibri" w:hAnsi="Calibri"/>
                <w:color w:val="000000"/>
                <w:sz w:val="18"/>
                <w:szCs w:val="22"/>
              </w:rPr>
              <w:t>Water depth m</w:t>
            </w:r>
          </w:p>
        </w:tc>
        <w:tc>
          <w:tcPr>
            <w:tcW w:w="888" w:type="dxa"/>
            <w:tcBorders>
              <w:top w:val="nil"/>
              <w:left w:val="nil"/>
              <w:bottom w:val="nil"/>
              <w:right w:val="nil"/>
            </w:tcBorders>
            <w:shd w:val="clear" w:color="auto" w:fill="auto"/>
            <w:vAlign w:val="bottom"/>
            <w:hideMark/>
          </w:tcPr>
          <w:p w:rsidR="00B75F2F" w:rsidRPr="00B75F2F" w:rsidRDefault="00B75F2F" w:rsidP="00B75F2F">
            <w:pPr>
              <w:jc w:val="center"/>
              <w:rPr>
                <w:rFonts w:ascii="Calibri" w:hAnsi="Calibri"/>
                <w:color w:val="000000"/>
                <w:sz w:val="18"/>
                <w:szCs w:val="22"/>
              </w:rPr>
            </w:pPr>
            <w:proofErr w:type="spellStart"/>
            <w:r w:rsidRPr="00B75F2F">
              <w:rPr>
                <w:rFonts w:ascii="Calibri" w:hAnsi="Calibri"/>
                <w:color w:val="000000"/>
                <w:sz w:val="18"/>
                <w:szCs w:val="22"/>
              </w:rPr>
              <w:t>pt</w:t>
            </w:r>
            <w:proofErr w:type="spellEnd"/>
            <w:r w:rsidRPr="00B75F2F">
              <w:rPr>
                <w:rFonts w:ascii="Calibri" w:hAnsi="Calibri"/>
                <w:color w:val="000000"/>
                <w:sz w:val="18"/>
                <w:szCs w:val="22"/>
              </w:rPr>
              <w:t xml:space="preserve"> 1</w:t>
            </w:r>
          </w:p>
        </w:tc>
        <w:tc>
          <w:tcPr>
            <w:tcW w:w="753" w:type="dxa"/>
            <w:tcBorders>
              <w:top w:val="nil"/>
              <w:left w:val="nil"/>
              <w:bottom w:val="nil"/>
              <w:right w:val="nil"/>
            </w:tcBorders>
            <w:shd w:val="clear" w:color="auto" w:fill="auto"/>
            <w:vAlign w:val="bottom"/>
            <w:hideMark/>
          </w:tcPr>
          <w:p w:rsidR="00B75F2F" w:rsidRPr="00B75F2F" w:rsidRDefault="00B75F2F" w:rsidP="00B75F2F">
            <w:pPr>
              <w:jc w:val="center"/>
              <w:rPr>
                <w:rFonts w:ascii="Calibri" w:hAnsi="Calibri"/>
                <w:color w:val="000000"/>
                <w:sz w:val="18"/>
                <w:szCs w:val="22"/>
              </w:rPr>
            </w:pPr>
            <w:r w:rsidRPr="00B75F2F">
              <w:rPr>
                <w:rFonts w:ascii="Calibri" w:hAnsi="Calibri"/>
                <w:color w:val="000000"/>
                <w:sz w:val="18"/>
                <w:szCs w:val="22"/>
              </w:rPr>
              <w:t>pt2</w:t>
            </w:r>
          </w:p>
        </w:tc>
        <w:tc>
          <w:tcPr>
            <w:tcW w:w="941" w:type="dxa"/>
            <w:tcBorders>
              <w:top w:val="nil"/>
              <w:left w:val="nil"/>
              <w:bottom w:val="nil"/>
              <w:right w:val="nil"/>
            </w:tcBorders>
            <w:shd w:val="clear" w:color="auto" w:fill="auto"/>
            <w:vAlign w:val="bottom"/>
            <w:hideMark/>
          </w:tcPr>
          <w:p w:rsidR="00B75F2F" w:rsidRPr="00B75F2F" w:rsidRDefault="00B75F2F" w:rsidP="00B75F2F">
            <w:pPr>
              <w:jc w:val="center"/>
              <w:rPr>
                <w:rFonts w:ascii="Calibri" w:hAnsi="Calibri"/>
                <w:color w:val="000000"/>
                <w:sz w:val="18"/>
                <w:szCs w:val="22"/>
              </w:rPr>
            </w:pPr>
            <w:r w:rsidRPr="00B75F2F">
              <w:rPr>
                <w:rFonts w:ascii="Calibri" w:hAnsi="Calibri"/>
                <w:color w:val="000000"/>
                <w:sz w:val="18"/>
                <w:szCs w:val="22"/>
              </w:rPr>
              <w:t>pt3</w:t>
            </w:r>
          </w:p>
        </w:tc>
        <w:tc>
          <w:tcPr>
            <w:tcW w:w="720" w:type="dxa"/>
            <w:tcBorders>
              <w:top w:val="nil"/>
              <w:left w:val="nil"/>
              <w:bottom w:val="nil"/>
              <w:right w:val="nil"/>
            </w:tcBorders>
            <w:shd w:val="clear" w:color="auto" w:fill="auto"/>
            <w:vAlign w:val="bottom"/>
            <w:hideMark/>
          </w:tcPr>
          <w:p w:rsidR="00B75F2F" w:rsidRPr="00B75F2F" w:rsidRDefault="00B75F2F" w:rsidP="00B75F2F">
            <w:pPr>
              <w:jc w:val="center"/>
              <w:rPr>
                <w:rFonts w:ascii="Calibri" w:hAnsi="Calibri"/>
                <w:color w:val="000000"/>
                <w:sz w:val="18"/>
                <w:szCs w:val="22"/>
              </w:rPr>
            </w:pPr>
            <w:r w:rsidRPr="00B75F2F">
              <w:rPr>
                <w:rFonts w:ascii="Calibri" w:hAnsi="Calibri"/>
                <w:color w:val="000000"/>
                <w:sz w:val="18"/>
                <w:szCs w:val="22"/>
              </w:rPr>
              <w:t>Stokes Drift m/s</w:t>
            </w:r>
          </w:p>
        </w:tc>
        <w:tc>
          <w:tcPr>
            <w:tcW w:w="1170" w:type="dxa"/>
            <w:tcBorders>
              <w:top w:val="nil"/>
              <w:left w:val="nil"/>
              <w:bottom w:val="nil"/>
              <w:right w:val="nil"/>
            </w:tcBorders>
            <w:shd w:val="clear" w:color="auto" w:fill="auto"/>
            <w:vAlign w:val="bottom"/>
            <w:hideMark/>
          </w:tcPr>
          <w:p w:rsidR="00B75F2F" w:rsidRPr="00B75F2F" w:rsidRDefault="00B75F2F" w:rsidP="00B75F2F">
            <w:pPr>
              <w:jc w:val="center"/>
              <w:rPr>
                <w:rFonts w:ascii="Calibri" w:hAnsi="Calibri"/>
                <w:color w:val="000000"/>
                <w:sz w:val="18"/>
                <w:szCs w:val="22"/>
              </w:rPr>
            </w:pPr>
            <w:r w:rsidRPr="00B75F2F">
              <w:rPr>
                <w:rFonts w:ascii="Calibri" w:hAnsi="Calibri"/>
                <w:color w:val="000000"/>
                <w:sz w:val="18"/>
                <w:szCs w:val="22"/>
              </w:rPr>
              <w:t>Stokes Drift cm/s</w:t>
            </w:r>
          </w:p>
        </w:tc>
      </w:tr>
      <w:tr w:rsidR="00B75F2F" w:rsidRPr="00B75F2F" w:rsidTr="00B75F2F">
        <w:trPr>
          <w:trHeight w:val="300"/>
        </w:trPr>
        <w:tc>
          <w:tcPr>
            <w:tcW w:w="683" w:type="dxa"/>
            <w:tcBorders>
              <w:top w:val="nil"/>
              <w:left w:val="nil"/>
              <w:bottom w:val="nil"/>
              <w:right w:val="nil"/>
            </w:tcBorders>
            <w:shd w:val="clear" w:color="auto" w:fill="auto"/>
            <w:noWrap/>
            <w:vAlign w:val="bottom"/>
            <w:hideMark/>
          </w:tcPr>
          <w:p w:rsidR="00B75F2F" w:rsidRPr="00B75F2F" w:rsidRDefault="00B75F2F" w:rsidP="00B75F2F">
            <w:pPr>
              <w:jc w:val="center"/>
              <w:rPr>
                <w:rFonts w:ascii="Calibri" w:hAnsi="Calibri"/>
                <w:color w:val="000000"/>
                <w:sz w:val="18"/>
                <w:szCs w:val="22"/>
              </w:rPr>
            </w:pPr>
          </w:p>
        </w:tc>
        <w:tc>
          <w:tcPr>
            <w:tcW w:w="515" w:type="dxa"/>
            <w:tcBorders>
              <w:top w:val="nil"/>
              <w:left w:val="nil"/>
              <w:bottom w:val="nil"/>
              <w:right w:val="nil"/>
            </w:tcBorders>
            <w:shd w:val="clear" w:color="auto" w:fill="auto"/>
            <w:noWrap/>
            <w:vAlign w:val="bottom"/>
            <w:hideMark/>
          </w:tcPr>
          <w:p w:rsidR="00B75F2F" w:rsidRPr="00B75F2F" w:rsidRDefault="00B75F2F" w:rsidP="00B75F2F">
            <w:pPr>
              <w:jc w:val="center"/>
              <w:rPr>
                <w:rFonts w:ascii="Calibri" w:hAnsi="Calibri"/>
                <w:color w:val="000000"/>
                <w:sz w:val="18"/>
                <w:szCs w:val="22"/>
              </w:rPr>
            </w:pPr>
            <w:r w:rsidRPr="00B75F2F">
              <w:rPr>
                <w:rFonts w:ascii="Calibri" w:hAnsi="Calibri"/>
                <w:color w:val="000000"/>
                <w:sz w:val="18"/>
                <w:szCs w:val="22"/>
              </w:rPr>
              <w:t>H</w:t>
            </w:r>
          </w:p>
        </w:tc>
        <w:tc>
          <w:tcPr>
            <w:tcW w:w="618" w:type="dxa"/>
            <w:tcBorders>
              <w:top w:val="nil"/>
              <w:left w:val="nil"/>
              <w:bottom w:val="nil"/>
              <w:right w:val="nil"/>
            </w:tcBorders>
            <w:shd w:val="clear" w:color="auto" w:fill="auto"/>
            <w:noWrap/>
            <w:vAlign w:val="bottom"/>
            <w:hideMark/>
          </w:tcPr>
          <w:p w:rsidR="00B75F2F" w:rsidRPr="00B75F2F" w:rsidRDefault="00B75F2F" w:rsidP="00B75F2F">
            <w:pPr>
              <w:jc w:val="center"/>
              <w:rPr>
                <w:rFonts w:ascii="Calibri" w:hAnsi="Calibri"/>
                <w:color w:val="000000"/>
                <w:sz w:val="18"/>
                <w:szCs w:val="22"/>
              </w:rPr>
            </w:pPr>
            <w:r w:rsidRPr="00B75F2F">
              <w:rPr>
                <w:rFonts w:ascii="Calibri" w:hAnsi="Calibri"/>
                <w:color w:val="000000"/>
                <w:sz w:val="18"/>
                <w:szCs w:val="22"/>
              </w:rPr>
              <w:t>T</w:t>
            </w:r>
          </w:p>
        </w:tc>
        <w:tc>
          <w:tcPr>
            <w:tcW w:w="580" w:type="dxa"/>
            <w:tcBorders>
              <w:top w:val="nil"/>
              <w:left w:val="nil"/>
              <w:bottom w:val="nil"/>
              <w:right w:val="nil"/>
            </w:tcBorders>
            <w:shd w:val="clear" w:color="auto" w:fill="auto"/>
            <w:noWrap/>
            <w:vAlign w:val="bottom"/>
            <w:hideMark/>
          </w:tcPr>
          <w:p w:rsidR="00B75F2F" w:rsidRPr="00B75F2F" w:rsidRDefault="00B75F2F" w:rsidP="00B75F2F">
            <w:pPr>
              <w:jc w:val="center"/>
              <w:rPr>
                <w:rFonts w:ascii="Calibri" w:hAnsi="Calibri"/>
                <w:color w:val="000000"/>
                <w:sz w:val="18"/>
                <w:szCs w:val="22"/>
              </w:rPr>
            </w:pPr>
            <w:r w:rsidRPr="00B75F2F">
              <w:rPr>
                <w:rFonts w:ascii="Calibri" w:hAnsi="Calibri"/>
                <w:color w:val="000000"/>
                <w:sz w:val="18"/>
                <w:szCs w:val="22"/>
              </w:rPr>
              <w:t>L</w:t>
            </w:r>
          </w:p>
        </w:tc>
        <w:tc>
          <w:tcPr>
            <w:tcW w:w="640" w:type="dxa"/>
            <w:tcBorders>
              <w:top w:val="nil"/>
              <w:left w:val="nil"/>
              <w:bottom w:val="nil"/>
              <w:right w:val="nil"/>
            </w:tcBorders>
            <w:shd w:val="clear" w:color="auto" w:fill="auto"/>
            <w:noWrap/>
            <w:vAlign w:val="bottom"/>
            <w:hideMark/>
          </w:tcPr>
          <w:p w:rsidR="00B75F2F" w:rsidRPr="00B75F2F" w:rsidRDefault="00B75F2F" w:rsidP="00B75F2F">
            <w:pPr>
              <w:jc w:val="center"/>
              <w:rPr>
                <w:rFonts w:ascii="Calibri" w:hAnsi="Calibri"/>
                <w:color w:val="000000"/>
                <w:sz w:val="18"/>
                <w:szCs w:val="22"/>
              </w:rPr>
            </w:pPr>
            <w:r w:rsidRPr="00B75F2F">
              <w:rPr>
                <w:rFonts w:ascii="Calibri" w:hAnsi="Calibri"/>
                <w:color w:val="000000"/>
                <w:sz w:val="18"/>
                <w:szCs w:val="22"/>
              </w:rPr>
              <w:t>c</w:t>
            </w:r>
          </w:p>
        </w:tc>
        <w:tc>
          <w:tcPr>
            <w:tcW w:w="618" w:type="dxa"/>
            <w:tcBorders>
              <w:top w:val="nil"/>
              <w:left w:val="nil"/>
              <w:bottom w:val="nil"/>
              <w:right w:val="nil"/>
            </w:tcBorders>
            <w:shd w:val="clear" w:color="auto" w:fill="auto"/>
            <w:noWrap/>
            <w:vAlign w:val="bottom"/>
            <w:hideMark/>
          </w:tcPr>
          <w:p w:rsidR="00B75F2F" w:rsidRPr="00B75F2F" w:rsidRDefault="00B75F2F" w:rsidP="00B75F2F">
            <w:pPr>
              <w:jc w:val="center"/>
              <w:rPr>
                <w:rFonts w:ascii="Calibri" w:hAnsi="Calibri"/>
                <w:color w:val="000000"/>
                <w:sz w:val="18"/>
                <w:szCs w:val="22"/>
              </w:rPr>
            </w:pPr>
            <w:r w:rsidRPr="00B75F2F">
              <w:rPr>
                <w:rFonts w:ascii="Calibri" w:hAnsi="Calibri"/>
                <w:color w:val="000000"/>
                <w:sz w:val="18"/>
                <w:szCs w:val="22"/>
              </w:rPr>
              <w:t>z</w:t>
            </w:r>
          </w:p>
        </w:tc>
        <w:tc>
          <w:tcPr>
            <w:tcW w:w="640" w:type="dxa"/>
            <w:tcBorders>
              <w:top w:val="nil"/>
              <w:left w:val="nil"/>
              <w:bottom w:val="nil"/>
              <w:right w:val="nil"/>
            </w:tcBorders>
            <w:shd w:val="clear" w:color="auto" w:fill="auto"/>
            <w:noWrap/>
            <w:vAlign w:val="bottom"/>
            <w:hideMark/>
          </w:tcPr>
          <w:p w:rsidR="00B75F2F" w:rsidRPr="00B75F2F" w:rsidRDefault="00B75F2F" w:rsidP="00B75F2F">
            <w:pPr>
              <w:jc w:val="center"/>
              <w:rPr>
                <w:rFonts w:ascii="Calibri" w:hAnsi="Calibri"/>
                <w:color w:val="000000"/>
                <w:sz w:val="18"/>
                <w:szCs w:val="22"/>
              </w:rPr>
            </w:pPr>
            <w:r w:rsidRPr="00B75F2F">
              <w:rPr>
                <w:rFonts w:ascii="Calibri" w:hAnsi="Calibri"/>
                <w:color w:val="000000"/>
                <w:sz w:val="18"/>
                <w:szCs w:val="22"/>
              </w:rPr>
              <w:t>k</w:t>
            </w:r>
          </w:p>
        </w:tc>
        <w:tc>
          <w:tcPr>
            <w:tcW w:w="504" w:type="dxa"/>
            <w:tcBorders>
              <w:top w:val="nil"/>
              <w:left w:val="nil"/>
              <w:bottom w:val="nil"/>
              <w:right w:val="nil"/>
            </w:tcBorders>
            <w:shd w:val="clear" w:color="auto" w:fill="auto"/>
            <w:noWrap/>
            <w:vAlign w:val="bottom"/>
            <w:hideMark/>
          </w:tcPr>
          <w:p w:rsidR="00B75F2F" w:rsidRPr="00B75F2F" w:rsidRDefault="00B75F2F" w:rsidP="00B75F2F">
            <w:pPr>
              <w:jc w:val="center"/>
              <w:rPr>
                <w:rFonts w:ascii="Calibri" w:hAnsi="Calibri"/>
                <w:color w:val="000000"/>
                <w:sz w:val="18"/>
                <w:szCs w:val="22"/>
              </w:rPr>
            </w:pPr>
            <w:r w:rsidRPr="00B75F2F">
              <w:rPr>
                <w:rFonts w:ascii="Calibri" w:hAnsi="Calibri"/>
                <w:color w:val="000000"/>
                <w:sz w:val="18"/>
                <w:szCs w:val="22"/>
              </w:rPr>
              <w:t>h</w:t>
            </w:r>
          </w:p>
        </w:tc>
        <w:tc>
          <w:tcPr>
            <w:tcW w:w="888" w:type="dxa"/>
            <w:tcBorders>
              <w:top w:val="nil"/>
              <w:left w:val="nil"/>
              <w:bottom w:val="nil"/>
              <w:right w:val="nil"/>
            </w:tcBorders>
            <w:shd w:val="clear" w:color="auto" w:fill="auto"/>
            <w:noWrap/>
            <w:vAlign w:val="bottom"/>
            <w:hideMark/>
          </w:tcPr>
          <w:p w:rsidR="00B75F2F" w:rsidRPr="00B75F2F" w:rsidRDefault="00B75F2F" w:rsidP="00B75F2F">
            <w:pPr>
              <w:jc w:val="center"/>
              <w:rPr>
                <w:rFonts w:ascii="Calibri" w:hAnsi="Calibri"/>
                <w:color w:val="000000"/>
                <w:sz w:val="18"/>
                <w:szCs w:val="22"/>
              </w:rPr>
            </w:pPr>
            <w:r w:rsidRPr="00B75F2F">
              <w:rPr>
                <w:rFonts w:ascii="Calibri" w:hAnsi="Calibri"/>
                <w:color w:val="000000"/>
                <w:sz w:val="18"/>
                <w:szCs w:val="22"/>
              </w:rPr>
              <w:t>(pi^2 H^2)/L^2</w:t>
            </w:r>
          </w:p>
        </w:tc>
        <w:tc>
          <w:tcPr>
            <w:tcW w:w="753" w:type="dxa"/>
            <w:tcBorders>
              <w:top w:val="nil"/>
              <w:left w:val="nil"/>
              <w:bottom w:val="nil"/>
              <w:right w:val="nil"/>
            </w:tcBorders>
            <w:shd w:val="clear" w:color="auto" w:fill="auto"/>
            <w:noWrap/>
            <w:vAlign w:val="bottom"/>
            <w:hideMark/>
          </w:tcPr>
          <w:p w:rsidR="00B75F2F" w:rsidRPr="00B75F2F" w:rsidRDefault="00B75F2F" w:rsidP="00B75F2F">
            <w:pPr>
              <w:jc w:val="center"/>
              <w:rPr>
                <w:rFonts w:ascii="Calibri" w:hAnsi="Calibri"/>
                <w:color w:val="000000"/>
                <w:sz w:val="18"/>
                <w:szCs w:val="22"/>
              </w:rPr>
            </w:pPr>
            <w:r w:rsidRPr="00B75F2F">
              <w:rPr>
                <w:rFonts w:ascii="Calibri" w:hAnsi="Calibri"/>
                <w:color w:val="000000"/>
                <w:sz w:val="18"/>
                <w:szCs w:val="22"/>
              </w:rPr>
              <w:t>c</w:t>
            </w:r>
          </w:p>
        </w:tc>
        <w:tc>
          <w:tcPr>
            <w:tcW w:w="941" w:type="dxa"/>
            <w:tcBorders>
              <w:top w:val="nil"/>
              <w:left w:val="nil"/>
              <w:bottom w:val="nil"/>
              <w:right w:val="nil"/>
            </w:tcBorders>
            <w:shd w:val="clear" w:color="auto" w:fill="auto"/>
            <w:noWrap/>
            <w:vAlign w:val="bottom"/>
            <w:hideMark/>
          </w:tcPr>
          <w:p w:rsidR="00B75F2F" w:rsidRPr="00B75F2F" w:rsidRDefault="00B75F2F" w:rsidP="00B75F2F">
            <w:pPr>
              <w:jc w:val="center"/>
              <w:rPr>
                <w:rFonts w:ascii="Calibri" w:hAnsi="Calibri"/>
                <w:color w:val="000000"/>
                <w:sz w:val="18"/>
                <w:szCs w:val="22"/>
              </w:rPr>
            </w:pPr>
            <w:r w:rsidRPr="00B75F2F">
              <w:rPr>
                <w:rFonts w:ascii="Calibri" w:hAnsi="Calibri"/>
                <w:color w:val="000000"/>
                <w:sz w:val="18"/>
                <w:szCs w:val="22"/>
              </w:rPr>
              <w:t>cos h (2k (h-z)) / sin h^2 (k h)</w:t>
            </w:r>
          </w:p>
        </w:tc>
        <w:tc>
          <w:tcPr>
            <w:tcW w:w="720" w:type="dxa"/>
            <w:tcBorders>
              <w:top w:val="nil"/>
              <w:left w:val="nil"/>
              <w:bottom w:val="nil"/>
              <w:right w:val="nil"/>
            </w:tcBorders>
            <w:shd w:val="clear" w:color="auto" w:fill="auto"/>
            <w:noWrap/>
            <w:vAlign w:val="bottom"/>
            <w:hideMark/>
          </w:tcPr>
          <w:p w:rsidR="00B75F2F" w:rsidRPr="00B75F2F" w:rsidRDefault="00B75F2F" w:rsidP="00B75F2F">
            <w:pPr>
              <w:jc w:val="center"/>
              <w:rPr>
                <w:rFonts w:ascii="Calibri" w:hAnsi="Calibri"/>
                <w:color w:val="000000"/>
                <w:sz w:val="18"/>
                <w:szCs w:val="22"/>
              </w:rPr>
            </w:pPr>
            <w:r w:rsidRPr="00B75F2F">
              <w:rPr>
                <w:rFonts w:ascii="Calibri" w:hAnsi="Calibri"/>
                <w:color w:val="000000"/>
                <w:sz w:val="18"/>
                <w:szCs w:val="22"/>
              </w:rPr>
              <w:t>pt1 * pt2 * pt3</w:t>
            </w:r>
          </w:p>
        </w:tc>
        <w:tc>
          <w:tcPr>
            <w:tcW w:w="1170" w:type="dxa"/>
            <w:tcBorders>
              <w:top w:val="nil"/>
              <w:left w:val="nil"/>
              <w:bottom w:val="nil"/>
              <w:right w:val="nil"/>
            </w:tcBorders>
            <w:shd w:val="clear" w:color="auto" w:fill="auto"/>
            <w:noWrap/>
            <w:vAlign w:val="bottom"/>
            <w:hideMark/>
          </w:tcPr>
          <w:p w:rsidR="00B75F2F" w:rsidRPr="00B75F2F" w:rsidRDefault="00B75F2F" w:rsidP="00B75F2F">
            <w:pPr>
              <w:jc w:val="center"/>
              <w:rPr>
                <w:rFonts w:ascii="Calibri" w:hAnsi="Calibri"/>
                <w:color w:val="000000"/>
                <w:sz w:val="18"/>
                <w:szCs w:val="22"/>
              </w:rPr>
            </w:pPr>
            <w:r w:rsidRPr="00B75F2F">
              <w:rPr>
                <w:rFonts w:ascii="Calibri" w:hAnsi="Calibri"/>
                <w:color w:val="000000"/>
                <w:sz w:val="18"/>
                <w:szCs w:val="22"/>
              </w:rPr>
              <w:t>* 100</w:t>
            </w:r>
          </w:p>
        </w:tc>
      </w:tr>
      <w:tr w:rsidR="00B75F2F" w:rsidRPr="00B75F2F" w:rsidTr="00B75F2F">
        <w:trPr>
          <w:trHeight w:val="300"/>
        </w:trPr>
        <w:tc>
          <w:tcPr>
            <w:tcW w:w="683" w:type="dxa"/>
            <w:tcBorders>
              <w:top w:val="nil"/>
              <w:left w:val="nil"/>
              <w:bottom w:val="nil"/>
              <w:right w:val="nil"/>
            </w:tcBorders>
            <w:shd w:val="clear" w:color="auto" w:fill="auto"/>
            <w:noWrap/>
            <w:vAlign w:val="bottom"/>
            <w:hideMark/>
          </w:tcPr>
          <w:p w:rsidR="00B75F2F" w:rsidRPr="00B75F2F" w:rsidRDefault="00B75F2F" w:rsidP="00B75F2F">
            <w:pPr>
              <w:rPr>
                <w:rFonts w:ascii="Calibri" w:hAnsi="Calibri"/>
                <w:color w:val="000000"/>
                <w:sz w:val="18"/>
                <w:szCs w:val="22"/>
              </w:rPr>
            </w:pPr>
            <w:r w:rsidRPr="00B75F2F">
              <w:rPr>
                <w:rFonts w:ascii="Calibri" w:hAnsi="Calibri"/>
                <w:color w:val="000000"/>
                <w:sz w:val="18"/>
                <w:szCs w:val="22"/>
              </w:rPr>
              <w:t>Reef Crest</w:t>
            </w:r>
          </w:p>
        </w:tc>
        <w:tc>
          <w:tcPr>
            <w:tcW w:w="515" w:type="dxa"/>
            <w:tcBorders>
              <w:top w:val="nil"/>
              <w:left w:val="nil"/>
              <w:bottom w:val="nil"/>
              <w:right w:val="nil"/>
            </w:tcBorders>
            <w:shd w:val="clear" w:color="auto" w:fill="auto"/>
            <w:noWrap/>
            <w:vAlign w:val="bottom"/>
            <w:hideMark/>
          </w:tcPr>
          <w:p w:rsidR="00B75F2F" w:rsidRPr="00B75F2F" w:rsidRDefault="00B75F2F" w:rsidP="00B75F2F">
            <w:pPr>
              <w:jc w:val="right"/>
              <w:rPr>
                <w:rFonts w:ascii="Calibri" w:hAnsi="Calibri"/>
                <w:color w:val="000000"/>
                <w:sz w:val="18"/>
                <w:szCs w:val="22"/>
              </w:rPr>
            </w:pPr>
            <w:r w:rsidRPr="00B75F2F">
              <w:rPr>
                <w:rFonts w:ascii="Calibri" w:hAnsi="Calibri"/>
                <w:color w:val="000000"/>
                <w:sz w:val="18"/>
                <w:szCs w:val="22"/>
              </w:rPr>
              <w:t>1.7</w:t>
            </w:r>
          </w:p>
        </w:tc>
        <w:tc>
          <w:tcPr>
            <w:tcW w:w="618" w:type="dxa"/>
            <w:tcBorders>
              <w:top w:val="nil"/>
              <w:left w:val="nil"/>
              <w:bottom w:val="nil"/>
              <w:right w:val="nil"/>
            </w:tcBorders>
            <w:shd w:val="clear" w:color="auto" w:fill="auto"/>
            <w:noWrap/>
            <w:vAlign w:val="bottom"/>
            <w:hideMark/>
          </w:tcPr>
          <w:p w:rsidR="00B75F2F" w:rsidRPr="00B75F2F" w:rsidRDefault="00B75F2F" w:rsidP="00B75F2F">
            <w:pPr>
              <w:jc w:val="right"/>
              <w:rPr>
                <w:rFonts w:ascii="Calibri" w:hAnsi="Calibri"/>
                <w:color w:val="000000"/>
                <w:sz w:val="18"/>
                <w:szCs w:val="22"/>
              </w:rPr>
            </w:pPr>
            <w:r w:rsidRPr="00B75F2F">
              <w:rPr>
                <w:rFonts w:ascii="Calibri" w:hAnsi="Calibri"/>
                <w:color w:val="000000"/>
                <w:sz w:val="18"/>
                <w:szCs w:val="22"/>
              </w:rPr>
              <w:t>8</w:t>
            </w:r>
          </w:p>
        </w:tc>
        <w:tc>
          <w:tcPr>
            <w:tcW w:w="580" w:type="dxa"/>
            <w:tcBorders>
              <w:top w:val="nil"/>
              <w:left w:val="nil"/>
              <w:bottom w:val="nil"/>
              <w:right w:val="nil"/>
            </w:tcBorders>
            <w:shd w:val="clear" w:color="auto" w:fill="auto"/>
            <w:noWrap/>
            <w:vAlign w:val="bottom"/>
            <w:hideMark/>
          </w:tcPr>
          <w:p w:rsidR="00B75F2F" w:rsidRPr="00B75F2F" w:rsidRDefault="00B75F2F" w:rsidP="00B75F2F">
            <w:pPr>
              <w:jc w:val="right"/>
              <w:rPr>
                <w:rFonts w:ascii="Calibri" w:hAnsi="Calibri"/>
                <w:color w:val="000000"/>
                <w:sz w:val="18"/>
                <w:szCs w:val="22"/>
              </w:rPr>
            </w:pPr>
            <w:r w:rsidRPr="00B75F2F">
              <w:rPr>
                <w:rFonts w:ascii="Calibri" w:hAnsi="Calibri"/>
                <w:color w:val="000000"/>
                <w:sz w:val="18"/>
                <w:szCs w:val="22"/>
              </w:rPr>
              <w:t>99.84</w:t>
            </w:r>
          </w:p>
        </w:tc>
        <w:tc>
          <w:tcPr>
            <w:tcW w:w="640" w:type="dxa"/>
            <w:tcBorders>
              <w:top w:val="nil"/>
              <w:left w:val="nil"/>
              <w:bottom w:val="nil"/>
              <w:right w:val="nil"/>
            </w:tcBorders>
            <w:shd w:val="clear" w:color="auto" w:fill="auto"/>
            <w:noWrap/>
            <w:vAlign w:val="bottom"/>
            <w:hideMark/>
          </w:tcPr>
          <w:p w:rsidR="00B75F2F" w:rsidRPr="00B75F2F" w:rsidRDefault="00B75F2F" w:rsidP="00B75F2F">
            <w:pPr>
              <w:jc w:val="right"/>
              <w:rPr>
                <w:rFonts w:ascii="Calibri" w:hAnsi="Calibri"/>
                <w:color w:val="000000"/>
                <w:sz w:val="18"/>
                <w:szCs w:val="22"/>
              </w:rPr>
            </w:pPr>
            <w:r w:rsidRPr="00B75F2F">
              <w:rPr>
                <w:rFonts w:ascii="Calibri" w:hAnsi="Calibri"/>
                <w:color w:val="000000"/>
                <w:sz w:val="18"/>
                <w:szCs w:val="22"/>
              </w:rPr>
              <w:t>6.195038</w:t>
            </w:r>
          </w:p>
        </w:tc>
        <w:tc>
          <w:tcPr>
            <w:tcW w:w="618" w:type="dxa"/>
            <w:tcBorders>
              <w:top w:val="nil"/>
              <w:left w:val="nil"/>
              <w:bottom w:val="nil"/>
              <w:right w:val="nil"/>
            </w:tcBorders>
            <w:shd w:val="clear" w:color="auto" w:fill="auto"/>
            <w:noWrap/>
            <w:vAlign w:val="bottom"/>
            <w:hideMark/>
          </w:tcPr>
          <w:p w:rsidR="00B75F2F" w:rsidRPr="00B75F2F" w:rsidRDefault="00B75F2F" w:rsidP="00B75F2F">
            <w:pPr>
              <w:jc w:val="right"/>
              <w:rPr>
                <w:rFonts w:ascii="Calibri" w:hAnsi="Calibri"/>
                <w:color w:val="000000"/>
                <w:sz w:val="18"/>
                <w:szCs w:val="22"/>
              </w:rPr>
            </w:pPr>
            <w:r w:rsidRPr="00B75F2F">
              <w:rPr>
                <w:rFonts w:ascii="Calibri" w:hAnsi="Calibri"/>
                <w:color w:val="000000"/>
                <w:sz w:val="18"/>
                <w:szCs w:val="22"/>
              </w:rPr>
              <w:t>0.1</w:t>
            </w:r>
          </w:p>
        </w:tc>
        <w:tc>
          <w:tcPr>
            <w:tcW w:w="640" w:type="dxa"/>
            <w:tcBorders>
              <w:top w:val="nil"/>
              <w:left w:val="nil"/>
              <w:bottom w:val="nil"/>
              <w:right w:val="nil"/>
            </w:tcBorders>
            <w:shd w:val="clear" w:color="auto" w:fill="auto"/>
            <w:noWrap/>
            <w:vAlign w:val="bottom"/>
            <w:hideMark/>
          </w:tcPr>
          <w:p w:rsidR="00B75F2F" w:rsidRPr="00B75F2F" w:rsidRDefault="00B75F2F" w:rsidP="00B75F2F">
            <w:pPr>
              <w:jc w:val="right"/>
              <w:rPr>
                <w:rFonts w:ascii="Calibri" w:hAnsi="Calibri"/>
                <w:color w:val="000000"/>
                <w:sz w:val="18"/>
                <w:szCs w:val="22"/>
              </w:rPr>
            </w:pPr>
            <w:r w:rsidRPr="00B75F2F">
              <w:rPr>
                <w:rFonts w:ascii="Calibri" w:hAnsi="Calibri"/>
                <w:color w:val="000000"/>
                <w:sz w:val="18"/>
                <w:szCs w:val="22"/>
              </w:rPr>
              <w:t>0.062933</w:t>
            </w:r>
          </w:p>
        </w:tc>
        <w:tc>
          <w:tcPr>
            <w:tcW w:w="504" w:type="dxa"/>
            <w:tcBorders>
              <w:top w:val="nil"/>
              <w:left w:val="nil"/>
              <w:bottom w:val="nil"/>
              <w:right w:val="nil"/>
            </w:tcBorders>
            <w:shd w:val="clear" w:color="auto" w:fill="auto"/>
            <w:noWrap/>
            <w:vAlign w:val="bottom"/>
            <w:hideMark/>
          </w:tcPr>
          <w:p w:rsidR="00B75F2F" w:rsidRPr="00B75F2F" w:rsidRDefault="00B75F2F" w:rsidP="00B75F2F">
            <w:pPr>
              <w:jc w:val="right"/>
              <w:rPr>
                <w:rFonts w:ascii="Calibri" w:hAnsi="Calibri"/>
                <w:color w:val="000000"/>
                <w:sz w:val="18"/>
                <w:szCs w:val="22"/>
              </w:rPr>
            </w:pPr>
            <w:r w:rsidRPr="00B75F2F">
              <w:rPr>
                <w:rFonts w:ascii="Calibri" w:hAnsi="Calibri"/>
                <w:color w:val="000000"/>
                <w:sz w:val="18"/>
                <w:szCs w:val="22"/>
              </w:rPr>
              <w:t>14</w:t>
            </w:r>
          </w:p>
        </w:tc>
        <w:tc>
          <w:tcPr>
            <w:tcW w:w="888" w:type="dxa"/>
            <w:tcBorders>
              <w:top w:val="nil"/>
              <w:left w:val="nil"/>
              <w:bottom w:val="nil"/>
              <w:right w:val="nil"/>
            </w:tcBorders>
            <w:shd w:val="clear" w:color="auto" w:fill="auto"/>
            <w:noWrap/>
            <w:vAlign w:val="bottom"/>
            <w:hideMark/>
          </w:tcPr>
          <w:p w:rsidR="00B75F2F" w:rsidRPr="00B75F2F" w:rsidRDefault="00B75F2F" w:rsidP="00B75F2F">
            <w:pPr>
              <w:jc w:val="right"/>
              <w:rPr>
                <w:rFonts w:ascii="Calibri" w:hAnsi="Calibri"/>
                <w:color w:val="000000"/>
                <w:sz w:val="18"/>
                <w:szCs w:val="22"/>
              </w:rPr>
            </w:pPr>
            <w:r w:rsidRPr="00B75F2F">
              <w:rPr>
                <w:rFonts w:ascii="Calibri" w:hAnsi="Calibri"/>
                <w:color w:val="000000"/>
                <w:sz w:val="18"/>
                <w:szCs w:val="22"/>
              </w:rPr>
              <w:t>0.002861465</w:t>
            </w:r>
          </w:p>
        </w:tc>
        <w:tc>
          <w:tcPr>
            <w:tcW w:w="753" w:type="dxa"/>
            <w:tcBorders>
              <w:top w:val="nil"/>
              <w:left w:val="nil"/>
              <w:bottom w:val="nil"/>
              <w:right w:val="nil"/>
            </w:tcBorders>
            <w:shd w:val="clear" w:color="auto" w:fill="auto"/>
            <w:noWrap/>
            <w:vAlign w:val="bottom"/>
            <w:hideMark/>
          </w:tcPr>
          <w:p w:rsidR="00B75F2F" w:rsidRPr="00B75F2F" w:rsidRDefault="00B75F2F" w:rsidP="00B75F2F">
            <w:pPr>
              <w:jc w:val="right"/>
              <w:rPr>
                <w:rFonts w:ascii="Calibri" w:hAnsi="Calibri"/>
                <w:color w:val="000000"/>
                <w:sz w:val="18"/>
                <w:szCs w:val="22"/>
              </w:rPr>
            </w:pPr>
            <w:r w:rsidRPr="00B75F2F">
              <w:rPr>
                <w:rFonts w:ascii="Calibri" w:hAnsi="Calibri"/>
                <w:color w:val="000000"/>
                <w:sz w:val="18"/>
                <w:szCs w:val="22"/>
              </w:rPr>
              <w:t>6.19503801</w:t>
            </w:r>
          </w:p>
        </w:tc>
        <w:tc>
          <w:tcPr>
            <w:tcW w:w="941" w:type="dxa"/>
            <w:tcBorders>
              <w:top w:val="nil"/>
              <w:left w:val="nil"/>
              <w:bottom w:val="nil"/>
              <w:right w:val="nil"/>
            </w:tcBorders>
            <w:shd w:val="clear" w:color="auto" w:fill="auto"/>
            <w:noWrap/>
            <w:vAlign w:val="bottom"/>
            <w:hideMark/>
          </w:tcPr>
          <w:p w:rsidR="00B75F2F" w:rsidRPr="00B75F2F" w:rsidRDefault="00B75F2F" w:rsidP="00B75F2F">
            <w:pPr>
              <w:jc w:val="right"/>
              <w:rPr>
                <w:rFonts w:ascii="Calibri" w:hAnsi="Calibri"/>
                <w:color w:val="000000"/>
                <w:sz w:val="18"/>
                <w:szCs w:val="22"/>
              </w:rPr>
            </w:pPr>
            <w:r w:rsidRPr="00B75F2F">
              <w:rPr>
                <w:rFonts w:ascii="Calibri" w:hAnsi="Calibri"/>
                <w:color w:val="000000"/>
                <w:sz w:val="18"/>
                <w:szCs w:val="22"/>
              </w:rPr>
              <w:t>0.28899666</w:t>
            </w:r>
          </w:p>
        </w:tc>
        <w:tc>
          <w:tcPr>
            <w:tcW w:w="720" w:type="dxa"/>
            <w:tcBorders>
              <w:top w:val="nil"/>
              <w:left w:val="nil"/>
              <w:bottom w:val="nil"/>
              <w:right w:val="nil"/>
            </w:tcBorders>
            <w:shd w:val="clear" w:color="auto" w:fill="auto"/>
            <w:noWrap/>
            <w:vAlign w:val="bottom"/>
            <w:hideMark/>
          </w:tcPr>
          <w:p w:rsidR="00B75F2F" w:rsidRPr="00B75F2F" w:rsidRDefault="00B75F2F" w:rsidP="00B75F2F">
            <w:pPr>
              <w:jc w:val="right"/>
              <w:rPr>
                <w:rFonts w:ascii="Calibri" w:hAnsi="Calibri"/>
                <w:color w:val="000000"/>
                <w:sz w:val="18"/>
                <w:szCs w:val="22"/>
              </w:rPr>
            </w:pPr>
            <w:r w:rsidRPr="00B75F2F">
              <w:rPr>
                <w:rFonts w:ascii="Calibri" w:hAnsi="Calibri"/>
                <w:color w:val="000000"/>
                <w:sz w:val="18"/>
                <w:szCs w:val="22"/>
              </w:rPr>
              <w:t>0.00512</w:t>
            </w:r>
          </w:p>
        </w:tc>
        <w:tc>
          <w:tcPr>
            <w:tcW w:w="1170" w:type="dxa"/>
            <w:tcBorders>
              <w:top w:val="nil"/>
              <w:left w:val="nil"/>
              <w:bottom w:val="nil"/>
              <w:right w:val="nil"/>
            </w:tcBorders>
            <w:shd w:val="clear" w:color="auto" w:fill="auto"/>
            <w:noWrap/>
            <w:vAlign w:val="bottom"/>
            <w:hideMark/>
          </w:tcPr>
          <w:p w:rsidR="00B75F2F" w:rsidRPr="00B75F2F" w:rsidRDefault="00B75F2F" w:rsidP="00B75F2F">
            <w:pPr>
              <w:jc w:val="right"/>
              <w:rPr>
                <w:rFonts w:ascii="Calibri" w:hAnsi="Calibri"/>
                <w:color w:val="000000"/>
                <w:sz w:val="18"/>
                <w:szCs w:val="22"/>
              </w:rPr>
            </w:pPr>
            <w:r w:rsidRPr="00B75F2F">
              <w:rPr>
                <w:rFonts w:ascii="Calibri" w:hAnsi="Calibri"/>
                <w:color w:val="000000"/>
                <w:sz w:val="18"/>
                <w:szCs w:val="22"/>
              </w:rPr>
              <w:t>0.51</w:t>
            </w:r>
          </w:p>
        </w:tc>
      </w:tr>
      <w:tr w:rsidR="00B75F2F" w:rsidRPr="00B75F2F" w:rsidTr="00B75F2F">
        <w:trPr>
          <w:trHeight w:val="300"/>
        </w:trPr>
        <w:tc>
          <w:tcPr>
            <w:tcW w:w="683" w:type="dxa"/>
            <w:tcBorders>
              <w:top w:val="nil"/>
              <w:left w:val="nil"/>
              <w:bottom w:val="nil"/>
              <w:right w:val="nil"/>
            </w:tcBorders>
            <w:shd w:val="clear" w:color="auto" w:fill="auto"/>
            <w:noWrap/>
            <w:vAlign w:val="bottom"/>
            <w:hideMark/>
          </w:tcPr>
          <w:p w:rsidR="00B75F2F" w:rsidRPr="00B75F2F" w:rsidRDefault="00B75F2F" w:rsidP="00B75F2F">
            <w:pPr>
              <w:rPr>
                <w:rFonts w:ascii="Calibri" w:hAnsi="Calibri"/>
                <w:color w:val="000000"/>
                <w:sz w:val="18"/>
                <w:szCs w:val="22"/>
              </w:rPr>
            </w:pPr>
            <w:r w:rsidRPr="00B75F2F">
              <w:rPr>
                <w:rFonts w:ascii="Calibri" w:hAnsi="Calibri"/>
                <w:color w:val="000000"/>
                <w:sz w:val="18"/>
                <w:szCs w:val="22"/>
              </w:rPr>
              <w:t>Reef Flat</w:t>
            </w:r>
          </w:p>
        </w:tc>
        <w:tc>
          <w:tcPr>
            <w:tcW w:w="515" w:type="dxa"/>
            <w:tcBorders>
              <w:top w:val="nil"/>
              <w:left w:val="nil"/>
              <w:bottom w:val="nil"/>
              <w:right w:val="nil"/>
            </w:tcBorders>
            <w:shd w:val="clear" w:color="auto" w:fill="auto"/>
            <w:noWrap/>
            <w:vAlign w:val="bottom"/>
            <w:hideMark/>
          </w:tcPr>
          <w:p w:rsidR="00B75F2F" w:rsidRPr="00B75F2F" w:rsidRDefault="00B75F2F" w:rsidP="00B75F2F">
            <w:pPr>
              <w:jc w:val="right"/>
              <w:rPr>
                <w:rFonts w:ascii="Calibri" w:hAnsi="Calibri"/>
                <w:color w:val="000000"/>
                <w:sz w:val="18"/>
                <w:szCs w:val="22"/>
              </w:rPr>
            </w:pPr>
            <w:r w:rsidRPr="00B75F2F">
              <w:rPr>
                <w:rFonts w:ascii="Calibri" w:hAnsi="Calibri"/>
                <w:color w:val="000000"/>
                <w:sz w:val="18"/>
                <w:szCs w:val="22"/>
              </w:rPr>
              <w:t>0.25</w:t>
            </w:r>
          </w:p>
        </w:tc>
        <w:tc>
          <w:tcPr>
            <w:tcW w:w="618" w:type="dxa"/>
            <w:tcBorders>
              <w:top w:val="nil"/>
              <w:left w:val="nil"/>
              <w:bottom w:val="nil"/>
              <w:right w:val="nil"/>
            </w:tcBorders>
            <w:shd w:val="clear" w:color="auto" w:fill="auto"/>
            <w:noWrap/>
            <w:vAlign w:val="bottom"/>
            <w:hideMark/>
          </w:tcPr>
          <w:p w:rsidR="00B75F2F" w:rsidRPr="00B75F2F" w:rsidRDefault="00B75F2F" w:rsidP="00B75F2F">
            <w:pPr>
              <w:jc w:val="right"/>
              <w:rPr>
                <w:rFonts w:ascii="Calibri" w:hAnsi="Calibri"/>
                <w:color w:val="000000"/>
                <w:sz w:val="18"/>
                <w:szCs w:val="22"/>
              </w:rPr>
            </w:pPr>
            <w:r w:rsidRPr="00B75F2F">
              <w:rPr>
                <w:rFonts w:ascii="Calibri" w:hAnsi="Calibri"/>
                <w:color w:val="000000"/>
                <w:sz w:val="18"/>
                <w:szCs w:val="22"/>
              </w:rPr>
              <w:t>8</w:t>
            </w:r>
          </w:p>
        </w:tc>
        <w:tc>
          <w:tcPr>
            <w:tcW w:w="580" w:type="dxa"/>
            <w:tcBorders>
              <w:top w:val="nil"/>
              <w:left w:val="nil"/>
              <w:bottom w:val="nil"/>
              <w:right w:val="nil"/>
            </w:tcBorders>
            <w:shd w:val="clear" w:color="auto" w:fill="auto"/>
            <w:noWrap/>
            <w:vAlign w:val="bottom"/>
            <w:hideMark/>
          </w:tcPr>
          <w:p w:rsidR="00B75F2F" w:rsidRPr="00B75F2F" w:rsidRDefault="00B75F2F" w:rsidP="00B75F2F">
            <w:pPr>
              <w:jc w:val="right"/>
              <w:rPr>
                <w:rFonts w:ascii="Calibri" w:hAnsi="Calibri"/>
                <w:color w:val="000000"/>
                <w:sz w:val="18"/>
                <w:szCs w:val="22"/>
              </w:rPr>
            </w:pPr>
            <w:r w:rsidRPr="00B75F2F">
              <w:rPr>
                <w:rFonts w:ascii="Calibri" w:hAnsi="Calibri"/>
                <w:color w:val="000000"/>
                <w:sz w:val="18"/>
                <w:szCs w:val="22"/>
              </w:rPr>
              <w:t>99.84</w:t>
            </w:r>
          </w:p>
        </w:tc>
        <w:tc>
          <w:tcPr>
            <w:tcW w:w="640" w:type="dxa"/>
            <w:tcBorders>
              <w:top w:val="nil"/>
              <w:left w:val="nil"/>
              <w:bottom w:val="nil"/>
              <w:right w:val="nil"/>
            </w:tcBorders>
            <w:shd w:val="clear" w:color="auto" w:fill="auto"/>
            <w:noWrap/>
            <w:vAlign w:val="bottom"/>
            <w:hideMark/>
          </w:tcPr>
          <w:p w:rsidR="00B75F2F" w:rsidRPr="00B75F2F" w:rsidRDefault="00B75F2F" w:rsidP="00B75F2F">
            <w:pPr>
              <w:jc w:val="right"/>
              <w:rPr>
                <w:rFonts w:ascii="Calibri" w:hAnsi="Calibri"/>
                <w:color w:val="000000"/>
                <w:sz w:val="18"/>
                <w:szCs w:val="22"/>
              </w:rPr>
            </w:pPr>
            <w:r w:rsidRPr="00B75F2F">
              <w:rPr>
                <w:rFonts w:ascii="Calibri" w:hAnsi="Calibri"/>
                <w:color w:val="000000"/>
                <w:sz w:val="18"/>
                <w:szCs w:val="22"/>
              </w:rPr>
              <w:t>6.195038</w:t>
            </w:r>
          </w:p>
        </w:tc>
        <w:tc>
          <w:tcPr>
            <w:tcW w:w="618" w:type="dxa"/>
            <w:tcBorders>
              <w:top w:val="nil"/>
              <w:left w:val="nil"/>
              <w:bottom w:val="nil"/>
              <w:right w:val="nil"/>
            </w:tcBorders>
            <w:shd w:val="clear" w:color="auto" w:fill="auto"/>
            <w:noWrap/>
            <w:vAlign w:val="bottom"/>
            <w:hideMark/>
          </w:tcPr>
          <w:p w:rsidR="00B75F2F" w:rsidRPr="00B75F2F" w:rsidRDefault="00B75F2F" w:rsidP="00B75F2F">
            <w:pPr>
              <w:jc w:val="right"/>
              <w:rPr>
                <w:rFonts w:ascii="Calibri" w:hAnsi="Calibri"/>
                <w:color w:val="000000"/>
                <w:sz w:val="18"/>
                <w:szCs w:val="22"/>
              </w:rPr>
            </w:pPr>
            <w:r w:rsidRPr="00B75F2F">
              <w:rPr>
                <w:rFonts w:ascii="Calibri" w:hAnsi="Calibri"/>
                <w:color w:val="000000"/>
                <w:sz w:val="18"/>
                <w:szCs w:val="22"/>
              </w:rPr>
              <w:t>0.1</w:t>
            </w:r>
          </w:p>
        </w:tc>
        <w:tc>
          <w:tcPr>
            <w:tcW w:w="640" w:type="dxa"/>
            <w:tcBorders>
              <w:top w:val="nil"/>
              <w:left w:val="nil"/>
              <w:bottom w:val="nil"/>
              <w:right w:val="nil"/>
            </w:tcBorders>
            <w:shd w:val="clear" w:color="auto" w:fill="auto"/>
            <w:noWrap/>
            <w:vAlign w:val="bottom"/>
            <w:hideMark/>
          </w:tcPr>
          <w:p w:rsidR="00B75F2F" w:rsidRPr="00B75F2F" w:rsidRDefault="00B75F2F" w:rsidP="00B75F2F">
            <w:pPr>
              <w:jc w:val="right"/>
              <w:rPr>
                <w:rFonts w:ascii="Calibri" w:hAnsi="Calibri"/>
                <w:color w:val="000000"/>
                <w:sz w:val="18"/>
                <w:szCs w:val="22"/>
              </w:rPr>
            </w:pPr>
            <w:r w:rsidRPr="00B75F2F">
              <w:rPr>
                <w:rFonts w:ascii="Calibri" w:hAnsi="Calibri"/>
                <w:color w:val="000000"/>
                <w:sz w:val="18"/>
                <w:szCs w:val="22"/>
              </w:rPr>
              <w:t>0.062933</w:t>
            </w:r>
          </w:p>
        </w:tc>
        <w:tc>
          <w:tcPr>
            <w:tcW w:w="504" w:type="dxa"/>
            <w:tcBorders>
              <w:top w:val="nil"/>
              <w:left w:val="nil"/>
              <w:bottom w:val="nil"/>
              <w:right w:val="nil"/>
            </w:tcBorders>
            <w:shd w:val="clear" w:color="auto" w:fill="auto"/>
            <w:noWrap/>
            <w:vAlign w:val="bottom"/>
            <w:hideMark/>
          </w:tcPr>
          <w:p w:rsidR="00B75F2F" w:rsidRPr="00B75F2F" w:rsidRDefault="00B75F2F" w:rsidP="00B75F2F">
            <w:pPr>
              <w:jc w:val="right"/>
              <w:rPr>
                <w:rFonts w:ascii="Calibri" w:hAnsi="Calibri"/>
                <w:color w:val="000000"/>
                <w:sz w:val="18"/>
                <w:szCs w:val="22"/>
              </w:rPr>
            </w:pPr>
            <w:r w:rsidRPr="00B75F2F">
              <w:rPr>
                <w:rFonts w:ascii="Calibri" w:hAnsi="Calibri"/>
                <w:color w:val="000000"/>
                <w:sz w:val="18"/>
                <w:szCs w:val="22"/>
              </w:rPr>
              <w:t>0.9</w:t>
            </w:r>
          </w:p>
        </w:tc>
        <w:tc>
          <w:tcPr>
            <w:tcW w:w="888" w:type="dxa"/>
            <w:tcBorders>
              <w:top w:val="nil"/>
              <w:left w:val="nil"/>
              <w:bottom w:val="nil"/>
              <w:right w:val="nil"/>
            </w:tcBorders>
            <w:shd w:val="clear" w:color="auto" w:fill="auto"/>
            <w:noWrap/>
            <w:vAlign w:val="bottom"/>
            <w:hideMark/>
          </w:tcPr>
          <w:p w:rsidR="00B75F2F" w:rsidRPr="00B75F2F" w:rsidRDefault="00B75F2F" w:rsidP="00B75F2F">
            <w:pPr>
              <w:jc w:val="right"/>
              <w:rPr>
                <w:rFonts w:ascii="Calibri" w:hAnsi="Calibri"/>
                <w:color w:val="000000"/>
                <w:sz w:val="18"/>
                <w:szCs w:val="22"/>
              </w:rPr>
            </w:pPr>
            <w:r w:rsidRPr="00B75F2F">
              <w:rPr>
                <w:rFonts w:ascii="Calibri" w:hAnsi="Calibri"/>
                <w:color w:val="000000"/>
                <w:sz w:val="18"/>
                <w:szCs w:val="22"/>
              </w:rPr>
              <w:t>6.18829E-05</w:t>
            </w:r>
          </w:p>
        </w:tc>
        <w:tc>
          <w:tcPr>
            <w:tcW w:w="753" w:type="dxa"/>
            <w:tcBorders>
              <w:top w:val="nil"/>
              <w:left w:val="nil"/>
              <w:bottom w:val="nil"/>
              <w:right w:val="nil"/>
            </w:tcBorders>
            <w:shd w:val="clear" w:color="auto" w:fill="auto"/>
            <w:noWrap/>
            <w:vAlign w:val="bottom"/>
            <w:hideMark/>
          </w:tcPr>
          <w:p w:rsidR="00B75F2F" w:rsidRPr="00B75F2F" w:rsidRDefault="00B75F2F" w:rsidP="00B75F2F">
            <w:pPr>
              <w:jc w:val="right"/>
              <w:rPr>
                <w:rFonts w:ascii="Calibri" w:hAnsi="Calibri"/>
                <w:color w:val="000000"/>
                <w:sz w:val="18"/>
                <w:szCs w:val="22"/>
              </w:rPr>
            </w:pPr>
            <w:r w:rsidRPr="00B75F2F">
              <w:rPr>
                <w:rFonts w:ascii="Calibri" w:hAnsi="Calibri"/>
                <w:color w:val="000000"/>
                <w:sz w:val="18"/>
                <w:szCs w:val="22"/>
              </w:rPr>
              <w:t>6.19503801</w:t>
            </w:r>
          </w:p>
        </w:tc>
        <w:tc>
          <w:tcPr>
            <w:tcW w:w="941" w:type="dxa"/>
            <w:tcBorders>
              <w:top w:val="nil"/>
              <w:left w:val="nil"/>
              <w:bottom w:val="nil"/>
              <w:right w:val="nil"/>
            </w:tcBorders>
            <w:shd w:val="clear" w:color="auto" w:fill="auto"/>
            <w:noWrap/>
            <w:vAlign w:val="bottom"/>
            <w:hideMark/>
          </w:tcPr>
          <w:p w:rsidR="00B75F2F" w:rsidRPr="00B75F2F" w:rsidRDefault="00B75F2F" w:rsidP="00B75F2F">
            <w:pPr>
              <w:jc w:val="right"/>
              <w:rPr>
                <w:rFonts w:ascii="Calibri" w:hAnsi="Calibri"/>
                <w:color w:val="000000"/>
                <w:sz w:val="18"/>
                <w:szCs w:val="22"/>
              </w:rPr>
            </w:pPr>
            <w:r w:rsidRPr="00B75F2F">
              <w:rPr>
                <w:rFonts w:ascii="Calibri" w:hAnsi="Calibri"/>
                <w:color w:val="000000"/>
                <w:sz w:val="18"/>
                <w:szCs w:val="22"/>
              </w:rPr>
              <w:t>1.525754462</w:t>
            </w:r>
          </w:p>
        </w:tc>
        <w:tc>
          <w:tcPr>
            <w:tcW w:w="720" w:type="dxa"/>
            <w:tcBorders>
              <w:top w:val="nil"/>
              <w:left w:val="nil"/>
              <w:bottom w:val="nil"/>
              <w:right w:val="nil"/>
            </w:tcBorders>
            <w:shd w:val="clear" w:color="auto" w:fill="auto"/>
            <w:noWrap/>
            <w:vAlign w:val="bottom"/>
            <w:hideMark/>
          </w:tcPr>
          <w:p w:rsidR="00B75F2F" w:rsidRPr="00B75F2F" w:rsidRDefault="00B75F2F" w:rsidP="00B75F2F">
            <w:pPr>
              <w:jc w:val="right"/>
              <w:rPr>
                <w:rFonts w:ascii="Calibri" w:hAnsi="Calibri"/>
                <w:color w:val="000000"/>
                <w:sz w:val="18"/>
                <w:szCs w:val="22"/>
              </w:rPr>
            </w:pPr>
            <w:r w:rsidRPr="00B75F2F">
              <w:rPr>
                <w:rFonts w:ascii="Calibri" w:hAnsi="Calibri"/>
                <w:color w:val="000000"/>
                <w:sz w:val="18"/>
                <w:szCs w:val="22"/>
              </w:rPr>
              <w:t>0.00058</w:t>
            </w:r>
          </w:p>
        </w:tc>
        <w:tc>
          <w:tcPr>
            <w:tcW w:w="1170" w:type="dxa"/>
            <w:tcBorders>
              <w:top w:val="nil"/>
              <w:left w:val="nil"/>
              <w:bottom w:val="nil"/>
              <w:right w:val="nil"/>
            </w:tcBorders>
            <w:shd w:val="clear" w:color="auto" w:fill="auto"/>
            <w:noWrap/>
            <w:vAlign w:val="bottom"/>
            <w:hideMark/>
          </w:tcPr>
          <w:p w:rsidR="00B75F2F" w:rsidRPr="00B75F2F" w:rsidRDefault="00B75F2F" w:rsidP="00B75F2F">
            <w:pPr>
              <w:jc w:val="right"/>
              <w:rPr>
                <w:rFonts w:ascii="Calibri" w:hAnsi="Calibri"/>
                <w:color w:val="000000"/>
                <w:sz w:val="18"/>
                <w:szCs w:val="22"/>
              </w:rPr>
            </w:pPr>
            <w:r w:rsidRPr="00B75F2F">
              <w:rPr>
                <w:rFonts w:ascii="Calibri" w:hAnsi="Calibri"/>
                <w:color w:val="000000"/>
                <w:sz w:val="18"/>
                <w:szCs w:val="22"/>
              </w:rPr>
              <w:t>0.06</w:t>
            </w:r>
          </w:p>
        </w:tc>
      </w:tr>
    </w:tbl>
    <w:p w:rsidR="00B75F2F" w:rsidRDefault="00B75F2F"/>
    <w:sectPr w:rsidR="00B75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316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57132A9"/>
    <w:multiLevelType w:val="hybridMultilevel"/>
    <w:tmpl w:val="533EE9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4C3"/>
    <w:rsid w:val="004024C3"/>
    <w:rsid w:val="00435777"/>
    <w:rsid w:val="00512B2A"/>
    <w:rsid w:val="0059092E"/>
    <w:rsid w:val="005E7EC7"/>
    <w:rsid w:val="00735188"/>
    <w:rsid w:val="00B03D61"/>
    <w:rsid w:val="00B35332"/>
    <w:rsid w:val="00B75F2F"/>
    <w:rsid w:val="00C4054D"/>
    <w:rsid w:val="00D96F49"/>
    <w:rsid w:val="00DE6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A35DF8-28D6-405F-A5B2-10A1D7C76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F49"/>
    <w:pPr>
      <w:spacing w:after="0" w:line="240" w:lineRule="auto"/>
    </w:pPr>
    <w:rPr>
      <w:rFonts w:cs="Times New Roman"/>
      <w:szCs w:val="20"/>
    </w:rPr>
  </w:style>
  <w:style w:type="paragraph" w:styleId="Heading1">
    <w:name w:val="heading 1"/>
    <w:basedOn w:val="Normal"/>
    <w:next w:val="Normal"/>
    <w:link w:val="Heading1Char"/>
    <w:uiPriority w:val="9"/>
    <w:qFormat/>
    <w:rsid w:val="004024C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24C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512B2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customStyle="1" w:styleId="Heading10">
    <w:name w:val="Heading1"/>
    <w:basedOn w:val="Normal"/>
    <w:link w:val="Heading1Char0"/>
    <w:qFormat/>
    <w:rsid w:val="00512B2A"/>
    <w:rPr>
      <w:rFonts w:ascii="Calibri" w:eastAsiaTheme="majorEastAsia" w:hAnsi="Calibri"/>
      <w:b/>
      <w:color w:val="1F4E79" w:themeColor="accent1" w:themeShade="80"/>
      <w:sz w:val="28"/>
    </w:rPr>
  </w:style>
  <w:style w:type="character" w:customStyle="1" w:styleId="Heading1Char0">
    <w:name w:val="Heading1 Char"/>
    <w:basedOn w:val="DefaultParagraphFont"/>
    <w:link w:val="Heading10"/>
    <w:rsid w:val="00512B2A"/>
    <w:rPr>
      <w:rFonts w:ascii="Calibri" w:eastAsiaTheme="majorEastAsia" w:hAnsi="Calibri" w:cs="Times New Roman"/>
      <w:b/>
      <w:color w:val="1F4E79" w:themeColor="accent1" w:themeShade="80"/>
      <w:sz w:val="28"/>
      <w:szCs w:val="20"/>
    </w:rPr>
  </w:style>
  <w:style w:type="paragraph" w:customStyle="1" w:styleId="Heading20">
    <w:name w:val="Heading2"/>
    <w:basedOn w:val="Normal"/>
    <w:link w:val="Heading2Char0"/>
    <w:qFormat/>
    <w:rsid w:val="00512B2A"/>
    <w:rPr>
      <w:rFonts w:ascii="Calibri" w:eastAsiaTheme="majorEastAsia" w:hAnsi="Calibri"/>
      <w:b/>
      <w:color w:val="0070C0"/>
      <w:sz w:val="26"/>
    </w:rPr>
  </w:style>
  <w:style w:type="character" w:customStyle="1" w:styleId="Heading2Char0">
    <w:name w:val="Heading2 Char"/>
    <w:basedOn w:val="Heading1Char0"/>
    <w:link w:val="Heading20"/>
    <w:rsid w:val="00512B2A"/>
    <w:rPr>
      <w:rFonts w:ascii="Calibri" w:eastAsiaTheme="majorEastAsia" w:hAnsi="Calibri" w:cs="Times New Roman"/>
      <w:b/>
      <w:color w:val="0070C0"/>
      <w:sz w:val="26"/>
      <w:szCs w:val="20"/>
    </w:rPr>
  </w:style>
  <w:style w:type="paragraph" w:customStyle="1" w:styleId="Heading3">
    <w:name w:val="Heading3"/>
    <w:basedOn w:val="Normal"/>
    <w:link w:val="Heading3Char"/>
    <w:qFormat/>
    <w:rsid w:val="00512B2A"/>
    <w:rPr>
      <w:rFonts w:ascii="Calibri" w:eastAsiaTheme="majorEastAsia" w:hAnsi="Calibri"/>
      <w:b/>
      <w:color w:val="0070C0"/>
      <w:sz w:val="24"/>
    </w:rPr>
  </w:style>
  <w:style w:type="character" w:customStyle="1" w:styleId="Heading3Char">
    <w:name w:val="Heading3 Char"/>
    <w:basedOn w:val="Heading2Char0"/>
    <w:link w:val="Heading3"/>
    <w:rsid w:val="00512B2A"/>
    <w:rPr>
      <w:rFonts w:ascii="Calibri" w:eastAsiaTheme="majorEastAsia" w:hAnsi="Calibri" w:cs="Times New Roman"/>
      <w:b/>
      <w:color w:val="0070C0"/>
      <w:sz w:val="24"/>
      <w:szCs w:val="20"/>
    </w:rPr>
  </w:style>
  <w:style w:type="paragraph" w:customStyle="1" w:styleId="Heading4">
    <w:name w:val="Heading4"/>
    <w:basedOn w:val="Heading5"/>
    <w:link w:val="Heading4Char"/>
    <w:qFormat/>
    <w:rsid w:val="00512B2A"/>
  </w:style>
  <w:style w:type="character" w:customStyle="1" w:styleId="Heading4Char">
    <w:name w:val="Heading4 Char"/>
    <w:basedOn w:val="Heading5Char"/>
    <w:link w:val="Heading4"/>
    <w:rsid w:val="00512B2A"/>
    <w:rPr>
      <w:rFonts w:asciiTheme="majorHAnsi" w:eastAsiaTheme="majorEastAsia" w:hAnsiTheme="majorHAnsi" w:cstheme="majorBidi"/>
      <w:color w:val="2E74B5" w:themeColor="accent1" w:themeShade="BF"/>
      <w:szCs w:val="20"/>
    </w:rPr>
  </w:style>
  <w:style w:type="character" w:customStyle="1" w:styleId="Heading5Char">
    <w:name w:val="Heading 5 Char"/>
    <w:basedOn w:val="DefaultParagraphFont"/>
    <w:link w:val="Heading5"/>
    <w:uiPriority w:val="9"/>
    <w:semiHidden/>
    <w:rsid w:val="00512B2A"/>
    <w:rPr>
      <w:rFonts w:asciiTheme="majorHAnsi" w:eastAsiaTheme="majorEastAsia" w:hAnsiTheme="majorHAnsi" w:cstheme="majorBidi"/>
      <w:color w:val="2E74B5" w:themeColor="accent1" w:themeShade="BF"/>
      <w:szCs w:val="20"/>
    </w:rPr>
  </w:style>
  <w:style w:type="paragraph" w:styleId="ListParagraph">
    <w:name w:val="List Paragraph"/>
    <w:basedOn w:val="Normal"/>
    <w:uiPriority w:val="34"/>
    <w:qFormat/>
    <w:rsid w:val="004024C3"/>
    <w:pPr>
      <w:spacing w:after="200" w:line="276" w:lineRule="auto"/>
      <w:ind w:left="720"/>
      <w:contextualSpacing/>
    </w:pPr>
    <w:rPr>
      <w:rFonts w:eastAsiaTheme="minorHAnsi" w:cstheme="minorBidi"/>
      <w:szCs w:val="22"/>
    </w:rPr>
  </w:style>
  <w:style w:type="paragraph" w:styleId="NoSpacing">
    <w:name w:val="No Spacing"/>
    <w:uiPriority w:val="1"/>
    <w:qFormat/>
    <w:rsid w:val="004024C3"/>
    <w:pPr>
      <w:spacing w:after="0" w:line="240" w:lineRule="auto"/>
    </w:pPr>
    <w:rPr>
      <w:rFonts w:eastAsiaTheme="minorHAnsi"/>
    </w:rPr>
  </w:style>
  <w:style w:type="character" w:customStyle="1" w:styleId="Heading1Char">
    <w:name w:val="Heading 1 Char"/>
    <w:basedOn w:val="DefaultParagraphFont"/>
    <w:link w:val="Heading1"/>
    <w:uiPriority w:val="9"/>
    <w:rsid w:val="004024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024C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35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405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51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4</cp:revision>
  <dcterms:created xsi:type="dcterms:W3CDTF">2015-11-24T22:36:00Z</dcterms:created>
  <dcterms:modified xsi:type="dcterms:W3CDTF">2015-11-24T23:49:00Z</dcterms:modified>
</cp:coreProperties>
</file>