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015" w:rsidRPr="00703BBA" w:rsidTr="00174E0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481218" w:rsidP="00174E0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Q*SSC*dt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>
            <w:pPr>
              <w:jc w:val="right"/>
            </w:pPr>
            <w:r>
              <w:t>Equation 1</w:t>
            </w:r>
          </w:p>
        </w:tc>
      </w:tr>
      <w:tr w:rsidR="00314015" w:rsidRPr="00703BBA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>
            <w:proofErr w:type="gramStart"/>
            <w:r w:rsidRPr="00703BBA">
              <w:t>where</w:t>
            </w:r>
            <w:proofErr w:type="gramEnd"/>
            <w:r w:rsidRPr="00703BBA">
              <w:t xml:space="preserve"> </w:t>
            </w:r>
            <w:r w:rsidRPr="00703BBA">
              <w:rPr>
                <w:i/>
              </w:rPr>
              <w:t>SSY</w:t>
            </w:r>
            <w:r w:rsidRPr="00255CFA">
              <w:rPr>
                <w:i/>
                <w:vertAlign w:val="subscript"/>
              </w:rPr>
              <w:t>EV</w:t>
            </w:r>
            <w:r>
              <w:rPr>
                <w:i/>
                <w:vertAlign w:val="subscript"/>
              </w:rPr>
              <w:t xml:space="preserve"> </w:t>
            </w:r>
            <w:r w:rsidRPr="00703BBA">
              <w:t>is suspended sediment yield (tons)</w:t>
            </w:r>
            <w:r>
              <w:t xml:space="preserve"> from t=0=storm start to T=storm end</w:t>
            </w:r>
            <w:r w:rsidRPr="00703BBA">
              <w:t xml:space="preserve">, </w:t>
            </w:r>
            <w:r w:rsidRPr="00703BBA">
              <w:rPr>
                <w:i/>
              </w:rPr>
              <w:t xml:space="preserve">SSC </w:t>
            </w:r>
            <w:r w:rsidRPr="00703BBA">
              <w:t xml:space="preserve">is suspended sediment concentration (mg/L), and </w:t>
            </w:r>
            <w:r w:rsidRPr="00703BBA">
              <w:rPr>
                <w:i/>
              </w:rPr>
              <w:t>Q</w:t>
            </w:r>
            <w:r w:rsidRPr="00703BBA">
              <w:t xml:space="preserve"> is discharge (L/sec)</w:t>
            </w:r>
            <w:r>
              <w:t>.</w:t>
            </w:r>
          </w:p>
        </w:tc>
      </w:tr>
    </w:tbl>
    <w:p w:rsidR="00C33BE3" w:rsidRDefault="00C3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015" w:rsidTr="00174E0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spacing w:after="120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481218" w:rsidP="00174E02">
            <w:pPr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spacing w:after="120"/>
              <w:jc w:val="right"/>
            </w:pPr>
            <w:r>
              <w:t>Equation 2</w:t>
            </w:r>
          </w:p>
        </w:tc>
      </w:tr>
      <w:tr w:rsidR="00314015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481218">
            <w:pPr>
              <w:spacing w:after="120"/>
            </w:pPr>
            <w:r>
              <w:t xml:space="preserve">where X is a storm metric, and the regression coefficients α and β are obtained by ordinary least squares regression on the logarithms of </w:t>
            </w:r>
            <w:r>
              <w:rPr>
                <w:i/>
              </w:rPr>
              <w:t>SSY</w:t>
            </w:r>
            <w:r>
              <w:rPr>
                <w:i/>
                <w:vertAlign w:val="subscript"/>
              </w:rPr>
              <w:t xml:space="preserve">EV  </w:t>
            </w:r>
            <w:r>
              <w:t xml:space="preserve">and </w:t>
            </w:r>
            <w:r>
              <w:rPr>
                <w:i/>
              </w:rPr>
              <w:t xml:space="preserve">X </w:t>
            </w:r>
            <w:r>
              <w:fldChar w:fldCharType="begin" w:fldLock="1"/>
            </w:r>
            <w: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>
              <w:fldChar w:fldCharType="separate"/>
            </w:r>
            <w:r w:rsidRPr="00FC7C8C">
              <w:rPr>
                <w:noProof/>
              </w:rPr>
              <w:t>(Basher et al., 2011; Duvert et al., 2012; Hicks, 1990)</w:t>
            </w:r>
            <w:r>
              <w:fldChar w:fldCharType="end"/>
            </w:r>
            <w:r w:rsidR="00481218">
              <w:t>.</w:t>
            </w:r>
            <w:bookmarkStart w:id="0" w:name="_GoBack"/>
            <w:bookmarkEnd w:id="0"/>
          </w:p>
        </w:tc>
      </w:tr>
    </w:tbl>
    <w:p w:rsidR="00314015" w:rsidRDefault="003140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314015" w:rsidTr="00174E02">
        <w:tc>
          <w:tcPr>
            <w:tcW w:w="1705" w:type="dxa"/>
          </w:tcPr>
          <w:p w:rsidR="00314015" w:rsidRDefault="00314015" w:rsidP="00174E02"/>
        </w:tc>
        <w:tc>
          <w:tcPr>
            <w:tcW w:w="5760" w:type="dxa"/>
          </w:tcPr>
          <w:p w:rsidR="00314015" w:rsidRDefault="00314015" w:rsidP="00174E0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pre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314015" w:rsidRDefault="00314015" w:rsidP="00174E02">
            <w:pPr>
              <w:jc w:val="right"/>
            </w:pPr>
            <w:r>
              <w:t>Equation 3</w:t>
            </w:r>
          </w:p>
        </w:tc>
      </w:tr>
    </w:tbl>
    <w:p w:rsidR="00314015" w:rsidRDefault="003140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760"/>
        <w:gridCol w:w="1880"/>
      </w:tblGrid>
      <w:tr w:rsidR="00314015" w:rsidTr="00174E02">
        <w:tc>
          <w:tcPr>
            <w:tcW w:w="1710" w:type="dxa"/>
          </w:tcPr>
          <w:p w:rsidR="00314015" w:rsidRDefault="00314015" w:rsidP="00174E02"/>
        </w:tc>
        <w:tc>
          <w:tcPr>
            <w:tcW w:w="5760" w:type="dxa"/>
          </w:tcPr>
          <w:p w:rsidR="00314015" w:rsidRDefault="00481218" w:rsidP="00174E0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SSY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UPPER 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Area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UPPER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80" w:type="dxa"/>
          </w:tcPr>
          <w:p w:rsidR="00314015" w:rsidRDefault="00314015" w:rsidP="00174E02">
            <w:pPr>
              <w:jc w:val="right"/>
            </w:pPr>
            <w:r>
              <w:t>Equation 4</w:t>
            </w:r>
          </w:p>
        </w:tc>
      </w:tr>
    </w:tbl>
    <w:p w:rsidR="00314015" w:rsidRDefault="00314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jc w:val="right"/>
            </w:pPr>
            <w:r>
              <w:t>Equation 5</w:t>
            </w:r>
          </w:p>
        </w:tc>
      </w:tr>
      <w:tr w:rsidR="00314015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r>
              <w:t xml:space="preserve">where PE is the cumulative probable error for individual measured values (±%), </w:t>
            </w:r>
            <w:proofErr w:type="spellStart"/>
            <w:r>
              <w:t>E</w:t>
            </w:r>
            <w:r w:rsidRPr="002E3583">
              <w:rPr>
                <w:vertAlign w:val="subscript"/>
              </w:rPr>
              <w:t>Q</w:t>
            </w:r>
            <w:r>
              <w:rPr>
                <w:vertAlign w:val="subscript"/>
              </w:rPr>
              <w:t>meas</w:t>
            </w:r>
            <w:proofErr w:type="spellEnd"/>
            <w:r>
              <w:t xml:space="preserve"> = uncertainty in Q measurements (±%), </w:t>
            </w:r>
            <w:proofErr w:type="spellStart"/>
            <w:r w:rsidRPr="002E3583">
              <w:t>E</w:t>
            </w:r>
            <w:r w:rsidRPr="002E3583">
              <w:rPr>
                <w:vertAlign w:val="subscript"/>
              </w:rPr>
              <w:t>SSC</w:t>
            </w:r>
            <w:r>
              <w:rPr>
                <w:vertAlign w:val="subscript"/>
              </w:rPr>
              <w:t>meas</w:t>
            </w:r>
            <w:proofErr w:type="spellEnd"/>
            <w:r w:rsidRPr="002E3583">
              <w:t xml:space="preserve"> </w:t>
            </w:r>
            <w:r>
              <w:t xml:space="preserve">= uncertainty in SSC measurements (± %), </w:t>
            </w:r>
            <w:proofErr w:type="spellStart"/>
            <w:r>
              <w:t>E</w:t>
            </w:r>
            <w:r w:rsidRPr="002E3583">
              <w:rPr>
                <w:vertAlign w:val="subscript"/>
              </w:rPr>
              <w:t>Q</w:t>
            </w:r>
            <w:r>
              <w:rPr>
                <w:vertAlign w:val="subscript"/>
              </w:rPr>
              <w:t>mod</w:t>
            </w:r>
            <w:proofErr w:type="spellEnd"/>
            <w:r>
              <w:t xml:space="preserve"> = uncertainty in Q modeled by the Stage-Q relationship (RMSE, as ±% of the mean observed Q), </w:t>
            </w:r>
            <w:proofErr w:type="spellStart"/>
            <w:r w:rsidRPr="002E3583">
              <w:t>E</w:t>
            </w:r>
            <w:r w:rsidRPr="002E3583">
              <w:rPr>
                <w:vertAlign w:val="subscript"/>
              </w:rPr>
              <w:t>SSC</w:t>
            </w:r>
            <w:r>
              <w:rPr>
                <w:vertAlign w:val="subscript"/>
              </w:rPr>
              <w:t>mod</w:t>
            </w:r>
            <w:proofErr w:type="spellEnd"/>
            <w:r w:rsidRPr="002E3583">
              <w:t xml:space="preserve"> </w:t>
            </w:r>
            <w:r>
              <w:t>= uncertainty in SSC modeled by the T-SSC relationship (RMSE, as ± % of the mean observed SSC)</w:t>
            </w:r>
            <w:r>
              <w:fldChar w:fldCharType="begin" w:fldLock="1"/>
            </w:r>
            <w:r>
              <w:instrText>ADDIN CSL_CITATION { "citationItems" : [ { "id" : "ITEM-1", "itemData" : { "ISBN" : "1364-8152", "author" : [ { "dropping-particle" : "", "family" : "Harmel", "given" : "R D", "non-dropping-particle" : "", "parse-names" : false, "suffix" : "" }, { "dropping-particle" : "", "family" : "Smith", "given" : "D R", "non-dropping-particle" : "", "parse-names" : false, "suffix" : "" }, { "dropping-particle" : "", "family" : "King", "given" : "K W", "non-dropping-particle" : "", "parse-names" : false, "suffix" : "" }, { "dropping-particle" : "", "family" : "Slade", "given" : "R M", "non-dropping-particle" : "", "parse-names" : false, "suffix" : "" } ], "container-title" : "Environmental Modelling &amp; Software", "id" : "ITEM-1", "issue" : "7", "issued" : { "date-parts" : [ [ "2009" ] ] }, "page" : "832-842", "title" : "Estimating storm discharge and water quality data uncertainty: A software tool for monitoring and modeling applications", "type" : "article-journal", "volume" : "24" }, "uris" : [ "http://www.mendeley.com/documents/?uuid=4be39c27-b590-4800-9b8e-c988d1d312db" ] } ], "mendeley" : { "previouslyFormattedCitation" : "(Harmel et al., 2009)" }, "properties" : { "noteIndex" : 0 }, "schema" : "https://github.com/citation-style-language/schema/raw/master/csl-citation.json" }</w:instrText>
            </w:r>
            <w:r>
              <w:fldChar w:fldCharType="separate"/>
            </w:r>
            <w:r w:rsidRPr="00DE1B13">
              <w:rPr>
                <w:noProof/>
              </w:rPr>
              <w:t>(Harmel et al., 2009)</w:t>
            </w:r>
            <w:r>
              <w:fldChar w:fldCharType="end"/>
            </w:r>
            <w:r>
              <w:t xml:space="preserve">.  </w:t>
            </w:r>
          </w:p>
        </w:tc>
      </w:tr>
    </w:tbl>
    <w:p w:rsidR="00314015" w:rsidRDefault="00314015"/>
    <w:sectPr w:rsidR="0031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314015"/>
    <w:rsid w:val="00481218"/>
    <w:rsid w:val="007D52BE"/>
    <w:rsid w:val="00B46A6B"/>
    <w:rsid w:val="00C33BE3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4</cp:revision>
  <dcterms:created xsi:type="dcterms:W3CDTF">2015-03-03T03:06:00Z</dcterms:created>
  <dcterms:modified xsi:type="dcterms:W3CDTF">2015-03-13T22:26:00Z</dcterms:modified>
</cp:coreProperties>
</file>