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9"/>
        <w:gridCol w:w="4597"/>
        <w:gridCol w:w="2854"/>
      </w:tblGrid>
      <w:tr w:rsidR="00344991" w:rsidRPr="00EC4C96" w:rsidTr="002C3382">
        <w:tc>
          <w:tcPr>
            <w:tcW w:w="1909" w:type="dxa"/>
          </w:tcPr>
          <w:p w:rsidR="00344991" w:rsidRDefault="00344991" w:rsidP="002C3382">
            <w:pPr>
              <w:pStyle w:val="ListParagraph"/>
              <w:ind w:left="0"/>
              <w:rPr>
                <w:b/>
                <w:kern w:val="24"/>
              </w:rPr>
            </w:pPr>
          </w:p>
        </w:tc>
        <w:tc>
          <w:tcPr>
            <w:tcW w:w="4597" w:type="dxa"/>
          </w:tcPr>
          <w:p w:rsidR="00344991" w:rsidRDefault="00C64987" w:rsidP="002C3382">
            <w:pPr>
              <w:pStyle w:val="ListParagraph"/>
              <w:ind w:left="0"/>
              <w:rPr>
                <w:b/>
                <w:kern w:val="24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24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4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kern w:val="24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kern w:val="24"/>
                    <w:sz w:val="28"/>
                  </w:rPr>
                  <m:t>(t)=f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24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4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4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4"/>
                            <w:sz w:val="28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  <w:kern w:val="24"/>
                        <w:sz w:val="28"/>
                      </w:rPr>
                      <m:t>(t),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4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4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4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kern w:val="24"/>
                        <w:sz w:val="28"/>
                      </w:rPr>
                      <m:t>(t),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4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4"/>
                            <w:sz w:val="28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4"/>
                            <w:sz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344991" w:rsidRDefault="00344991" w:rsidP="002C3382">
            <w:pPr>
              <w:pStyle w:val="ListParagraph"/>
              <w:ind w:left="0"/>
              <w:rPr>
                <w:b/>
                <w:kern w:val="24"/>
              </w:rPr>
            </w:pPr>
          </w:p>
        </w:tc>
        <w:tc>
          <w:tcPr>
            <w:tcW w:w="2854" w:type="dxa"/>
          </w:tcPr>
          <w:p w:rsidR="00344991" w:rsidRPr="00EC4C96" w:rsidRDefault="00344991" w:rsidP="002C3382">
            <w:pPr>
              <w:pStyle w:val="ListParagraph"/>
              <w:ind w:left="0"/>
              <w:jc w:val="right"/>
              <w:rPr>
                <w:kern w:val="24"/>
              </w:rPr>
            </w:pPr>
            <w:r w:rsidRPr="00EC4C96">
              <w:rPr>
                <w:kern w:val="24"/>
              </w:rPr>
              <w:t xml:space="preserve">Equation </w:t>
            </w:r>
            <w:r>
              <w:rPr>
                <w:kern w:val="24"/>
              </w:rPr>
              <w:t>1</w:t>
            </w:r>
          </w:p>
        </w:tc>
      </w:tr>
      <w:tr w:rsidR="00344991" w:rsidRPr="00EC4C96" w:rsidTr="002C3382">
        <w:tc>
          <w:tcPr>
            <w:tcW w:w="9360" w:type="dxa"/>
            <w:gridSpan w:val="3"/>
          </w:tcPr>
          <w:p w:rsidR="00344991" w:rsidRPr="00EC4C96" w:rsidRDefault="00344991" w:rsidP="002C3382">
            <w:pPr>
              <w:pStyle w:val="ListParagraph"/>
              <w:ind w:left="0"/>
              <w:rPr>
                <w:kern w:val="24"/>
              </w:rPr>
            </w:pPr>
            <w:r>
              <w:rPr>
                <w:kern w:val="24"/>
              </w:rPr>
              <w:t xml:space="preserve">where </w:t>
            </w:r>
            <w:proofErr w:type="spellStart"/>
            <w:proofErr w:type="gramStart"/>
            <w:r w:rsidRPr="00614046">
              <w:rPr>
                <w:i/>
                <w:kern w:val="24"/>
              </w:rPr>
              <w:t>S</w:t>
            </w:r>
            <w:r>
              <w:rPr>
                <w:i/>
                <w:kern w:val="24"/>
                <w:vertAlign w:val="subscript"/>
              </w:rPr>
              <w:t>w</w:t>
            </w:r>
            <w:proofErr w:type="spellEnd"/>
            <w:r w:rsidRPr="00614046">
              <w:rPr>
                <w:i/>
                <w:kern w:val="24"/>
              </w:rPr>
              <w:t>(</w:t>
            </w:r>
            <w:proofErr w:type="gramEnd"/>
            <w:r w:rsidRPr="00614046">
              <w:rPr>
                <w:i/>
                <w:kern w:val="24"/>
              </w:rPr>
              <w:t>t)</w:t>
            </w:r>
            <w:r>
              <w:rPr>
                <w:kern w:val="24"/>
              </w:rPr>
              <w:t xml:space="preserve"> is total sediment loading from Faga'alu Stream in month </w:t>
            </w:r>
            <w:r w:rsidRPr="00614046">
              <w:rPr>
                <w:i/>
                <w:kern w:val="24"/>
              </w:rPr>
              <w:t>t</w:t>
            </w:r>
            <w:r>
              <w:rPr>
                <w:kern w:val="24"/>
              </w:rPr>
              <w:t xml:space="preserve">, </w:t>
            </w:r>
            <w:proofErr w:type="spellStart"/>
            <w:r w:rsidRPr="00614046">
              <w:rPr>
                <w:i/>
                <w:kern w:val="24"/>
              </w:rPr>
              <w:t>R</w:t>
            </w:r>
            <w:r w:rsidRPr="005420C9">
              <w:rPr>
                <w:i/>
                <w:kern w:val="24"/>
                <w:vertAlign w:val="subscript"/>
              </w:rPr>
              <w:t>i</w:t>
            </w:r>
            <w:proofErr w:type="spellEnd"/>
            <w:r w:rsidRPr="00614046">
              <w:rPr>
                <w:i/>
                <w:kern w:val="24"/>
              </w:rPr>
              <w:t>(t)</w:t>
            </w:r>
            <w:r>
              <w:rPr>
                <w:kern w:val="24"/>
              </w:rPr>
              <w:t xml:space="preserve"> is mean water residence time over the reef flat at location </w:t>
            </w:r>
            <w:r>
              <w:rPr>
                <w:i/>
                <w:kern w:val="24"/>
              </w:rPr>
              <w:t xml:space="preserve">i </w:t>
            </w:r>
            <w:r>
              <w:rPr>
                <w:kern w:val="24"/>
              </w:rPr>
              <w:t xml:space="preserve">(either the mean of the month or mean during storm events), and </w:t>
            </w:r>
            <w:proofErr w:type="spellStart"/>
            <w:r w:rsidRPr="00614046">
              <w:rPr>
                <w:i/>
                <w:kern w:val="24"/>
              </w:rPr>
              <w:t>SB</w:t>
            </w:r>
            <w:r w:rsidRPr="00614046">
              <w:rPr>
                <w:i/>
                <w:kern w:val="24"/>
                <w:vertAlign w:val="subscript"/>
              </w:rPr>
              <w:t>i</w:t>
            </w:r>
            <w:proofErr w:type="spellEnd"/>
            <w:r w:rsidRPr="00614046">
              <w:rPr>
                <w:kern w:val="24"/>
                <w:vertAlign w:val="subscript"/>
              </w:rPr>
              <w:t xml:space="preserve"> </w:t>
            </w:r>
            <w:r>
              <w:rPr>
                <w:kern w:val="24"/>
              </w:rPr>
              <w:t>is substrate type (live coral,</w:t>
            </w:r>
            <w:r w:rsidRPr="00360A39">
              <w:rPr>
                <w:kern w:val="24"/>
              </w:rPr>
              <w:t xml:space="preserve"> </w:t>
            </w:r>
            <w:r>
              <w:rPr>
                <w:kern w:val="24"/>
              </w:rPr>
              <w:t>dead coral</w:t>
            </w:r>
            <w:r w:rsidRPr="00360A39">
              <w:rPr>
                <w:kern w:val="24"/>
              </w:rPr>
              <w:t>,</w:t>
            </w:r>
            <w:r>
              <w:rPr>
                <w:kern w:val="24"/>
              </w:rPr>
              <w:t xml:space="preserve"> coralline sand,</w:t>
            </w:r>
            <w:r w:rsidRPr="00360A39">
              <w:rPr>
                <w:kern w:val="24"/>
              </w:rPr>
              <w:t xml:space="preserve"> mud)</w:t>
            </w:r>
            <w:r>
              <w:rPr>
                <w:kern w:val="24"/>
              </w:rPr>
              <w:t xml:space="preserve"> at location </w:t>
            </w:r>
            <w:r>
              <w:rPr>
                <w:i/>
                <w:kern w:val="24"/>
              </w:rPr>
              <w:t>i</w:t>
            </w:r>
            <w:r>
              <w:rPr>
                <w:kern w:val="24"/>
              </w:rPr>
              <w:t>, which is a proxy for sediment availability in the microenvironment around the sampling location.</w:t>
            </w:r>
          </w:p>
        </w:tc>
      </w:tr>
    </w:tbl>
    <w:p w:rsidR="00C33BE3" w:rsidRDefault="00C33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4991" w:rsidRPr="0080180F" w:rsidTr="002C338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44991" w:rsidRPr="0080180F" w:rsidRDefault="00344991" w:rsidP="002C3382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44991" w:rsidRPr="0080180F" w:rsidRDefault="00C64987" w:rsidP="002C33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44991" w:rsidRPr="0080180F" w:rsidRDefault="00344991" w:rsidP="00344991">
            <w:pPr>
              <w:jc w:val="right"/>
            </w:pPr>
            <w:r>
              <w:t>Equation 2</w:t>
            </w:r>
          </w:p>
        </w:tc>
      </w:tr>
      <w:tr w:rsidR="00344991" w:rsidRPr="0080180F" w:rsidTr="002C338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4991" w:rsidRPr="00614046" w:rsidRDefault="00344991" w:rsidP="002C3382">
            <w:proofErr w:type="gramStart"/>
            <w:r w:rsidRPr="00614046">
              <w:t>where</w:t>
            </w:r>
            <w:proofErr w:type="gramEnd"/>
            <w:r w:rsidRPr="00614046">
              <w:t xml:space="preserve"> S</w:t>
            </w:r>
            <w:r>
              <w:rPr>
                <w:vertAlign w:val="subscript"/>
              </w:rPr>
              <w:t>W</w:t>
            </w:r>
            <w:r w:rsidRPr="00614046">
              <w:t xml:space="preserve"> is the sum of </w:t>
            </w:r>
            <w:proofErr w:type="spellStart"/>
            <w:r w:rsidRPr="003260CD">
              <w:rPr>
                <w:i/>
              </w:rPr>
              <w:t>SSY</w:t>
            </w:r>
            <w:r w:rsidRPr="003260CD">
              <w:rPr>
                <w:i/>
                <w:vertAlign w:val="subscript"/>
              </w:rPr>
              <w:t>i</w:t>
            </w:r>
            <w:proofErr w:type="spellEnd"/>
            <w:r w:rsidRPr="00614046">
              <w:t xml:space="preserve"> for n events in the month</w:t>
            </w:r>
            <w:r>
              <w:t>, calculated from Equation 4</w:t>
            </w:r>
            <w:r w:rsidRPr="00614046">
              <w:t>.</w:t>
            </w:r>
          </w:p>
        </w:tc>
      </w:tr>
    </w:tbl>
    <w:p w:rsidR="00344991" w:rsidRDefault="00344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4991" w:rsidRPr="00703BBA" w:rsidTr="002C338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44991" w:rsidRPr="00703BBA" w:rsidRDefault="00344991" w:rsidP="002C3382">
            <w:pPr>
              <w:rPr>
                <w:u w:val="single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44991" w:rsidRPr="00703BBA" w:rsidRDefault="00C64987" w:rsidP="002C338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-b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44991" w:rsidRPr="00EB146C" w:rsidRDefault="00344991" w:rsidP="00344991">
            <w:pPr>
              <w:jc w:val="right"/>
            </w:pPr>
            <w:r>
              <w:t>Equation 3</w:t>
            </w:r>
          </w:p>
        </w:tc>
      </w:tr>
      <w:tr w:rsidR="00344991" w:rsidRPr="00703BBA" w:rsidTr="002C338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4991" w:rsidRPr="00703BBA" w:rsidRDefault="00344991" w:rsidP="002C3382">
            <w:proofErr w:type="gramStart"/>
            <w:r w:rsidRPr="00703BBA">
              <w:t>where</w:t>
            </w:r>
            <w:proofErr w:type="gramEnd"/>
            <w:r w:rsidRPr="00703BBA">
              <w:t xml:space="preserve"> </w:t>
            </w:r>
            <w:proofErr w:type="spellStart"/>
            <w:r>
              <w:rPr>
                <w:i/>
              </w:rPr>
              <w:t>R</w:t>
            </w:r>
            <w:r w:rsidRPr="003260CD">
              <w:rPr>
                <w:i/>
                <w:vertAlign w:val="subscript"/>
              </w:rPr>
              <w:t>i</w:t>
            </w:r>
            <w:proofErr w:type="spellEnd"/>
            <w:r w:rsidRPr="00703BBA">
              <w:rPr>
                <w:i/>
              </w:rPr>
              <w:t>(t)</w:t>
            </w:r>
            <w:r w:rsidRPr="00703BBA">
              <w:t xml:space="preserve"> is the </w:t>
            </w:r>
            <w:r>
              <w:t xml:space="preserve">water residence </w:t>
            </w:r>
            <w:r w:rsidRPr="00703BBA">
              <w:t xml:space="preserve">time for month </w:t>
            </w:r>
            <w:r w:rsidRPr="00703BBA">
              <w:rPr>
                <w:i/>
              </w:rPr>
              <w:t>t</w:t>
            </w:r>
            <w:r w:rsidRPr="00703BBA"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acc>
            </m:oMath>
            <w:r w:rsidRPr="00703BBA">
              <w:rPr>
                <w:rFonts w:eastAsiaTheme="minorEastAsia"/>
              </w:rPr>
              <w:t xml:space="preserve"> is mean monthly swell height, and </w:t>
            </w:r>
            <w:r w:rsidRPr="00703BBA">
              <w:rPr>
                <w:rFonts w:eastAsiaTheme="minorEastAsia"/>
                <w:i/>
              </w:rPr>
              <w:t>a</w:t>
            </w:r>
            <w:r w:rsidRPr="00703BBA">
              <w:rPr>
                <w:rFonts w:eastAsiaTheme="minorEastAsia"/>
              </w:rPr>
              <w:t xml:space="preserve"> and </w:t>
            </w:r>
            <w:r w:rsidRPr="00703BBA">
              <w:rPr>
                <w:rFonts w:eastAsiaTheme="minorEastAsia"/>
                <w:i/>
              </w:rPr>
              <w:t>b</w:t>
            </w:r>
            <w:r w:rsidRPr="00703BBA">
              <w:rPr>
                <w:rFonts w:eastAsiaTheme="minorEastAsia"/>
              </w:rPr>
              <w:t xml:space="preserve"> are calibration coefficients</w:t>
            </w:r>
            <w:r>
              <w:rPr>
                <w:rFonts w:eastAsiaTheme="minorEastAsia"/>
              </w:rPr>
              <w:t xml:space="preserve"> that differ for each grid cell</w:t>
            </w:r>
            <w:r w:rsidRPr="00703BBA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Depending on the modeling results from Paper Two, it may be necessary to calculate and average water residence time daily to determine mean monthly residence time, or include a term for wind-driven flow.</w:t>
            </w:r>
          </w:p>
        </w:tc>
      </w:tr>
    </w:tbl>
    <w:p w:rsidR="00344991" w:rsidRDefault="003449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4987" w:rsidTr="002C3382">
        <w:tc>
          <w:tcPr>
            <w:tcW w:w="3116" w:type="dxa"/>
          </w:tcPr>
          <w:p w:rsidR="00C64987" w:rsidRDefault="00C64987" w:rsidP="002C3382"/>
        </w:tc>
        <w:tc>
          <w:tcPr>
            <w:tcW w:w="3117" w:type="dxa"/>
          </w:tcPr>
          <w:p w:rsidR="00C64987" w:rsidRDefault="00C64987" w:rsidP="002C338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SedAcc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θi</m:t>
                    </m:r>
                  </m:sub>
                </m:sSub>
                <m:r>
                  <w:rPr>
                    <w:rFonts w:ascii="Cambria Math" w:hAnsi="Cambria Math"/>
                  </w:rPr>
                  <m:t>(t),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:rsidR="00C64987" w:rsidRDefault="00C64987" w:rsidP="002C3382">
            <w:pPr>
              <w:jc w:val="right"/>
            </w:pPr>
            <w:r>
              <w:t>Equation 9</w:t>
            </w:r>
          </w:p>
        </w:tc>
      </w:tr>
      <w:tr w:rsidR="00C64987" w:rsidTr="002C3382">
        <w:tc>
          <w:tcPr>
            <w:tcW w:w="9350" w:type="dxa"/>
            <w:gridSpan w:val="3"/>
          </w:tcPr>
          <w:p w:rsidR="00C64987" w:rsidRDefault="00C64987" w:rsidP="002C3382">
            <w: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rFonts w:eastAsiaTheme="minorEastAsia"/>
              </w:rPr>
              <w:t xml:space="preserve"> is the monthly sediment accumulation measured at trap </w:t>
            </w:r>
            <w:r>
              <w:rPr>
                <w:rFonts w:eastAsiaTheme="minorEastAsia"/>
                <w:i/>
              </w:rPr>
              <w:t>i in month t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SedAcc</w:t>
            </w:r>
            <w:r w:rsidRPr="008D5982">
              <w:rPr>
                <w:rFonts w:eastAsiaTheme="minorEastAsia"/>
                <w:vertAlign w:val="subscript"/>
              </w:rPr>
              <w:t>Max</w:t>
            </w:r>
            <w:proofErr w:type="spellEnd"/>
            <w:r>
              <w:rPr>
                <w:rFonts w:eastAsiaTheme="minorEastAsia"/>
              </w:rPr>
              <w:t xml:space="preserve"> is the highest observed sediment accumulation of all sediment traps in month t, </w:t>
            </w:r>
            <w:proofErr w:type="spellStart"/>
            <w:r w:rsidRPr="00865FC6">
              <w:rPr>
                <w:rFonts w:eastAsiaTheme="minorEastAsia"/>
                <w:i/>
              </w:rPr>
              <w:t>V</w:t>
            </w:r>
            <w:r w:rsidRPr="00865FC6">
              <w:rPr>
                <w:rFonts w:eastAsiaTheme="minorEastAsia"/>
                <w:i/>
                <w:vertAlign w:val="subscript"/>
              </w:rPr>
              <w:t>ϴ</w:t>
            </w:r>
            <w:r>
              <w:rPr>
                <w:rFonts w:eastAsiaTheme="minorEastAsia"/>
                <w:i/>
                <w:vertAlign w:val="subscript"/>
              </w:rPr>
              <w:t>i</w:t>
            </w:r>
            <w:proofErr w:type="spellEnd"/>
            <w:r>
              <w:rPr>
                <w:rFonts w:eastAsiaTheme="minorEastAsia"/>
                <w:i/>
                <w:vertAlign w:val="subscript"/>
              </w:rPr>
              <w:t xml:space="preserve"> </w:t>
            </w:r>
            <w:r>
              <w:rPr>
                <w:rFonts w:eastAsiaTheme="minorEastAsia"/>
              </w:rPr>
              <w:t xml:space="preserve">is mean flow velocity in the direction away from the stream mouth at location </w:t>
            </w:r>
            <w:r>
              <w:rPr>
                <w:rFonts w:eastAsiaTheme="minorEastAsia"/>
                <w:i/>
              </w:rPr>
              <w:t xml:space="preserve">i </w:t>
            </w:r>
            <w:r w:rsidRPr="00B07F79">
              <w:rPr>
                <w:rFonts w:eastAsiaTheme="minorEastAsia"/>
              </w:rPr>
              <w:t xml:space="preserve">in month </w:t>
            </w:r>
            <w:r>
              <w:rPr>
                <w:rFonts w:eastAsiaTheme="minorEastAsia"/>
                <w:i/>
              </w:rPr>
              <w:t>t</w:t>
            </w:r>
            <w:r w:rsidRPr="005420C9">
              <w:rPr>
                <w:rFonts w:eastAsiaTheme="minorEastAsia"/>
                <w:i/>
              </w:rPr>
              <w:t>,</w:t>
            </w:r>
            <w:r>
              <w:rPr>
                <w:rFonts w:eastAsiaTheme="minorEastAsia"/>
              </w:rPr>
              <w:t xml:space="preserve"> and </w:t>
            </w:r>
            <w:r>
              <w:rPr>
                <w:rFonts w:eastAsiaTheme="minorEastAsia"/>
                <w:i/>
              </w:rPr>
              <w:t>d</w:t>
            </w:r>
            <w:r>
              <w:rPr>
                <w:rFonts w:eastAsiaTheme="minorEastAsia"/>
                <w:i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 is distance from the stream mouth at location </w:t>
            </w:r>
            <w:r w:rsidRPr="00B3536B">
              <w:rPr>
                <w:rFonts w:eastAsiaTheme="minorEastAsia"/>
                <w:i/>
              </w:rPr>
              <w:t>i.</w:t>
            </w:r>
          </w:p>
        </w:tc>
      </w:tr>
    </w:tbl>
    <w:p w:rsidR="00C64987" w:rsidRDefault="00C64987">
      <w:bookmarkStart w:id="0" w:name="_GoBack"/>
      <w:bookmarkEnd w:id="0"/>
    </w:p>
    <w:sectPr w:rsidR="00C6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91"/>
    <w:rsid w:val="00344991"/>
    <w:rsid w:val="00C33BE3"/>
    <w:rsid w:val="00C64987"/>
    <w:rsid w:val="00E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3586A-CCB7-4EC3-B7E9-D7066B7F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991"/>
    <w:pPr>
      <w:spacing w:after="80" w:line="240" w:lineRule="auto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4991"/>
    <w:pPr>
      <w:ind w:left="720"/>
      <w:contextualSpacing/>
    </w:pPr>
  </w:style>
  <w:style w:type="table" w:styleId="TableGrid">
    <w:name w:val="Table Grid"/>
    <w:basedOn w:val="TableNormal"/>
    <w:uiPriority w:val="59"/>
    <w:rsid w:val="00344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44991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2</cp:revision>
  <dcterms:created xsi:type="dcterms:W3CDTF">2015-04-07T02:48:00Z</dcterms:created>
  <dcterms:modified xsi:type="dcterms:W3CDTF">2015-04-07T03:01:00Z</dcterms:modified>
</cp:coreProperties>
</file>