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Aufgabe 1</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Ja ich stimme mit Herb Sutter überein, denn gerade heute treffen die Aussagen die er aufstellt noch mehr zu als zu dem Zeitpukt andem er diesen Text veröffentlicht hat. Die Gigaherzzahl der Prozessoren hat sich seit dem gerade im Privatbereich nicht sehr gehoben, wenn nicht sogar geleich geblieben, dafür werden inzwischen schon Prozessoren mit 8 und teilweise auch mehr Kernen angeboten. Auch wenn sich der Cache ständig erhöht benutzt der Löwenanteil der Programme seltenst das volle Potenzial der angebotenen Kerne. Die Fähigkeiten der Betriebssysteme bestimmte Prozesse auf andere Kerne auszulagern wird dabei meist nur rudimentär verwendet.</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Selbst wenn man bedenkt, dass es Multithreading und Mehrkernprozessoren nun schon seit einigen Jahren standardmäßig auf dem Markt zu erwerben gibt ist die Verwendung selbiger in der Softwareentwicklung immer noch nicht ganz zum Standard geworden und das umdenken auf die neuen Denkprozesse, die für entsprechende Programme notwendig sind fällt bisweilen immer noch sehr schwer. Gerade weil erfahrene Entwickler sich schwer tun diese neuen Denkmuster zu adaptieren und junge Entwickler kaum Quellen an die Hand bekommen gleich von Anfang an Concurrency zu erlernen. Die Prioritäten beim erlernen sind hier zu aller erst Sequenziell, dann OOP und Multithreading wird eher als Zusatzoption später hinzuerlernt.</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Übungsblatt 2 KomplexeSS.docx</dc:title>
</cp:coreProperties>
</file>