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DB46A0" w14:textId="77777777" w:rsidR="00A051D3" w:rsidRDefault="00BF19A9">
      <w:pPr>
        <w:shd w:val="clear" w:color="auto" w:fill="FFFFFF"/>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ENHANCING RELIABILITY IN OIL AND GAS OPERATIONS THROUGH DATA-DRIVEN MAINTENANCE OF SAFETY CRITICAL EQUIPMENT</w:t>
      </w:r>
    </w:p>
    <w:p w14:paraId="453125CA" w14:textId="77777777" w:rsidR="00A051D3" w:rsidRDefault="00A051D3">
      <w:pPr>
        <w:shd w:val="clear" w:color="auto" w:fill="FFFFFF"/>
        <w:spacing w:line="360" w:lineRule="auto"/>
        <w:rPr>
          <w:rFonts w:ascii="Times New Roman" w:eastAsia="Times New Roman" w:hAnsi="Times New Roman" w:cs="Times New Roman"/>
          <w:b/>
          <w:sz w:val="28"/>
          <w:szCs w:val="28"/>
        </w:rPr>
      </w:pPr>
    </w:p>
    <w:p w14:paraId="0983A308" w14:textId="77777777" w:rsidR="00A051D3" w:rsidRDefault="00BF19A9">
      <w:pPr>
        <w:shd w:val="clear" w:color="auto" w:fill="FFFFFF"/>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br/>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BY</w:t>
      </w:r>
    </w:p>
    <w:p w14:paraId="1A122BEC" w14:textId="77777777" w:rsidR="00A051D3" w:rsidRDefault="00A051D3">
      <w:pPr>
        <w:shd w:val="clear" w:color="auto" w:fill="FFFFFF"/>
        <w:spacing w:line="360" w:lineRule="auto"/>
        <w:jc w:val="both"/>
        <w:rPr>
          <w:rFonts w:ascii="Times New Roman" w:eastAsia="Times New Roman" w:hAnsi="Times New Roman" w:cs="Times New Roman"/>
          <w:b/>
          <w:sz w:val="24"/>
          <w:szCs w:val="24"/>
        </w:rPr>
      </w:pPr>
    </w:p>
    <w:p w14:paraId="462BB12F" w14:textId="77777777" w:rsidR="00A051D3" w:rsidRDefault="00BF19A9">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AWESU, SHOLA RACHEL</w:t>
      </w:r>
    </w:p>
    <w:p w14:paraId="60B37D55" w14:textId="192B26B8" w:rsidR="00957837" w:rsidRDefault="00BF19A9" w:rsidP="00957837">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G2023/MEM/EMP/ENG/FT/074</w:t>
      </w:r>
    </w:p>
    <w:p w14:paraId="4F1725DA" w14:textId="77777777" w:rsidR="00A051D3" w:rsidRDefault="00BF19A9">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(B.Sc Chemical and Polymer Engineering – Lagos State University)</w:t>
      </w:r>
    </w:p>
    <w:p w14:paraId="4613EF4A" w14:textId="77777777" w:rsidR="00A051D3" w:rsidRDefault="00A051D3">
      <w:pPr>
        <w:shd w:val="clear" w:color="auto" w:fill="FFFFFF"/>
        <w:spacing w:line="360" w:lineRule="auto"/>
        <w:jc w:val="both"/>
        <w:rPr>
          <w:rFonts w:ascii="Times New Roman" w:eastAsia="Times New Roman" w:hAnsi="Times New Roman" w:cs="Times New Roman"/>
          <w:b/>
          <w:sz w:val="24"/>
          <w:szCs w:val="24"/>
        </w:rPr>
      </w:pPr>
    </w:p>
    <w:p w14:paraId="05CFD496" w14:textId="77777777" w:rsidR="00A051D3" w:rsidRDefault="00A051D3">
      <w:pPr>
        <w:shd w:val="clear" w:color="auto" w:fill="FFFFFF"/>
        <w:spacing w:line="360" w:lineRule="auto"/>
        <w:jc w:val="both"/>
        <w:rPr>
          <w:rFonts w:ascii="Times New Roman" w:eastAsia="Times New Roman" w:hAnsi="Times New Roman" w:cs="Times New Roman"/>
          <w:b/>
          <w:sz w:val="24"/>
          <w:szCs w:val="24"/>
        </w:rPr>
      </w:pPr>
    </w:p>
    <w:p w14:paraId="111B24C9" w14:textId="77777777" w:rsidR="00A051D3" w:rsidRDefault="00BF19A9">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Dissertation submitted to the School of Graduate Studies in partial fulfilment of the requirements for the award of degree of </w:t>
      </w:r>
      <w:r>
        <w:rPr>
          <w:rFonts w:ascii="Times New Roman" w:eastAsia="Times New Roman" w:hAnsi="Times New Roman" w:cs="Times New Roman"/>
          <w:sz w:val="24"/>
          <w:szCs w:val="24"/>
          <w:highlight w:val="white"/>
        </w:rPr>
        <w:t>Masters in Engineering Management</w:t>
      </w:r>
      <w:r>
        <w:rPr>
          <w:rFonts w:ascii="Times New Roman" w:eastAsia="Times New Roman" w:hAnsi="Times New Roman" w:cs="Times New Roman"/>
          <w:sz w:val="24"/>
          <w:szCs w:val="24"/>
        </w:rPr>
        <w:t>, Department of  Engineering, Faculty of Engineering, University of Port Harcourt.</w:t>
      </w:r>
    </w:p>
    <w:p w14:paraId="595EDF87" w14:textId="77777777" w:rsidR="00A051D3" w:rsidRDefault="00A051D3">
      <w:pPr>
        <w:shd w:val="clear" w:color="auto" w:fill="FFFFFF"/>
        <w:rPr>
          <w:rFonts w:ascii="Times New Roman" w:eastAsia="Times New Roman" w:hAnsi="Times New Roman" w:cs="Times New Roman"/>
          <w:b/>
          <w:sz w:val="24"/>
          <w:szCs w:val="24"/>
        </w:rPr>
      </w:pPr>
    </w:p>
    <w:p w14:paraId="27B213D6" w14:textId="77777777" w:rsidR="00A051D3" w:rsidRDefault="00BF19A9">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sz w:val="24"/>
          <w:szCs w:val="24"/>
        </w:rPr>
        <w:t>SUPERVISOR:</w:t>
      </w:r>
    </w:p>
    <w:p w14:paraId="75AFD1C1" w14:textId="77777777" w:rsidR="00A051D3" w:rsidRDefault="00BF19A9">
      <w:pPr>
        <w:shd w:val="clear" w:color="auto" w:fill="FFFFFF"/>
        <w:rPr>
          <w:rFonts w:ascii="Times New Roman" w:eastAsia="Times New Roman" w:hAnsi="Times New Roman" w:cs="Times New Roman"/>
        </w:rPr>
      </w:pPr>
      <w:r>
        <w:rPr>
          <w:rFonts w:ascii="Times New Roman" w:eastAsia="Times New Roman" w:hAnsi="Times New Roman" w:cs="Times New Roman"/>
        </w:rPr>
        <w:t>Dr. (Mrs) Elizabeth C. Ndubuisi</w:t>
      </w:r>
    </w:p>
    <w:p w14:paraId="750ED138" w14:textId="77777777" w:rsidR="00A051D3" w:rsidRDefault="00A051D3">
      <w:pPr>
        <w:shd w:val="clear" w:color="auto" w:fill="FFFFFF"/>
        <w:rPr>
          <w:rFonts w:ascii="Times New Roman" w:eastAsia="Times New Roman" w:hAnsi="Times New Roman" w:cs="Times New Roman"/>
        </w:rPr>
      </w:pPr>
    </w:p>
    <w:p w14:paraId="547D5824" w14:textId="77777777" w:rsidR="00A051D3" w:rsidRDefault="00A051D3">
      <w:pPr>
        <w:shd w:val="clear" w:color="auto" w:fill="FFFFFF"/>
        <w:rPr>
          <w:rFonts w:ascii="Times New Roman" w:eastAsia="Times New Roman" w:hAnsi="Times New Roman" w:cs="Times New Roman"/>
          <w:b/>
        </w:rPr>
      </w:pPr>
    </w:p>
    <w:p w14:paraId="67AB2E39" w14:textId="77777777" w:rsidR="00A051D3" w:rsidRDefault="00A051D3">
      <w:pPr>
        <w:shd w:val="clear" w:color="auto" w:fill="FFFFFF"/>
        <w:rPr>
          <w:rFonts w:ascii="Times New Roman" w:eastAsia="Times New Roman" w:hAnsi="Times New Roman" w:cs="Times New Roman"/>
          <w:b/>
        </w:rPr>
      </w:pPr>
    </w:p>
    <w:p w14:paraId="2D19360C" w14:textId="77777777" w:rsidR="00A051D3" w:rsidRDefault="00A051D3">
      <w:pPr>
        <w:shd w:val="clear" w:color="auto" w:fill="FFFFFF"/>
        <w:rPr>
          <w:rFonts w:ascii="Times New Roman" w:eastAsia="Times New Roman" w:hAnsi="Times New Roman" w:cs="Times New Roman"/>
          <w:b/>
        </w:rPr>
      </w:pPr>
    </w:p>
    <w:p w14:paraId="3B3B2F12" w14:textId="77777777" w:rsidR="00A051D3" w:rsidRDefault="00BF19A9">
      <w:pPr>
        <w:shd w:val="clear" w:color="auto" w:fill="FFFFFF"/>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August, 2025</w:t>
      </w:r>
    </w:p>
    <w:p w14:paraId="68898EAB" w14:textId="77777777" w:rsidR="00A051D3" w:rsidRDefault="00BF19A9">
      <w:pPr>
        <w:shd w:val="clear" w:color="auto" w:fill="FFFFFF"/>
        <w:spacing w:line="360" w:lineRule="auto"/>
        <w:jc w:val="center"/>
        <w:rPr>
          <w:rFonts w:ascii="Times New Roman" w:eastAsia="Times New Roman" w:hAnsi="Times New Roman" w:cs="Times New Roman"/>
          <w:b/>
          <w:sz w:val="28"/>
          <w:szCs w:val="28"/>
        </w:rPr>
      </w:pPr>
      <w:bookmarkStart w:id="0" w:name="_heading=h.qmtekhwr1xy2" w:colFirst="0" w:colLast="0"/>
      <w:bookmarkEnd w:id="0"/>
      <w:r>
        <w:rPr>
          <w:rFonts w:ascii="Times New Roman" w:eastAsia="Times New Roman" w:hAnsi="Times New Roman" w:cs="Times New Roman"/>
          <w:b/>
          <w:sz w:val="28"/>
          <w:szCs w:val="28"/>
        </w:rPr>
        <w:lastRenderedPageBreak/>
        <w:t>DECLARATION</w:t>
      </w:r>
    </w:p>
    <w:p w14:paraId="00331AC1"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t>
      </w:r>
      <w:r>
        <w:rPr>
          <w:rFonts w:ascii="Times New Roman" w:eastAsia="Times New Roman" w:hAnsi="Times New Roman" w:cs="Times New Roman"/>
          <w:b/>
          <w:sz w:val="24"/>
          <w:szCs w:val="24"/>
        </w:rPr>
        <w:t xml:space="preserve">AWESU, SHOLA RACHEL </w:t>
      </w:r>
      <w:r>
        <w:rPr>
          <w:rFonts w:ascii="Times New Roman" w:eastAsia="Times New Roman" w:hAnsi="Times New Roman" w:cs="Times New Roman"/>
          <w:sz w:val="24"/>
          <w:szCs w:val="24"/>
        </w:rPr>
        <w:t xml:space="preserve">with registration number </w:t>
      </w:r>
      <w:r>
        <w:rPr>
          <w:rFonts w:ascii="Times New Roman" w:eastAsia="Times New Roman" w:hAnsi="Times New Roman" w:cs="Times New Roman"/>
          <w:b/>
          <w:sz w:val="24"/>
          <w:szCs w:val="24"/>
        </w:rPr>
        <w:t xml:space="preserve">G2023/MEM/EMP/ENG/FT/074) </w:t>
      </w:r>
      <w:r>
        <w:rPr>
          <w:rFonts w:ascii="Times New Roman" w:eastAsia="Times New Roman" w:hAnsi="Times New Roman" w:cs="Times New Roman"/>
          <w:sz w:val="24"/>
          <w:szCs w:val="24"/>
        </w:rPr>
        <w:t>declare that this thesis on</w:t>
      </w:r>
      <w:r>
        <w:rPr>
          <w:rFonts w:ascii="Times New Roman" w:eastAsia="Times New Roman" w:hAnsi="Times New Roman" w:cs="Times New Roman"/>
          <w:b/>
          <w:sz w:val="24"/>
          <w:szCs w:val="24"/>
        </w:rPr>
        <w:t xml:space="preserve"> ENHANCING RELIABILITY IN OIL AND GAS OPERATIONS THROUGH DATA-DRIVEN MAINTENANCE OF SAFETY CRITICAL EQUIPMENT </w:t>
      </w:r>
      <w:r>
        <w:rPr>
          <w:rFonts w:ascii="Times New Roman" w:eastAsia="Times New Roman" w:hAnsi="Times New Roman" w:cs="Times New Roman"/>
          <w:sz w:val="24"/>
          <w:szCs w:val="24"/>
        </w:rPr>
        <w:t>was carried out by me; that it is my original work and that it has not been submitted wholly or in part for the award of a degree in any institution.</w:t>
      </w:r>
    </w:p>
    <w:p w14:paraId="43960F6B" w14:textId="77777777" w:rsidR="00A051D3" w:rsidRDefault="00A051D3">
      <w:pPr>
        <w:spacing w:line="480" w:lineRule="auto"/>
        <w:jc w:val="both"/>
        <w:rPr>
          <w:rFonts w:ascii="Times New Roman" w:eastAsia="Times New Roman" w:hAnsi="Times New Roman" w:cs="Times New Roman"/>
          <w:sz w:val="24"/>
          <w:szCs w:val="24"/>
        </w:rPr>
      </w:pPr>
    </w:p>
    <w:p w14:paraId="6EDA4347" w14:textId="77777777" w:rsidR="00A051D3" w:rsidRDefault="00BF19A9">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Awesu, Shola Rachel</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Signature/Date: ………………..</w:t>
      </w:r>
    </w:p>
    <w:p w14:paraId="4653E6FD" w14:textId="77777777" w:rsidR="00A051D3" w:rsidRDefault="00A051D3">
      <w:pPr>
        <w:shd w:val="clear" w:color="auto" w:fill="FFFFFF"/>
        <w:rPr>
          <w:rFonts w:ascii="Times New Roman" w:eastAsia="Times New Roman" w:hAnsi="Times New Roman" w:cs="Times New Roman"/>
          <w:sz w:val="24"/>
          <w:szCs w:val="24"/>
        </w:rPr>
      </w:pPr>
    </w:p>
    <w:p w14:paraId="1BD15CD7" w14:textId="77777777" w:rsidR="00A051D3" w:rsidRDefault="00A051D3">
      <w:pPr>
        <w:shd w:val="clear" w:color="auto" w:fill="FFFFFF"/>
        <w:rPr>
          <w:rFonts w:ascii="Times New Roman" w:eastAsia="Times New Roman" w:hAnsi="Times New Roman" w:cs="Times New Roman"/>
          <w:b/>
          <w:sz w:val="24"/>
          <w:szCs w:val="24"/>
        </w:rPr>
      </w:pPr>
    </w:p>
    <w:p w14:paraId="49E37148" w14:textId="77777777" w:rsidR="00A051D3" w:rsidRDefault="00BF19A9">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sz w:val="24"/>
          <w:szCs w:val="24"/>
        </w:rPr>
        <w:t>Confirmation by Supervisior</w:t>
      </w:r>
    </w:p>
    <w:p w14:paraId="357DB471" w14:textId="77777777" w:rsidR="00A051D3" w:rsidRDefault="00BF19A9">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Dr. (Mrs) Elizabeth C. Ndubuisi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Signature/Date: …………………</w:t>
      </w:r>
    </w:p>
    <w:p w14:paraId="3280325C" w14:textId="77777777" w:rsidR="00A051D3" w:rsidRDefault="00A051D3">
      <w:pPr>
        <w:shd w:val="clear" w:color="auto" w:fill="FFFFFF"/>
        <w:rPr>
          <w:rFonts w:ascii="Times New Roman" w:eastAsia="Times New Roman" w:hAnsi="Times New Roman" w:cs="Times New Roman"/>
          <w:sz w:val="24"/>
          <w:szCs w:val="24"/>
        </w:rPr>
      </w:pPr>
    </w:p>
    <w:p w14:paraId="7B18CF0E" w14:textId="77777777" w:rsidR="00A051D3" w:rsidRDefault="00A051D3">
      <w:pPr>
        <w:shd w:val="clear" w:color="auto" w:fill="FFFFFF"/>
        <w:rPr>
          <w:rFonts w:ascii="Times New Roman" w:eastAsia="Times New Roman" w:hAnsi="Times New Roman" w:cs="Times New Roman"/>
        </w:rPr>
      </w:pPr>
    </w:p>
    <w:p w14:paraId="01CC51E9" w14:textId="77777777" w:rsidR="00A051D3" w:rsidRDefault="00A051D3">
      <w:pPr>
        <w:spacing w:line="360" w:lineRule="auto"/>
        <w:jc w:val="both"/>
        <w:rPr>
          <w:rFonts w:ascii="Times New Roman" w:eastAsia="Times New Roman" w:hAnsi="Times New Roman" w:cs="Times New Roman"/>
          <w:sz w:val="24"/>
          <w:szCs w:val="24"/>
        </w:rPr>
      </w:pPr>
    </w:p>
    <w:p w14:paraId="166F1B02" w14:textId="77777777" w:rsidR="00A051D3" w:rsidRDefault="00A051D3">
      <w:pPr>
        <w:spacing w:line="360" w:lineRule="auto"/>
        <w:jc w:val="both"/>
        <w:rPr>
          <w:rFonts w:ascii="Times New Roman" w:eastAsia="Times New Roman" w:hAnsi="Times New Roman" w:cs="Times New Roman"/>
          <w:sz w:val="24"/>
          <w:szCs w:val="24"/>
        </w:rPr>
      </w:pPr>
    </w:p>
    <w:p w14:paraId="3F6BDA85" w14:textId="77777777" w:rsidR="00A051D3" w:rsidRDefault="00A051D3">
      <w:pPr>
        <w:spacing w:line="360" w:lineRule="auto"/>
        <w:jc w:val="both"/>
        <w:rPr>
          <w:rFonts w:ascii="Times New Roman" w:eastAsia="Times New Roman" w:hAnsi="Times New Roman" w:cs="Times New Roman"/>
          <w:sz w:val="24"/>
          <w:szCs w:val="24"/>
        </w:rPr>
      </w:pPr>
    </w:p>
    <w:p w14:paraId="27AAF30A" w14:textId="77777777" w:rsidR="00A051D3" w:rsidRDefault="00A051D3">
      <w:pPr>
        <w:spacing w:line="360" w:lineRule="auto"/>
        <w:jc w:val="both"/>
        <w:rPr>
          <w:rFonts w:ascii="Times New Roman" w:eastAsia="Times New Roman" w:hAnsi="Times New Roman" w:cs="Times New Roman"/>
          <w:sz w:val="24"/>
          <w:szCs w:val="24"/>
        </w:rPr>
      </w:pPr>
    </w:p>
    <w:p w14:paraId="643A8E7D" w14:textId="77777777" w:rsidR="00A051D3" w:rsidRDefault="00A051D3">
      <w:pPr>
        <w:spacing w:line="360" w:lineRule="auto"/>
        <w:jc w:val="both"/>
        <w:rPr>
          <w:rFonts w:ascii="Times New Roman" w:eastAsia="Times New Roman" w:hAnsi="Times New Roman" w:cs="Times New Roman"/>
          <w:sz w:val="24"/>
          <w:szCs w:val="24"/>
        </w:rPr>
      </w:pPr>
    </w:p>
    <w:p w14:paraId="357932AB" w14:textId="77777777" w:rsidR="00A051D3" w:rsidRDefault="00A051D3">
      <w:pPr>
        <w:spacing w:line="360" w:lineRule="auto"/>
        <w:jc w:val="both"/>
        <w:rPr>
          <w:rFonts w:ascii="Times New Roman" w:eastAsia="Times New Roman" w:hAnsi="Times New Roman" w:cs="Times New Roman"/>
          <w:sz w:val="24"/>
          <w:szCs w:val="24"/>
        </w:rPr>
      </w:pPr>
    </w:p>
    <w:p w14:paraId="05999B1F" w14:textId="77777777" w:rsidR="00A051D3" w:rsidRDefault="00A051D3">
      <w:pPr>
        <w:spacing w:line="360" w:lineRule="auto"/>
        <w:jc w:val="both"/>
        <w:rPr>
          <w:rFonts w:ascii="Times New Roman" w:eastAsia="Times New Roman" w:hAnsi="Times New Roman" w:cs="Times New Roman"/>
          <w:sz w:val="24"/>
          <w:szCs w:val="24"/>
        </w:rPr>
      </w:pPr>
    </w:p>
    <w:p w14:paraId="70E0B54C" w14:textId="77777777" w:rsidR="00A051D3" w:rsidRDefault="00A051D3">
      <w:pPr>
        <w:spacing w:line="360" w:lineRule="auto"/>
        <w:jc w:val="both"/>
        <w:rPr>
          <w:rFonts w:ascii="Times New Roman" w:eastAsia="Times New Roman" w:hAnsi="Times New Roman" w:cs="Times New Roman"/>
          <w:sz w:val="24"/>
          <w:szCs w:val="24"/>
        </w:rPr>
      </w:pPr>
    </w:p>
    <w:p w14:paraId="779817EC" w14:textId="77777777" w:rsidR="00A051D3" w:rsidRDefault="00BF19A9">
      <w:pPr>
        <w:pStyle w:val="Heading1"/>
        <w:jc w:val="center"/>
        <w:rPr>
          <w:rFonts w:ascii="Times New Roman" w:eastAsia="Times New Roman" w:hAnsi="Times New Roman" w:cs="Times New Roman"/>
          <w:color w:val="000000"/>
        </w:rPr>
      </w:pPr>
      <w:bookmarkStart w:id="1" w:name="_heading=h.jw3wsx26l6nz" w:colFirst="0" w:colLast="0"/>
      <w:bookmarkEnd w:id="1"/>
      <w:r>
        <w:rPr>
          <w:rFonts w:ascii="Times New Roman" w:eastAsia="Times New Roman" w:hAnsi="Times New Roman" w:cs="Times New Roman"/>
          <w:color w:val="000000"/>
        </w:rPr>
        <w:lastRenderedPageBreak/>
        <w:t>CERTIFICATION</w:t>
      </w:r>
    </w:p>
    <w:p w14:paraId="20DAA78E" w14:textId="77777777" w:rsidR="00A051D3" w:rsidRDefault="00A051D3">
      <w:pPr>
        <w:rPr>
          <w:rFonts w:ascii="Times New Roman" w:eastAsia="Times New Roman" w:hAnsi="Times New Roman" w:cs="Times New Roman"/>
          <w:sz w:val="24"/>
          <w:szCs w:val="24"/>
        </w:rPr>
      </w:pPr>
    </w:p>
    <w:p w14:paraId="7F5ABEEF" w14:textId="77777777" w:rsidR="00A051D3" w:rsidRDefault="00BF19A9">
      <w:pPr>
        <w:shd w:val="clear" w:color="auto" w:fill="FFFFFF"/>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UNIVERSITY OF PORT HARCOURT</w:t>
      </w:r>
    </w:p>
    <w:p w14:paraId="575BDA8C" w14:textId="77777777" w:rsidR="00A051D3" w:rsidRDefault="00BF19A9">
      <w:pPr>
        <w:shd w:val="clear" w:color="auto" w:fill="FFFFFF"/>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SCHOOL OF GRADUATE STUDIES</w:t>
      </w:r>
    </w:p>
    <w:p w14:paraId="0ADCBCFA" w14:textId="05696CE7" w:rsidR="00A051D3" w:rsidRDefault="00BF19A9" w:rsidP="00957837">
      <w:pPr>
        <w:spacing w:after="0"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28"/>
          <w:szCs w:val="28"/>
        </w:rPr>
        <w:t>ENHANCING RELIABILITY IN OIL AND GAS OPERATIONS THROUGH DATA-DRIVEN MAINTENANCE OF SAFETY CRITICAL EQUIPMENT</w:t>
      </w:r>
    </w:p>
    <w:p w14:paraId="2855DE91" w14:textId="77777777" w:rsidR="00957837" w:rsidRPr="00957837" w:rsidRDefault="00957837" w:rsidP="00957837">
      <w:pPr>
        <w:spacing w:after="0" w:line="240" w:lineRule="auto"/>
        <w:jc w:val="center"/>
        <w:rPr>
          <w:rFonts w:ascii="Times New Roman" w:eastAsia="Times New Roman" w:hAnsi="Times New Roman" w:cs="Times New Roman"/>
          <w:b/>
          <w:color w:val="000000"/>
          <w:sz w:val="40"/>
          <w:szCs w:val="40"/>
        </w:rPr>
      </w:pPr>
    </w:p>
    <w:p w14:paraId="514A7433" w14:textId="77777777" w:rsidR="00A051D3" w:rsidRDefault="00BF19A9">
      <w:pPr>
        <w:shd w:val="clear" w:color="auto" w:fill="FFFFFF"/>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BY</w:t>
      </w:r>
    </w:p>
    <w:p w14:paraId="305896E7" w14:textId="77777777" w:rsidR="00A051D3" w:rsidRDefault="00BF19A9">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AWESU, SHOLA RACHEL</w:t>
      </w:r>
    </w:p>
    <w:p w14:paraId="4D4982B3" w14:textId="22C1B190" w:rsidR="00957837" w:rsidRDefault="00957837">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(BSc Chemical and Polymer Engineering)</w:t>
      </w:r>
    </w:p>
    <w:p w14:paraId="6BA2D8BC" w14:textId="61618D92" w:rsidR="00957837" w:rsidRDefault="00BF19A9" w:rsidP="00957837">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(G2023/MEM/EMP/ENG/FT/074)</w:t>
      </w:r>
    </w:p>
    <w:p w14:paraId="4D582568" w14:textId="06CD19F4" w:rsidR="00A051D3" w:rsidRDefault="00BF19A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Board of Examiners certifies that this </w:t>
      </w:r>
      <w:r w:rsidR="00957837">
        <w:rPr>
          <w:rFonts w:ascii="Times New Roman" w:eastAsia="Times New Roman" w:hAnsi="Times New Roman" w:cs="Times New Roman"/>
          <w:sz w:val="24"/>
          <w:szCs w:val="24"/>
        </w:rPr>
        <w:t>Dissertation</w:t>
      </w:r>
      <w:r>
        <w:rPr>
          <w:rFonts w:ascii="Times New Roman" w:eastAsia="Times New Roman" w:hAnsi="Times New Roman" w:cs="Times New Roman"/>
          <w:sz w:val="24"/>
          <w:szCs w:val="24"/>
        </w:rPr>
        <w:t xml:space="preserve"> is accepted in partial fulfilment of the requirements for the award of the </w:t>
      </w:r>
      <w:r w:rsidR="00957837">
        <w:rPr>
          <w:rFonts w:ascii="Times New Roman" w:eastAsia="Times New Roman" w:hAnsi="Times New Roman" w:cs="Times New Roman"/>
          <w:sz w:val="24"/>
          <w:szCs w:val="24"/>
        </w:rPr>
        <w:t>d</w:t>
      </w:r>
      <w:r>
        <w:rPr>
          <w:rFonts w:ascii="Times New Roman" w:eastAsia="Times New Roman" w:hAnsi="Times New Roman" w:cs="Times New Roman"/>
          <w:sz w:val="24"/>
          <w:szCs w:val="24"/>
        </w:rPr>
        <w:t>egree of Master of Engineering</w:t>
      </w:r>
      <w:r w:rsidR="00957837">
        <w:rPr>
          <w:rFonts w:ascii="Times New Roman" w:eastAsia="Times New Roman" w:hAnsi="Times New Roman" w:cs="Times New Roman"/>
          <w:sz w:val="24"/>
          <w:szCs w:val="24"/>
        </w:rPr>
        <w:t xml:space="preserve"> Management</w:t>
      </w:r>
      <w:r>
        <w:rPr>
          <w:rFonts w:ascii="Times New Roman" w:eastAsia="Times New Roman" w:hAnsi="Times New Roman" w:cs="Times New Roman"/>
          <w:sz w:val="24"/>
          <w:szCs w:val="24"/>
        </w:rPr>
        <w:t xml:space="preserve"> (</w:t>
      </w:r>
      <w:r w:rsidR="00957837">
        <w:rPr>
          <w:rFonts w:ascii="Times New Roman" w:eastAsia="Times New Roman" w:hAnsi="Times New Roman" w:cs="Times New Roman"/>
          <w:sz w:val="24"/>
          <w:szCs w:val="24"/>
        </w:rPr>
        <w:t>MEM</w:t>
      </w:r>
      <w:r>
        <w:rPr>
          <w:rFonts w:ascii="Times New Roman" w:eastAsia="Times New Roman" w:hAnsi="Times New Roman" w:cs="Times New Roman"/>
          <w:sz w:val="24"/>
          <w:szCs w:val="24"/>
        </w:rPr>
        <w:t xml:space="preserve">) in </w:t>
      </w:r>
      <w:r w:rsidR="00957837">
        <w:rPr>
          <w:rFonts w:ascii="Times New Roman" w:eastAsia="Times New Roman" w:hAnsi="Times New Roman" w:cs="Times New Roman"/>
          <w:sz w:val="24"/>
          <w:szCs w:val="24"/>
        </w:rPr>
        <w:t xml:space="preserve">the Department of Chemical </w:t>
      </w:r>
      <w:r>
        <w:rPr>
          <w:rFonts w:ascii="Times New Roman" w:eastAsia="Times New Roman" w:hAnsi="Times New Roman" w:cs="Times New Roman"/>
          <w:sz w:val="24"/>
          <w:szCs w:val="24"/>
        </w:rPr>
        <w:t>Engineering Management</w:t>
      </w:r>
    </w:p>
    <w:p w14:paraId="499FE86A" w14:textId="77777777" w:rsidR="00A051D3" w:rsidRDefault="00BF19A9">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p>
    <w:p w14:paraId="16A3F7FD" w14:textId="77777777" w:rsidR="00A051D3" w:rsidRDefault="00BF19A9">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DESIGNATION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SIGNATURE</w:t>
      </w:r>
      <w:r>
        <w:rPr>
          <w:rFonts w:ascii="Times New Roman" w:eastAsia="Times New Roman" w:hAnsi="Times New Roman" w:cs="Times New Roman"/>
          <w:b/>
          <w:sz w:val="24"/>
          <w:szCs w:val="24"/>
        </w:rPr>
        <w:tab/>
        <w:t xml:space="preserve">   DATE</w:t>
      </w:r>
    </w:p>
    <w:p w14:paraId="2B6D5158" w14:textId="77777777" w:rsidR="00A051D3" w:rsidRDefault="00BF19A9">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Supervisor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Dr. Elizabeth C. Ndubuisi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w:t>
      </w:r>
    </w:p>
    <w:p w14:paraId="1BD66BCC" w14:textId="77777777" w:rsidR="00A051D3" w:rsidRDefault="00BF19A9">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Director of Institute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Dr. Stanley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w:t>
      </w:r>
    </w:p>
    <w:p w14:paraId="0BF227E3" w14:textId="77777777" w:rsidR="00A051D3" w:rsidRDefault="00BF19A9">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Dean of Faculty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Prof.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Kamalu U. A.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p>
    <w:p w14:paraId="63F0DA79" w14:textId="77777777" w:rsidR="00A051D3" w:rsidRDefault="00BF19A9">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External Examiner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Prof.</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w:t>
      </w:r>
    </w:p>
    <w:p w14:paraId="29FA37D7" w14:textId="77777777" w:rsidR="00A051D3" w:rsidRDefault="00BF19A9">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Chairman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Prof.</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w:t>
      </w:r>
    </w:p>
    <w:p w14:paraId="7F3CEB73" w14:textId="77777777" w:rsidR="00A051D3" w:rsidRDefault="00BF19A9">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Academics Board</w:t>
      </w:r>
    </w:p>
    <w:p w14:paraId="5F218B65" w14:textId="77777777" w:rsidR="00A051D3" w:rsidRDefault="00BF19A9">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Dean, School of Graduate</w:t>
      </w:r>
      <w:r>
        <w:rPr>
          <w:rFonts w:ascii="Times New Roman" w:eastAsia="Times New Roman" w:hAnsi="Times New Roman" w:cs="Times New Roman"/>
          <w:sz w:val="24"/>
          <w:szCs w:val="24"/>
        </w:rPr>
        <w:tab/>
        <w:t>Prof. K.A. Anele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w:t>
      </w:r>
    </w:p>
    <w:p w14:paraId="24ED7BD5" w14:textId="77777777" w:rsidR="00A051D3" w:rsidRDefault="00BF19A9">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Studies/Chairman,</w:t>
      </w:r>
    </w:p>
    <w:p w14:paraId="45B46190" w14:textId="77777777" w:rsidR="00A051D3" w:rsidRDefault="00BF19A9">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Board of Examiners</w:t>
      </w:r>
    </w:p>
    <w:p w14:paraId="340F9A38" w14:textId="77777777" w:rsidR="00A051D3" w:rsidRDefault="00A051D3">
      <w:pPr>
        <w:rPr>
          <w:rFonts w:ascii="Times New Roman" w:eastAsia="Times New Roman" w:hAnsi="Times New Roman" w:cs="Times New Roman"/>
          <w:sz w:val="24"/>
          <w:szCs w:val="24"/>
        </w:rPr>
      </w:pPr>
    </w:p>
    <w:p w14:paraId="559C2611" w14:textId="77777777" w:rsidR="00A051D3" w:rsidRDefault="00BF19A9">
      <w:pPr>
        <w:pStyle w:val="Heading1"/>
        <w:jc w:val="center"/>
        <w:rPr>
          <w:rFonts w:ascii="Times New Roman" w:eastAsia="Times New Roman" w:hAnsi="Times New Roman" w:cs="Times New Roman"/>
          <w:color w:val="000000"/>
        </w:rPr>
      </w:pPr>
      <w:bookmarkStart w:id="2" w:name="_heading=h.hmop2bfhh2mn" w:colFirst="0" w:colLast="0"/>
      <w:bookmarkEnd w:id="2"/>
      <w:r>
        <w:rPr>
          <w:rFonts w:ascii="Times New Roman" w:eastAsia="Times New Roman" w:hAnsi="Times New Roman" w:cs="Times New Roman"/>
          <w:color w:val="000000"/>
        </w:rPr>
        <w:t>DEDICATION</w:t>
      </w:r>
    </w:p>
    <w:p w14:paraId="626D3E34" w14:textId="77777777" w:rsidR="00A051D3" w:rsidRDefault="00BF19A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work is dedicated to God Almighty, for His grace, wisdom, and strength that have sustained me through every challenge and triumph. Without His guidance, this accomplishment would not have been possible.</w:t>
      </w:r>
    </w:p>
    <w:p w14:paraId="13F83D8A" w14:textId="77777777" w:rsidR="00A051D3" w:rsidRDefault="00A051D3">
      <w:pPr>
        <w:spacing w:line="360" w:lineRule="auto"/>
        <w:jc w:val="both"/>
        <w:rPr>
          <w:rFonts w:ascii="Times New Roman" w:eastAsia="Times New Roman" w:hAnsi="Times New Roman" w:cs="Times New Roman"/>
          <w:sz w:val="24"/>
          <w:szCs w:val="24"/>
        </w:rPr>
      </w:pPr>
    </w:p>
    <w:p w14:paraId="355D9925" w14:textId="77777777" w:rsidR="00A051D3" w:rsidRDefault="00A051D3">
      <w:pPr>
        <w:spacing w:line="360" w:lineRule="auto"/>
        <w:jc w:val="both"/>
        <w:rPr>
          <w:rFonts w:ascii="Times New Roman" w:eastAsia="Times New Roman" w:hAnsi="Times New Roman" w:cs="Times New Roman"/>
          <w:sz w:val="24"/>
          <w:szCs w:val="24"/>
        </w:rPr>
      </w:pPr>
    </w:p>
    <w:p w14:paraId="62C8FB41" w14:textId="77777777" w:rsidR="00A051D3" w:rsidRDefault="00A051D3">
      <w:pPr>
        <w:spacing w:line="360" w:lineRule="auto"/>
        <w:jc w:val="both"/>
        <w:rPr>
          <w:rFonts w:ascii="Times New Roman" w:eastAsia="Times New Roman" w:hAnsi="Times New Roman" w:cs="Times New Roman"/>
          <w:sz w:val="24"/>
          <w:szCs w:val="24"/>
        </w:rPr>
      </w:pPr>
    </w:p>
    <w:p w14:paraId="535BCC25" w14:textId="77777777" w:rsidR="00A051D3" w:rsidRDefault="00A051D3">
      <w:pPr>
        <w:spacing w:line="360" w:lineRule="auto"/>
        <w:jc w:val="both"/>
        <w:rPr>
          <w:rFonts w:ascii="Times New Roman" w:eastAsia="Times New Roman" w:hAnsi="Times New Roman" w:cs="Times New Roman"/>
          <w:sz w:val="24"/>
          <w:szCs w:val="24"/>
        </w:rPr>
      </w:pPr>
    </w:p>
    <w:p w14:paraId="03B397FD" w14:textId="77777777" w:rsidR="00A051D3" w:rsidRDefault="00A051D3">
      <w:pPr>
        <w:spacing w:line="360" w:lineRule="auto"/>
        <w:jc w:val="both"/>
        <w:rPr>
          <w:rFonts w:ascii="Times New Roman" w:eastAsia="Times New Roman" w:hAnsi="Times New Roman" w:cs="Times New Roman"/>
          <w:sz w:val="24"/>
          <w:szCs w:val="24"/>
        </w:rPr>
      </w:pPr>
    </w:p>
    <w:p w14:paraId="1BDA71A5" w14:textId="77777777" w:rsidR="00A051D3" w:rsidRDefault="00A051D3">
      <w:pPr>
        <w:spacing w:line="360" w:lineRule="auto"/>
        <w:jc w:val="both"/>
        <w:rPr>
          <w:rFonts w:ascii="Times New Roman" w:eastAsia="Times New Roman" w:hAnsi="Times New Roman" w:cs="Times New Roman"/>
          <w:sz w:val="24"/>
          <w:szCs w:val="24"/>
        </w:rPr>
      </w:pPr>
    </w:p>
    <w:p w14:paraId="26468B47" w14:textId="77777777" w:rsidR="00A051D3" w:rsidRDefault="00A051D3">
      <w:pPr>
        <w:spacing w:line="360" w:lineRule="auto"/>
        <w:jc w:val="both"/>
        <w:rPr>
          <w:rFonts w:ascii="Times New Roman" w:eastAsia="Times New Roman" w:hAnsi="Times New Roman" w:cs="Times New Roman"/>
          <w:sz w:val="24"/>
          <w:szCs w:val="24"/>
        </w:rPr>
      </w:pPr>
    </w:p>
    <w:p w14:paraId="7B59EF71" w14:textId="77777777" w:rsidR="00A051D3" w:rsidRDefault="00A051D3">
      <w:pPr>
        <w:spacing w:line="360" w:lineRule="auto"/>
        <w:jc w:val="both"/>
        <w:rPr>
          <w:rFonts w:ascii="Times New Roman" w:eastAsia="Times New Roman" w:hAnsi="Times New Roman" w:cs="Times New Roman"/>
          <w:sz w:val="24"/>
          <w:szCs w:val="24"/>
        </w:rPr>
      </w:pPr>
    </w:p>
    <w:p w14:paraId="4443BB49" w14:textId="77777777" w:rsidR="00A051D3" w:rsidRDefault="00A051D3">
      <w:pPr>
        <w:spacing w:line="360" w:lineRule="auto"/>
        <w:jc w:val="both"/>
        <w:rPr>
          <w:rFonts w:ascii="Times New Roman" w:eastAsia="Times New Roman" w:hAnsi="Times New Roman" w:cs="Times New Roman"/>
          <w:sz w:val="24"/>
          <w:szCs w:val="24"/>
        </w:rPr>
      </w:pPr>
    </w:p>
    <w:p w14:paraId="7574B576" w14:textId="77777777" w:rsidR="00A051D3" w:rsidRDefault="00A051D3">
      <w:pPr>
        <w:spacing w:line="360" w:lineRule="auto"/>
        <w:jc w:val="both"/>
        <w:rPr>
          <w:rFonts w:ascii="Times New Roman" w:eastAsia="Times New Roman" w:hAnsi="Times New Roman" w:cs="Times New Roman"/>
          <w:sz w:val="24"/>
          <w:szCs w:val="24"/>
        </w:rPr>
      </w:pPr>
    </w:p>
    <w:p w14:paraId="196256D2" w14:textId="77777777" w:rsidR="00A051D3" w:rsidRDefault="00A051D3">
      <w:pPr>
        <w:spacing w:line="360" w:lineRule="auto"/>
        <w:jc w:val="both"/>
        <w:rPr>
          <w:rFonts w:ascii="Times New Roman" w:eastAsia="Times New Roman" w:hAnsi="Times New Roman" w:cs="Times New Roman"/>
          <w:sz w:val="24"/>
          <w:szCs w:val="24"/>
        </w:rPr>
      </w:pPr>
    </w:p>
    <w:p w14:paraId="6CA97FF1" w14:textId="77777777" w:rsidR="00A051D3" w:rsidRDefault="00A051D3">
      <w:pPr>
        <w:spacing w:line="360" w:lineRule="auto"/>
        <w:jc w:val="both"/>
        <w:rPr>
          <w:rFonts w:ascii="Times New Roman" w:eastAsia="Times New Roman" w:hAnsi="Times New Roman" w:cs="Times New Roman"/>
          <w:sz w:val="24"/>
          <w:szCs w:val="24"/>
        </w:rPr>
      </w:pPr>
    </w:p>
    <w:p w14:paraId="3D9E2F98" w14:textId="77777777" w:rsidR="00A051D3" w:rsidRDefault="00A051D3">
      <w:pPr>
        <w:spacing w:line="360" w:lineRule="auto"/>
        <w:jc w:val="both"/>
        <w:rPr>
          <w:rFonts w:ascii="Times New Roman" w:eastAsia="Times New Roman" w:hAnsi="Times New Roman" w:cs="Times New Roman"/>
          <w:sz w:val="24"/>
          <w:szCs w:val="24"/>
        </w:rPr>
      </w:pPr>
    </w:p>
    <w:p w14:paraId="7894BB8C" w14:textId="77777777" w:rsidR="00A051D3" w:rsidRDefault="00A051D3">
      <w:pPr>
        <w:spacing w:line="360" w:lineRule="auto"/>
        <w:jc w:val="both"/>
        <w:rPr>
          <w:rFonts w:ascii="Times New Roman" w:eastAsia="Times New Roman" w:hAnsi="Times New Roman" w:cs="Times New Roman"/>
          <w:sz w:val="24"/>
          <w:szCs w:val="24"/>
        </w:rPr>
      </w:pPr>
    </w:p>
    <w:p w14:paraId="7CEBE82F" w14:textId="77777777" w:rsidR="00A051D3" w:rsidRDefault="00A051D3">
      <w:pPr>
        <w:spacing w:line="360" w:lineRule="auto"/>
        <w:jc w:val="both"/>
        <w:rPr>
          <w:rFonts w:ascii="Times New Roman" w:eastAsia="Times New Roman" w:hAnsi="Times New Roman" w:cs="Times New Roman"/>
          <w:sz w:val="24"/>
          <w:szCs w:val="24"/>
        </w:rPr>
      </w:pPr>
    </w:p>
    <w:p w14:paraId="01375CDF" w14:textId="77777777" w:rsidR="00A051D3" w:rsidRDefault="00A051D3">
      <w:pPr>
        <w:spacing w:line="360" w:lineRule="auto"/>
        <w:jc w:val="both"/>
        <w:rPr>
          <w:rFonts w:ascii="Times New Roman" w:eastAsia="Times New Roman" w:hAnsi="Times New Roman" w:cs="Times New Roman"/>
          <w:sz w:val="24"/>
          <w:szCs w:val="24"/>
        </w:rPr>
      </w:pPr>
    </w:p>
    <w:p w14:paraId="43F28BFC" w14:textId="77777777" w:rsidR="00A051D3" w:rsidRDefault="00A051D3">
      <w:pPr>
        <w:spacing w:line="360" w:lineRule="auto"/>
        <w:jc w:val="both"/>
        <w:rPr>
          <w:rFonts w:ascii="Times New Roman" w:eastAsia="Times New Roman" w:hAnsi="Times New Roman" w:cs="Times New Roman"/>
          <w:sz w:val="24"/>
          <w:szCs w:val="24"/>
        </w:rPr>
      </w:pPr>
    </w:p>
    <w:p w14:paraId="4AF12C7F" w14:textId="77777777" w:rsidR="00A051D3" w:rsidRDefault="00A051D3">
      <w:pPr>
        <w:spacing w:line="360" w:lineRule="auto"/>
        <w:jc w:val="both"/>
        <w:rPr>
          <w:rFonts w:ascii="Times New Roman" w:eastAsia="Times New Roman" w:hAnsi="Times New Roman" w:cs="Times New Roman"/>
          <w:sz w:val="24"/>
          <w:szCs w:val="24"/>
        </w:rPr>
      </w:pPr>
    </w:p>
    <w:p w14:paraId="2144E34C" w14:textId="77777777" w:rsidR="00A051D3" w:rsidRDefault="00A051D3">
      <w:pPr>
        <w:spacing w:line="360" w:lineRule="auto"/>
        <w:jc w:val="both"/>
        <w:rPr>
          <w:rFonts w:ascii="Times New Roman" w:eastAsia="Times New Roman" w:hAnsi="Times New Roman" w:cs="Times New Roman"/>
          <w:sz w:val="24"/>
          <w:szCs w:val="24"/>
        </w:rPr>
      </w:pPr>
    </w:p>
    <w:p w14:paraId="6AD0A84F" w14:textId="77777777" w:rsidR="00A051D3" w:rsidRDefault="00BF19A9">
      <w:pPr>
        <w:pStyle w:val="Heading1"/>
        <w:jc w:val="center"/>
        <w:rPr>
          <w:rFonts w:ascii="Times New Roman" w:eastAsia="Times New Roman" w:hAnsi="Times New Roman" w:cs="Times New Roman"/>
          <w:color w:val="000000"/>
        </w:rPr>
      </w:pPr>
      <w:bookmarkStart w:id="3" w:name="_heading=h.emae7wn9rasf" w:colFirst="0" w:colLast="0"/>
      <w:bookmarkEnd w:id="3"/>
      <w:r>
        <w:rPr>
          <w:rFonts w:ascii="Times New Roman" w:eastAsia="Times New Roman" w:hAnsi="Times New Roman" w:cs="Times New Roman"/>
          <w:color w:val="000000"/>
        </w:rPr>
        <w:t>ACKNOWLEDGMENTS</w:t>
      </w:r>
    </w:p>
    <w:p w14:paraId="61D5C666" w14:textId="77777777" w:rsidR="00A051D3" w:rsidRDefault="00A051D3">
      <w:pPr>
        <w:spacing w:line="360" w:lineRule="auto"/>
        <w:jc w:val="both"/>
        <w:rPr>
          <w:rFonts w:ascii="Times New Roman" w:eastAsia="Times New Roman" w:hAnsi="Times New Roman" w:cs="Times New Roman"/>
          <w:sz w:val="24"/>
          <w:szCs w:val="24"/>
        </w:rPr>
      </w:pPr>
    </w:p>
    <w:p w14:paraId="61291FE1" w14:textId="77777777" w:rsidR="00A051D3" w:rsidRDefault="00BF19A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would like to express my deepest gratitude to God Almighty for His grace, wisdom, and strength throughout the course of this research and academic journey.</w:t>
      </w:r>
    </w:p>
    <w:p w14:paraId="01B8D901" w14:textId="77777777" w:rsidR="00A051D3" w:rsidRDefault="00BF19A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My sincere appreciation goes to my supervisor, Dr. (Mrs) Elizabeth C. Ndubuisi, for her invaluable guidance, constructive feedback, and unwavering support. Your mentorship has been instrumental in shaping the direction and quality of this work.</w:t>
      </w:r>
    </w:p>
    <w:p w14:paraId="2B699BCF" w14:textId="77777777" w:rsidR="00A051D3" w:rsidRDefault="00BF19A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am also want to acknowledge the immense contributions from the entire team of the Department of Engineering Management for their efforts toward making this programme an interesting experience, most especially my coordinator Dr Stanley and the lecturers for their academic support and encouragement</w:t>
      </w:r>
    </w:p>
    <w:p w14:paraId="0D8B20A2" w14:textId="77777777" w:rsidR="00A051D3" w:rsidRDefault="00BF19A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I would like to express my profound gratitude to my family, especially my husband Mr Awesu Olatunji Abraham and my children Awesu Oluwatobi Eunice, Awesu Toluwani John, Awesu Anuoluwa Joseph, my parents and siblings for their patience, encouragement and immense support throughout this academic journey, </w:t>
      </w:r>
    </w:p>
    <w:p w14:paraId="2D6F9575" w14:textId="77777777" w:rsidR="00A051D3" w:rsidRDefault="00BF19A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my colleagues and friends, thank you for your encouragement, shared wisdom, and companionship. Your support during long nights, challenging deadlines, and moments of doubt has meant more than words can express.</w:t>
      </w:r>
    </w:p>
    <w:p w14:paraId="2CC58298" w14:textId="77777777" w:rsidR="00A051D3" w:rsidRDefault="00BF19A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Most importantly, I dedicate special appreciation to my family, whose love and support have been the bedrock of this achievement. As a wife and working mother, this journey has demanded sacrifices, resilience, and unwavering commitment—not just from me, but from those closest to me. To my family, thank you for your patience, understanding, constant encouragement and prayers. Your belief in me, even when I struggled to believe in myself, gave me the strength to keep going.</w:t>
      </w:r>
    </w:p>
    <w:p w14:paraId="302FD9EF" w14:textId="77777777" w:rsidR="00A051D3" w:rsidRDefault="00BF19A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I acknowledge all the scholars whose work laid the foundation for this research. Your contributions have inspired and informed my own, and I am honoured to build upon your legacy.</w:t>
      </w:r>
    </w:p>
    <w:p w14:paraId="36C88210" w14:textId="77777777" w:rsidR="00A051D3" w:rsidRDefault="00A051D3">
      <w:pPr>
        <w:spacing w:line="360" w:lineRule="auto"/>
        <w:jc w:val="both"/>
        <w:rPr>
          <w:rFonts w:ascii="Times New Roman" w:eastAsia="Times New Roman" w:hAnsi="Times New Roman" w:cs="Times New Roman"/>
          <w:sz w:val="24"/>
          <w:szCs w:val="24"/>
        </w:rPr>
      </w:pPr>
    </w:p>
    <w:p w14:paraId="45326A4B" w14:textId="77777777" w:rsidR="00A051D3" w:rsidRDefault="00A051D3">
      <w:pPr>
        <w:spacing w:line="360" w:lineRule="auto"/>
        <w:jc w:val="both"/>
        <w:rPr>
          <w:rFonts w:ascii="Times New Roman" w:eastAsia="Times New Roman" w:hAnsi="Times New Roman" w:cs="Times New Roman"/>
          <w:sz w:val="24"/>
          <w:szCs w:val="24"/>
        </w:rPr>
      </w:pPr>
    </w:p>
    <w:p w14:paraId="3A2487DA" w14:textId="77777777" w:rsidR="00A051D3" w:rsidRDefault="00A051D3">
      <w:pPr>
        <w:spacing w:line="360" w:lineRule="auto"/>
        <w:jc w:val="both"/>
        <w:rPr>
          <w:rFonts w:ascii="Times New Roman" w:eastAsia="Times New Roman" w:hAnsi="Times New Roman" w:cs="Times New Roman"/>
          <w:sz w:val="24"/>
          <w:szCs w:val="24"/>
        </w:rPr>
      </w:pPr>
    </w:p>
    <w:p w14:paraId="267C9069" w14:textId="77777777" w:rsidR="00A051D3" w:rsidRDefault="00A051D3">
      <w:pPr>
        <w:spacing w:line="360" w:lineRule="auto"/>
        <w:jc w:val="both"/>
        <w:rPr>
          <w:rFonts w:ascii="Times New Roman" w:eastAsia="Times New Roman" w:hAnsi="Times New Roman" w:cs="Times New Roman"/>
          <w:sz w:val="24"/>
          <w:szCs w:val="24"/>
        </w:rPr>
      </w:pPr>
    </w:p>
    <w:p w14:paraId="13BCDA4C" w14:textId="77777777" w:rsidR="00A051D3" w:rsidRDefault="00BF19A9">
      <w:pPr>
        <w:pStyle w:val="Heading1"/>
        <w:jc w:val="center"/>
        <w:rPr>
          <w:rFonts w:ascii="Times New Roman" w:eastAsia="Times New Roman" w:hAnsi="Times New Roman" w:cs="Times New Roman"/>
          <w:color w:val="000000"/>
        </w:rPr>
      </w:pPr>
      <w:bookmarkStart w:id="4" w:name="_heading=h.cq2m1pphrje1" w:colFirst="0" w:colLast="0"/>
      <w:bookmarkEnd w:id="4"/>
      <w:r>
        <w:rPr>
          <w:rFonts w:ascii="Times New Roman" w:eastAsia="Times New Roman" w:hAnsi="Times New Roman" w:cs="Times New Roman"/>
          <w:color w:val="000000"/>
        </w:rPr>
        <w:t>ABSTRACT</w:t>
      </w:r>
    </w:p>
    <w:p w14:paraId="4F0F5A65" w14:textId="6D81506A" w:rsidR="00A051D3" w:rsidRDefault="00BF19A9">
      <w:pPr>
        <w:spacing w:before="280" w:after="280" w:line="240" w:lineRule="auto"/>
        <w:jc w:val="both"/>
        <w:rPr>
          <w:rFonts w:ascii="Times New Roman" w:eastAsia="Times New Roman" w:hAnsi="Times New Roman" w:cs="Times New Roman"/>
          <w:sz w:val="24"/>
          <w:szCs w:val="24"/>
        </w:rPr>
      </w:pPr>
      <w:bookmarkStart w:id="5" w:name="_heading=h.884cthq7eo2f" w:colFirst="0" w:colLast="0"/>
      <w:bookmarkEnd w:id="5"/>
      <w:r>
        <w:rPr>
          <w:rFonts w:ascii="Times New Roman" w:eastAsia="Times New Roman" w:hAnsi="Times New Roman" w:cs="Times New Roman"/>
          <w:sz w:val="24"/>
          <w:szCs w:val="24"/>
        </w:rPr>
        <w:t>The increasing complexity and criticality of safety equipment in industrial operations necessitate the adoption of advanced maintenance strategies that enhance reliability, reduce downtime, and optimize costs. This study investigates the role of data-driven maintenance (DDM) in improving the performance of safety-critical equipment, with a particular focus on oil and gas operations. Descriptive statistical analyses, Pareto assessments, correlation heatmaps, and time-series evaluations were conducted on a dataset comprising 6,578 equipment failures, capturing key metrics including mean time between failures (MTBF), mean time to repair (MTTR), and repair costs. Results reveal substantial variability in maintenance costs, with high-impact outliers driving average expenditures upward, emphasizing the need for predictive analytics to anticipate extreme events and allocate resources efficiently. Pareto analysis confirms that a small subset of high-risk assets, particularly</w:t>
      </w:r>
      <w:r w:rsidR="0095783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Gas detectors and Flame detectors, contribute disproportionately to total failures and costs, highlighting the effectiveness of targeted data-driven interventions. Predictive modeling was applied to optimize maintenance scheduling, with logistic regression outperforming ensemble methods in terms of accuracy and interpretability for moderately sized datasets. The integration of predictive models enables proactive scheduling, improves spare parts management, and aligns maintenance activities with operational risk profiles. Data-driven strategies extended MTBF, reduced MTTR, and lowered average failure costs, directly enhancing operational reliability and mitigating safety risks. Cost-effectiveness analysis demonstrates that DDM systems reduce total maintenance expenditures by approximately 22%, yielding net savings of $6.22 million and an estimated ROI of 28% with a payback period of 3.6 years. Strategic targeting of high-impact equipment further amplifies savings, while traditional maintenance which includes both reactive and preventive maintenance remains associated with unpredictable failures, higher operational risks and cost. The findings underscore the economic, operational, and safety advantages of adopting data-driven maintenance frameworks, supporting continuous improvement and strategic asset management. This study contributes empirical evidence that predictive analytics, when integrated with real-time monitoring and condition-based interventions, not only enhances equipment performance but also fosters sustainable and resilient operational practices in high-risk industrial environments. Future research should explore hybrid predictive models, real-time sensor integration, and digital twin technologies to further optimize maintenance decision-making and operational outcomes.</w:t>
      </w:r>
    </w:p>
    <w:p w14:paraId="1B0BA4CB" w14:textId="77777777" w:rsidR="00A051D3" w:rsidRDefault="00A051D3">
      <w:pPr>
        <w:spacing w:before="280" w:after="280" w:line="240" w:lineRule="auto"/>
        <w:jc w:val="both"/>
        <w:rPr>
          <w:rFonts w:ascii="Times New Roman" w:eastAsia="Times New Roman" w:hAnsi="Times New Roman" w:cs="Times New Roman"/>
          <w:sz w:val="24"/>
          <w:szCs w:val="24"/>
        </w:rPr>
      </w:pPr>
    </w:p>
    <w:p w14:paraId="28BDB9E4" w14:textId="77777777" w:rsidR="00A051D3" w:rsidRDefault="00A051D3">
      <w:pPr>
        <w:spacing w:before="280" w:after="280" w:line="240" w:lineRule="auto"/>
        <w:rPr>
          <w:rFonts w:ascii="Times New Roman" w:eastAsia="Times New Roman" w:hAnsi="Times New Roman" w:cs="Times New Roman"/>
          <w:sz w:val="24"/>
          <w:szCs w:val="24"/>
        </w:rPr>
      </w:pPr>
    </w:p>
    <w:p w14:paraId="119137DF" w14:textId="77777777" w:rsidR="00A051D3" w:rsidRDefault="00A051D3">
      <w:pPr>
        <w:spacing w:before="280" w:after="280" w:line="240" w:lineRule="auto"/>
        <w:rPr>
          <w:rFonts w:ascii="Times New Roman" w:eastAsia="Times New Roman" w:hAnsi="Times New Roman" w:cs="Times New Roman"/>
          <w:sz w:val="24"/>
          <w:szCs w:val="24"/>
        </w:rPr>
      </w:pPr>
    </w:p>
    <w:p w14:paraId="0B1929E6" w14:textId="77777777" w:rsidR="00A051D3" w:rsidRDefault="00A051D3">
      <w:pPr>
        <w:spacing w:before="280" w:after="280" w:line="240" w:lineRule="auto"/>
        <w:rPr>
          <w:rFonts w:ascii="Times New Roman" w:eastAsia="Times New Roman" w:hAnsi="Times New Roman" w:cs="Times New Roman"/>
          <w:sz w:val="24"/>
          <w:szCs w:val="24"/>
        </w:rPr>
      </w:pPr>
    </w:p>
    <w:p w14:paraId="5F6925C2" w14:textId="77777777" w:rsidR="00A051D3" w:rsidRDefault="00A051D3">
      <w:pPr>
        <w:spacing w:before="280" w:after="280" w:line="240" w:lineRule="auto"/>
        <w:rPr>
          <w:rFonts w:ascii="Times New Roman" w:eastAsia="Times New Roman" w:hAnsi="Times New Roman" w:cs="Times New Roman"/>
          <w:sz w:val="24"/>
          <w:szCs w:val="24"/>
        </w:rPr>
      </w:pPr>
    </w:p>
    <w:p w14:paraId="5FDA6F12" w14:textId="77777777" w:rsidR="00A051D3" w:rsidRDefault="00A051D3">
      <w:pPr>
        <w:spacing w:before="280" w:after="280" w:line="240" w:lineRule="auto"/>
        <w:rPr>
          <w:rFonts w:ascii="Times New Roman" w:eastAsia="Times New Roman" w:hAnsi="Times New Roman" w:cs="Times New Roman"/>
          <w:sz w:val="24"/>
          <w:szCs w:val="24"/>
        </w:rPr>
      </w:pPr>
    </w:p>
    <w:bookmarkStart w:id="6" w:name="_heading=h.mcwph2auus2n" w:colFirst="0" w:colLast="0" w:displacedByCustomXml="next"/>
    <w:bookmarkEnd w:id="6" w:displacedByCustomXml="next"/>
    <w:sdt>
      <w:sdtPr>
        <w:rPr>
          <w:rFonts w:ascii="Times New Roman" w:eastAsia="Calibri" w:hAnsi="Times New Roman" w:cs="Times New Roman"/>
          <w:b w:val="0"/>
          <w:color w:val="auto"/>
          <w:sz w:val="22"/>
          <w:szCs w:val="22"/>
        </w:rPr>
        <w:id w:val="-1097695331"/>
        <w:docPartObj>
          <w:docPartGallery w:val="Table of Contents"/>
          <w:docPartUnique/>
        </w:docPartObj>
      </w:sdtPr>
      <w:sdtEndPr/>
      <w:sdtContent>
        <w:p w14:paraId="59E3FF72" w14:textId="77777777" w:rsidR="00A051D3" w:rsidRDefault="00BF19A9">
          <w:pPr>
            <w:pStyle w:val="Heading1"/>
            <w:jc w:val="center"/>
            <w:rPr>
              <w:rFonts w:ascii="Times New Roman" w:eastAsia="Times New Roman" w:hAnsi="Times New Roman" w:cs="Times New Roman"/>
              <w:color w:val="000000"/>
            </w:rPr>
          </w:pPr>
          <w:r>
            <w:rPr>
              <w:rFonts w:ascii="Times New Roman" w:hAnsi="Times New Roman" w:cs="Times New Roman"/>
            </w:rPr>
            <w:fldChar w:fldCharType="begin"/>
          </w:r>
          <w:r>
            <w:rPr>
              <w:rFonts w:ascii="Times New Roman" w:hAnsi="Times New Roman" w:cs="Times New Roman"/>
            </w:rPr>
            <w:instrText xml:space="preserve"> TOC \h \u \z \t "Heading 1,1,Heading 2,2,Heading 3,3,Heading 4,4,Heading 5,5,Heading 6,6,"</w:instrText>
          </w:r>
          <w:r>
            <w:rPr>
              <w:rFonts w:ascii="Times New Roman" w:hAnsi="Times New Roman" w:cs="Times New Roman"/>
            </w:rPr>
            <w:fldChar w:fldCharType="separate"/>
          </w:r>
          <w:r>
            <w:rPr>
              <w:rFonts w:ascii="Times New Roman" w:eastAsia="Times New Roman" w:hAnsi="Times New Roman" w:cs="Times New Roman"/>
              <w:color w:val="000000"/>
            </w:rPr>
            <w:t>TABLE OF CONTENT</w:t>
          </w:r>
        </w:p>
        <w:p w14:paraId="1ACBA690" w14:textId="77777777" w:rsidR="00A051D3" w:rsidRDefault="00BF19A9">
          <w:pPr>
            <w:tabs>
              <w:tab w:val="right" w:pos="8296"/>
            </w:tabs>
            <w:spacing w:after="1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PAGE</w:t>
          </w:r>
        </w:p>
        <w:p w14:paraId="11C1963E" w14:textId="77777777" w:rsidR="00A051D3" w:rsidRDefault="004A2C4F">
          <w:pPr>
            <w:widowControl w:val="0"/>
            <w:tabs>
              <w:tab w:val="right" w:pos="9360"/>
            </w:tabs>
            <w:spacing w:before="60" w:after="0" w:line="480" w:lineRule="auto"/>
            <w:rPr>
              <w:rFonts w:ascii="Times New Roman" w:eastAsia="Times New Roman" w:hAnsi="Times New Roman" w:cs="Times New Roman"/>
              <w:b/>
              <w:color w:val="000000"/>
              <w:sz w:val="24"/>
              <w:szCs w:val="24"/>
            </w:rPr>
          </w:pPr>
          <w:hyperlink w:anchor="_heading=h.jw3wsx26l6nz">
            <w:r w:rsidR="00BF19A9">
              <w:rPr>
                <w:rFonts w:ascii="Times New Roman" w:eastAsia="Times New Roman" w:hAnsi="Times New Roman" w:cs="Times New Roman"/>
                <w:b/>
                <w:color w:val="000000"/>
                <w:sz w:val="24"/>
                <w:szCs w:val="24"/>
              </w:rPr>
              <w:t>CERTIFICATION</w:t>
            </w:r>
            <w:r w:rsidR="00BF19A9">
              <w:rPr>
                <w:rFonts w:ascii="Times New Roman" w:eastAsia="Times New Roman" w:hAnsi="Times New Roman" w:cs="Times New Roman"/>
                <w:b/>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_heading=h.jw3wsx26l6nz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b/>
              <w:sz w:val="24"/>
              <w:szCs w:val="24"/>
            </w:rPr>
            <w:t>3</w:t>
          </w:r>
          <w:r w:rsidR="00BF19A9">
            <w:rPr>
              <w:rFonts w:ascii="Times New Roman" w:hAnsi="Times New Roman" w:cs="Times New Roman"/>
            </w:rPr>
            <w:fldChar w:fldCharType="end"/>
          </w:r>
        </w:p>
        <w:p w14:paraId="4AAD7747" w14:textId="77777777" w:rsidR="00A051D3" w:rsidRDefault="004A2C4F">
          <w:pPr>
            <w:widowControl w:val="0"/>
            <w:tabs>
              <w:tab w:val="right" w:pos="9360"/>
            </w:tabs>
            <w:spacing w:before="60" w:after="0" w:line="480" w:lineRule="auto"/>
            <w:rPr>
              <w:rFonts w:ascii="Times New Roman" w:eastAsia="Times New Roman" w:hAnsi="Times New Roman" w:cs="Times New Roman"/>
              <w:b/>
              <w:color w:val="000000"/>
              <w:sz w:val="24"/>
              <w:szCs w:val="24"/>
            </w:rPr>
          </w:pPr>
          <w:hyperlink w:anchor="_heading=h.hmop2bfhh2mn">
            <w:r w:rsidR="00BF19A9">
              <w:rPr>
                <w:rFonts w:ascii="Times New Roman" w:eastAsia="Times New Roman" w:hAnsi="Times New Roman" w:cs="Times New Roman"/>
                <w:b/>
                <w:color w:val="000000"/>
                <w:sz w:val="24"/>
                <w:szCs w:val="24"/>
              </w:rPr>
              <w:t>DEDICATION</w:t>
            </w:r>
            <w:r w:rsidR="00BF19A9">
              <w:rPr>
                <w:rFonts w:ascii="Times New Roman" w:eastAsia="Times New Roman" w:hAnsi="Times New Roman" w:cs="Times New Roman"/>
                <w:b/>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_heading=h.hmop2bfhh2mn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b/>
              <w:sz w:val="24"/>
              <w:szCs w:val="24"/>
            </w:rPr>
            <w:t>4</w:t>
          </w:r>
          <w:r w:rsidR="00BF19A9">
            <w:rPr>
              <w:rFonts w:ascii="Times New Roman" w:hAnsi="Times New Roman" w:cs="Times New Roman"/>
            </w:rPr>
            <w:fldChar w:fldCharType="end"/>
          </w:r>
        </w:p>
        <w:p w14:paraId="7BC5C5D1" w14:textId="77777777" w:rsidR="00A051D3" w:rsidRDefault="004A2C4F">
          <w:pPr>
            <w:widowControl w:val="0"/>
            <w:tabs>
              <w:tab w:val="right" w:pos="9360"/>
            </w:tabs>
            <w:spacing w:before="60" w:after="0" w:line="480" w:lineRule="auto"/>
            <w:rPr>
              <w:rFonts w:ascii="Times New Roman" w:eastAsia="Times New Roman" w:hAnsi="Times New Roman" w:cs="Times New Roman"/>
              <w:b/>
              <w:color w:val="000000"/>
              <w:sz w:val="24"/>
              <w:szCs w:val="24"/>
            </w:rPr>
          </w:pPr>
          <w:hyperlink w:anchor="_heading=h.emae7wn9rasf">
            <w:r w:rsidR="00BF19A9">
              <w:rPr>
                <w:rFonts w:ascii="Times New Roman" w:eastAsia="Times New Roman" w:hAnsi="Times New Roman" w:cs="Times New Roman"/>
                <w:b/>
                <w:color w:val="000000"/>
                <w:sz w:val="24"/>
                <w:szCs w:val="24"/>
              </w:rPr>
              <w:t>ACKNOWLEDGMENTS</w:t>
            </w:r>
            <w:r w:rsidR="00BF19A9">
              <w:rPr>
                <w:rFonts w:ascii="Times New Roman" w:eastAsia="Times New Roman" w:hAnsi="Times New Roman" w:cs="Times New Roman"/>
                <w:b/>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_heading=h.emae7wn9rasf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b/>
              <w:sz w:val="24"/>
              <w:szCs w:val="24"/>
            </w:rPr>
            <w:t>5</w:t>
          </w:r>
          <w:r w:rsidR="00BF19A9">
            <w:rPr>
              <w:rFonts w:ascii="Times New Roman" w:hAnsi="Times New Roman" w:cs="Times New Roman"/>
            </w:rPr>
            <w:fldChar w:fldCharType="end"/>
          </w:r>
        </w:p>
        <w:p w14:paraId="6D42D9C2" w14:textId="77777777" w:rsidR="00A051D3" w:rsidRDefault="004A2C4F">
          <w:pPr>
            <w:widowControl w:val="0"/>
            <w:tabs>
              <w:tab w:val="right" w:pos="9360"/>
            </w:tabs>
            <w:spacing w:before="60" w:after="0" w:line="480" w:lineRule="auto"/>
            <w:rPr>
              <w:rFonts w:ascii="Times New Roman" w:eastAsia="Times New Roman" w:hAnsi="Times New Roman" w:cs="Times New Roman"/>
              <w:b/>
              <w:color w:val="000000"/>
              <w:sz w:val="24"/>
              <w:szCs w:val="24"/>
            </w:rPr>
          </w:pPr>
          <w:hyperlink w:anchor="_heading=h.cq2m1pphrje1">
            <w:r w:rsidR="00BF19A9">
              <w:rPr>
                <w:rFonts w:ascii="Times New Roman" w:eastAsia="Times New Roman" w:hAnsi="Times New Roman" w:cs="Times New Roman"/>
                <w:b/>
                <w:color w:val="000000"/>
                <w:sz w:val="24"/>
                <w:szCs w:val="24"/>
              </w:rPr>
              <w:t>ABSTRACT</w:t>
            </w:r>
            <w:r w:rsidR="00BF19A9">
              <w:rPr>
                <w:rFonts w:ascii="Times New Roman" w:eastAsia="Times New Roman" w:hAnsi="Times New Roman" w:cs="Times New Roman"/>
                <w:b/>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_heading=h.cq2m1pphrje1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b/>
              <w:sz w:val="24"/>
              <w:szCs w:val="24"/>
            </w:rPr>
            <w:t>6</w:t>
          </w:r>
          <w:r w:rsidR="00BF19A9">
            <w:rPr>
              <w:rFonts w:ascii="Times New Roman" w:hAnsi="Times New Roman" w:cs="Times New Roman"/>
            </w:rPr>
            <w:fldChar w:fldCharType="end"/>
          </w:r>
        </w:p>
        <w:p w14:paraId="38A8EAFA" w14:textId="77777777" w:rsidR="00A051D3" w:rsidRDefault="004A2C4F">
          <w:pPr>
            <w:widowControl w:val="0"/>
            <w:tabs>
              <w:tab w:val="right" w:pos="9360"/>
            </w:tabs>
            <w:spacing w:before="60" w:after="0" w:line="480" w:lineRule="auto"/>
            <w:rPr>
              <w:rFonts w:ascii="Times New Roman" w:eastAsia="Times New Roman" w:hAnsi="Times New Roman" w:cs="Times New Roman"/>
              <w:b/>
              <w:color w:val="000000"/>
              <w:sz w:val="24"/>
              <w:szCs w:val="24"/>
            </w:rPr>
          </w:pPr>
          <w:hyperlink w:anchor="_heading=">
            <w:r w:rsidR="00BF19A9">
              <w:rPr>
                <w:rFonts w:ascii="Times New Roman" w:eastAsia="Times New Roman" w:hAnsi="Times New Roman" w:cs="Times New Roman"/>
                <w:b/>
                <w:color w:val="000000"/>
                <w:sz w:val="24"/>
                <w:szCs w:val="24"/>
              </w:rPr>
              <w:t xml:space="preserve">TABLE OF CONTENT </w:t>
            </w:r>
            <w:r w:rsidR="00BF19A9">
              <w:rPr>
                <w:rFonts w:ascii="Times New Roman" w:eastAsia="Times New Roman" w:hAnsi="Times New Roman" w:cs="Times New Roman"/>
                <w:b/>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b/>
              <w:sz w:val="24"/>
              <w:szCs w:val="24"/>
            </w:rPr>
            <w:t>13</w:t>
          </w:r>
          <w:r w:rsidR="00BF19A9">
            <w:rPr>
              <w:rFonts w:ascii="Times New Roman" w:hAnsi="Times New Roman" w:cs="Times New Roman"/>
            </w:rPr>
            <w:fldChar w:fldCharType="end"/>
          </w:r>
        </w:p>
        <w:p w14:paraId="434B4A44" w14:textId="77777777" w:rsidR="00A051D3" w:rsidRDefault="004A2C4F">
          <w:pPr>
            <w:widowControl w:val="0"/>
            <w:tabs>
              <w:tab w:val="right" w:pos="9360"/>
            </w:tabs>
            <w:spacing w:before="60" w:after="0" w:line="480" w:lineRule="auto"/>
            <w:rPr>
              <w:rFonts w:ascii="Times New Roman" w:eastAsia="Times New Roman" w:hAnsi="Times New Roman" w:cs="Times New Roman"/>
              <w:b/>
              <w:color w:val="000000"/>
              <w:sz w:val="24"/>
              <w:szCs w:val="24"/>
            </w:rPr>
          </w:pPr>
          <w:hyperlink w:anchor="_heading=h.5qy0w284pu2h">
            <w:r w:rsidR="00BF19A9">
              <w:rPr>
                <w:rFonts w:ascii="Times New Roman" w:eastAsia="Times New Roman" w:hAnsi="Times New Roman" w:cs="Times New Roman"/>
                <w:b/>
                <w:color w:val="000000"/>
                <w:sz w:val="24"/>
                <w:szCs w:val="24"/>
              </w:rPr>
              <w:t>LIST OF FIGURES</w:t>
            </w:r>
            <w:r w:rsidR="00BF19A9">
              <w:rPr>
                <w:rFonts w:ascii="Times New Roman" w:eastAsia="Times New Roman" w:hAnsi="Times New Roman" w:cs="Times New Roman"/>
                <w:b/>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_heading=h.5qy0w284pu2h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b/>
              <w:sz w:val="24"/>
              <w:szCs w:val="24"/>
            </w:rPr>
            <w:t>14</w:t>
          </w:r>
          <w:r w:rsidR="00BF19A9">
            <w:rPr>
              <w:rFonts w:ascii="Times New Roman" w:hAnsi="Times New Roman" w:cs="Times New Roman"/>
            </w:rPr>
            <w:fldChar w:fldCharType="end"/>
          </w:r>
        </w:p>
        <w:p w14:paraId="3A6CFD8D" w14:textId="77777777" w:rsidR="00A051D3" w:rsidRDefault="004A2C4F">
          <w:pPr>
            <w:widowControl w:val="0"/>
            <w:tabs>
              <w:tab w:val="right" w:pos="9360"/>
            </w:tabs>
            <w:spacing w:before="60" w:after="0" w:line="480" w:lineRule="auto"/>
            <w:rPr>
              <w:rFonts w:ascii="Times New Roman" w:eastAsia="Times New Roman" w:hAnsi="Times New Roman" w:cs="Times New Roman"/>
              <w:b/>
              <w:sz w:val="24"/>
              <w:szCs w:val="24"/>
            </w:rPr>
          </w:pPr>
          <w:hyperlink w:anchor="_heading=h.7ylqhwt9lavd">
            <w:r w:rsidR="00BF19A9">
              <w:rPr>
                <w:rFonts w:ascii="Times New Roman" w:eastAsia="Times New Roman" w:hAnsi="Times New Roman" w:cs="Times New Roman"/>
                <w:b/>
                <w:color w:val="000000"/>
                <w:sz w:val="24"/>
                <w:szCs w:val="24"/>
              </w:rPr>
              <w:t>LIST OF TABLES</w:t>
            </w:r>
            <w:r w:rsidR="00BF19A9">
              <w:rPr>
                <w:rFonts w:ascii="Times New Roman" w:eastAsia="Times New Roman" w:hAnsi="Times New Roman" w:cs="Times New Roman"/>
                <w:b/>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_heading=h.7ylqhwt9lavd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b/>
              <w:sz w:val="24"/>
              <w:szCs w:val="24"/>
            </w:rPr>
            <w:t>15</w:t>
          </w:r>
          <w:r w:rsidR="00BF19A9">
            <w:rPr>
              <w:rFonts w:ascii="Times New Roman" w:hAnsi="Times New Roman" w:cs="Times New Roman"/>
            </w:rPr>
            <w:fldChar w:fldCharType="end"/>
          </w:r>
        </w:p>
        <w:p w14:paraId="0247E4D1" w14:textId="77777777" w:rsidR="00A051D3" w:rsidRDefault="00BF19A9">
          <w:pPr>
            <w:widowControl w:val="0"/>
            <w:tabs>
              <w:tab w:val="right" w:pos="9360"/>
            </w:tabs>
            <w:spacing w:before="6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ONE</w:t>
          </w:r>
          <w:r>
            <w:rPr>
              <w:rFonts w:ascii="Times New Roman" w:eastAsia="Times New Roman" w:hAnsi="Times New Roman" w:cs="Times New Roman"/>
              <w:sz w:val="24"/>
              <w:szCs w:val="24"/>
            </w:rPr>
            <w:tab/>
            <w:t>1</w:t>
          </w:r>
        </w:p>
        <w:p w14:paraId="1B21CA32" w14:textId="77777777" w:rsidR="00A051D3" w:rsidRDefault="004A2C4F">
          <w:pPr>
            <w:widowControl w:val="0"/>
            <w:tabs>
              <w:tab w:val="right" w:pos="9360"/>
            </w:tabs>
            <w:spacing w:before="60" w:after="0" w:line="480" w:lineRule="auto"/>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1.1 Background to the Study</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w:t>
          </w:r>
          <w:r w:rsidR="00BF19A9">
            <w:rPr>
              <w:rFonts w:ascii="Times New Roman" w:hAnsi="Times New Roman" w:cs="Times New Roman"/>
            </w:rPr>
            <w:fldChar w:fldCharType="end"/>
          </w:r>
        </w:p>
        <w:p w14:paraId="7A569058" w14:textId="77777777" w:rsidR="00A051D3" w:rsidRDefault="004A2C4F">
          <w:pPr>
            <w:widowControl w:val="0"/>
            <w:tabs>
              <w:tab w:val="right" w:pos="9360"/>
            </w:tabs>
            <w:spacing w:before="60" w:after="0" w:line="480" w:lineRule="auto"/>
            <w:ind w:left="36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1.2 Statement of the Problem</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11</w:t>
          </w:r>
          <w:r w:rsidR="00BF19A9">
            <w:rPr>
              <w:rFonts w:ascii="Times New Roman" w:hAnsi="Times New Roman" w:cs="Times New Roman"/>
            </w:rPr>
            <w:fldChar w:fldCharType="end"/>
          </w:r>
        </w:p>
        <w:p w14:paraId="65EC68F1" w14:textId="77777777" w:rsidR="00A051D3" w:rsidRDefault="004A2C4F">
          <w:pPr>
            <w:widowControl w:val="0"/>
            <w:tabs>
              <w:tab w:val="right" w:pos="9360"/>
            </w:tabs>
            <w:spacing w:before="60" w:after="0" w:line="480" w:lineRule="auto"/>
            <w:ind w:left="360"/>
            <w:rPr>
              <w:rFonts w:ascii="Times New Roman" w:eastAsia="Times New Roman" w:hAnsi="Times New Roman" w:cs="Times New Roman"/>
              <w:color w:val="000000"/>
              <w:sz w:val="24"/>
              <w:szCs w:val="24"/>
            </w:rPr>
          </w:pPr>
          <w:hyperlink w:anchor="_heading=h.br4qmwx16lyy">
            <w:r w:rsidR="00BF19A9">
              <w:rPr>
                <w:rFonts w:ascii="Times New Roman" w:eastAsia="Times New Roman" w:hAnsi="Times New Roman" w:cs="Times New Roman"/>
                <w:color w:val="000000"/>
                <w:sz w:val="24"/>
                <w:szCs w:val="24"/>
              </w:rPr>
              <w:t>1.3 Aim and Objectives of the Study</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_heading=h.br4qmwx16lyy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12</w:t>
          </w:r>
          <w:r w:rsidR="00BF19A9">
            <w:rPr>
              <w:rFonts w:ascii="Times New Roman" w:hAnsi="Times New Roman" w:cs="Times New Roman"/>
            </w:rPr>
            <w:fldChar w:fldCharType="end"/>
          </w:r>
        </w:p>
        <w:p w14:paraId="3982D1D3" w14:textId="77777777" w:rsidR="00A051D3" w:rsidRDefault="004A2C4F">
          <w:pPr>
            <w:widowControl w:val="0"/>
            <w:tabs>
              <w:tab w:val="right" w:pos="9360"/>
            </w:tabs>
            <w:spacing w:before="60" w:after="0" w:line="480" w:lineRule="auto"/>
            <w:ind w:left="720" w:hanging="360"/>
            <w:rPr>
              <w:rFonts w:ascii="Times New Roman" w:eastAsia="Times New Roman" w:hAnsi="Times New Roman" w:cs="Times New Roman"/>
              <w:sz w:val="24"/>
              <w:szCs w:val="24"/>
            </w:rPr>
          </w:pPr>
          <w:hyperlink w:anchor="_heading=">
            <w:r w:rsidR="00BF19A9">
              <w:rPr>
                <w:rFonts w:ascii="Times New Roman" w:eastAsia="Times New Roman" w:hAnsi="Times New Roman" w:cs="Times New Roman"/>
                <w:color w:val="000000"/>
                <w:sz w:val="24"/>
                <w:szCs w:val="24"/>
              </w:rPr>
              <w:t>1.4 Significance of the Study</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13</w:t>
          </w:r>
          <w:r w:rsidR="00BF19A9">
            <w:rPr>
              <w:rFonts w:ascii="Times New Roman" w:hAnsi="Times New Roman" w:cs="Times New Roman"/>
            </w:rPr>
            <w:fldChar w:fldCharType="end"/>
          </w:r>
        </w:p>
        <w:p w14:paraId="6AB8512F" w14:textId="77777777" w:rsidR="00A051D3" w:rsidRDefault="00BF19A9">
          <w:pPr>
            <w:widowControl w:val="0"/>
            <w:tabs>
              <w:tab w:val="right" w:pos="9360"/>
            </w:tabs>
            <w:spacing w:before="6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TWO</w:t>
          </w:r>
          <w:r>
            <w:rPr>
              <w:rFonts w:ascii="Times New Roman" w:eastAsia="Times New Roman" w:hAnsi="Times New Roman" w:cs="Times New Roman"/>
              <w:sz w:val="24"/>
              <w:szCs w:val="24"/>
            </w:rPr>
            <w:tab/>
            <w:t>27</w:t>
          </w:r>
        </w:p>
        <w:p w14:paraId="3C0F677E" w14:textId="77777777" w:rsidR="00A051D3" w:rsidRDefault="00BF19A9">
          <w:pPr>
            <w:widowControl w:val="0"/>
            <w:tabs>
              <w:tab w:val="right" w:pos="9360"/>
            </w:tabs>
            <w:spacing w:before="60" w:after="0" w:line="48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2.1 Conceptual Framework</w:t>
          </w:r>
          <w:r>
            <w:rPr>
              <w:rFonts w:ascii="Times New Roman" w:eastAsia="Times New Roman" w:hAnsi="Times New Roman" w:cs="Times New Roman"/>
              <w:sz w:val="24"/>
              <w:szCs w:val="24"/>
            </w:rPr>
            <w:tab/>
            <w:t>27</w:t>
          </w:r>
        </w:p>
        <w:p w14:paraId="36022A6F" w14:textId="77777777" w:rsidR="00A051D3" w:rsidRDefault="004A2C4F">
          <w:pPr>
            <w:widowControl w:val="0"/>
            <w:tabs>
              <w:tab w:val="right" w:pos="9360"/>
            </w:tabs>
            <w:spacing w:before="60" w:after="0" w:line="480" w:lineRule="auto"/>
            <w:ind w:left="720" w:hanging="36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2.1.1 Foundational Constructs of Data-Driven Safety and Reliability in Oil and Gas Operations</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28</w:t>
          </w:r>
          <w:r w:rsidR="00BF19A9">
            <w:rPr>
              <w:rFonts w:ascii="Times New Roman" w:hAnsi="Times New Roman" w:cs="Times New Roman"/>
            </w:rPr>
            <w:fldChar w:fldCharType="end"/>
          </w:r>
        </w:p>
        <w:p w14:paraId="0C22C01D" w14:textId="77777777" w:rsidR="00A051D3" w:rsidRDefault="004A2C4F">
          <w:pPr>
            <w:widowControl w:val="0"/>
            <w:tabs>
              <w:tab w:val="right" w:pos="9360"/>
            </w:tabs>
            <w:spacing w:before="60" w:after="0" w:line="480" w:lineRule="auto"/>
            <w:ind w:left="720" w:hanging="36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2.1.2 Conceptual Framework for Data-Driven Safety and Reliability Enhancement</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30</w:t>
          </w:r>
          <w:r w:rsidR="00BF19A9">
            <w:rPr>
              <w:rFonts w:ascii="Times New Roman" w:hAnsi="Times New Roman" w:cs="Times New Roman"/>
            </w:rPr>
            <w:fldChar w:fldCharType="end"/>
          </w:r>
        </w:p>
        <w:p w14:paraId="2C30DF92" w14:textId="77777777" w:rsidR="00A051D3" w:rsidRDefault="004A2C4F">
          <w:pPr>
            <w:widowControl w:val="0"/>
            <w:tabs>
              <w:tab w:val="right" w:pos="9360"/>
            </w:tabs>
            <w:spacing w:before="60" w:after="0" w:line="480" w:lineRule="auto"/>
            <w:ind w:left="720" w:hanging="36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2.2 Safety Equipment in Oil and Gas Operations</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33</w:t>
          </w:r>
          <w:r w:rsidR="00BF19A9">
            <w:rPr>
              <w:rFonts w:ascii="Times New Roman" w:hAnsi="Times New Roman" w:cs="Times New Roman"/>
            </w:rPr>
            <w:fldChar w:fldCharType="end"/>
          </w:r>
        </w:p>
        <w:p w14:paraId="69FD9F01" w14:textId="77777777" w:rsidR="00A051D3" w:rsidRDefault="004A2C4F">
          <w:pPr>
            <w:widowControl w:val="0"/>
            <w:tabs>
              <w:tab w:val="right" w:pos="9360"/>
            </w:tabs>
            <w:spacing w:before="60" w:after="0" w:line="480" w:lineRule="auto"/>
            <w:ind w:left="720" w:hanging="36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2.2.1 Classification and Functional Roles of Safety Equipment in Oil and Gas Operations</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70</w:t>
          </w:r>
          <w:r w:rsidR="00BF19A9">
            <w:rPr>
              <w:rFonts w:ascii="Times New Roman" w:hAnsi="Times New Roman" w:cs="Times New Roman"/>
            </w:rPr>
            <w:fldChar w:fldCharType="end"/>
          </w:r>
        </w:p>
        <w:p w14:paraId="41C9E7B1" w14:textId="77777777" w:rsidR="00A051D3" w:rsidRDefault="004A2C4F">
          <w:pPr>
            <w:widowControl w:val="0"/>
            <w:tabs>
              <w:tab w:val="right" w:pos="9360"/>
            </w:tabs>
            <w:spacing w:before="60" w:after="0" w:line="480" w:lineRule="auto"/>
            <w:ind w:left="720" w:hanging="36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2.4 Transitioning to Predictive Maintenance in Oil and Gas Operations</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71</w:t>
          </w:r>
          <w:r w:rsidR="00BF19A9">
            <w:rPr>
              <w:rFonts w:ascii="Times New Roman" w:hAnsi="Times New Roman" w:cs="Times New Roman"/>
            </w:rPr>
            <w:fldChar w:fldCharType="end"/>
          </w:r>
        </w:p>
        <w:p w14:paraId="79CA5494" w14:textId="77777777" w:rsidR="00A051D3" w:rsidRDefault="004A2C4F">
          <w:pPr>
            <w:widowControl w:val="0"/>
            <w:tabs>
              <w:tab w:val="right" w:pos="9360"/>
            </w:tabs>
            <w:spacing w:before="60" w:after="0" w:line="480" w:lineRule="auto"/>
            <w:ind w:left="720" w:hanging="36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2.4.1 Condition Monitoring Techniques</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74</w:t>
          </w:r>
          <w:r w:rsidR="00BF19A9">
            <w:rPr>
              <w:rFonts w:ascii="Times New Roman" w:hAnsi="Times New Roman" w:cs="Times New Roman"/>
            </w:rPr>
            <w:fldChar w:fldCharType="end"/>
          </w:r>
        </w:p>
        <w:p w14:paraId="621BA574" w14:textId="77777777" w:rsidR="00A051D3" w:rsidRDefault="004A2C4F">
          <w:pPr>
            <w:widowControl w:val="0"/>
            <w:tabs>
              <w:tab w:val="right" w:pos="9360"/>
            </w:tabs>
            <w:spacing w:before="60" w:after="0" w:line="480" w:lineRule="auto"/>
            <w:ind w:left="720" w:hanging="36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2.5 Data-Driven Approaches to Predictive and Preventive Maintenance</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100</w:t>
          </w:r>
          <w:r w:rsidR="00BF19A9">
            <w:rPr>
              <w:rFonts w:ascii="Times New Roman" w:hAnsi="Times New Roman" w:cs="Times New Roman"/>
            </w:rPr>
            <w:fldChar w:fldCharType="end"/>
          </w:r>
        </w:p>
        <w:p w14:paraId="59A73E5D" w14:textId="77777777" w:rsidR="00A051D3" w:rsidRDefault="004A2C4F">
          <w:pPr>
            <w:widowControl w:val="0"/>
            <w:tabs>
              <w:tab w:val="right" w:pos="9360"/>
            </w:tabs>
            <w:spacing w:before="60" w:after="0" w:line="480" w:lineRule="auto"/>
            <w:ind w:left="720" w:hanging="36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2.6 Digital Transformation in Oil and Gas</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111</w:t>
          </w:r>
          <w:r w:rsidR="00BF19A9">
            <w:rPr>
              <w:rFonts w:ascii="Times New Roman" w:hAnsi="Times New Roman" w:cs="Times New Roman"/>
            </w:rPr>
            <w:fldChar w:fldCharType="end"/>
          </w:r>
        </w:p>
        <w:p w14:paraId="00104CDB" w14:textId="77777777" w:rsidR="00A051D3" w:rsidRDefault="004A2C4F">
          <w:pPr>
            <w:widowControl w:val="0"/>
            <w:tabs>
              <w:tab w:val="right" w:pos="9360"/>
            </w:tabs>
            <w:spacing w:before="60" w:after="0" w:line="480" w:lineRule="auto"/>
            <w:ind w:left="720" w:hanging="36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2.7 Case-Based Analysis of Safety Equipment Failures and Maintenance Deficiencies in Global Oil and Gas Operations</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114</w:t>
          </w:r>
          <w:r w:rsidR="00BF19A9">
            <w:rPr>
              <w:rFonts w:ascii="Times New Roman" w:hAnsi="Times New Roman" w:cs="Times New Roman"/>
            </w:rPr>
            <w:fldChar w:fldCharType="end"/>
          </w:r>
        </w:p>
        <w:p w14:paraId="0C612396" w14:textId="77777777" w:rsidR="00A051D3" w:rsidRDefault="004A2C4F">
          <w:pPr>
            <w:widowControl w:val="0"/>
            <w:tabs>
              <w:tab w:val="right" w:pos="9360"/>
            </w:tabs>
            <w:spacing w:before="60" w:after="0" w:line="480" w:lineRule="auto"/>
            <w:ind w:left="720" w:hanging="36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2.7.1 International Case Studies</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115</w:t>
          </w:r>
          <w:r w:rsidR="00BF19A9">
            <w:rPr>
              <w:rFonts w:ascii="Times New Roman" w:hAnsi="Times New Roman" w:cs="Times New Roman"/>
            </w:rPr>
            <w:fldChar w:fldCharType="end"/>
          </w:r>
        </w:p>
        <w:p w14:paraId="059EE38D" w14:textId="77777777" w:rsidR="00A051D3" w:rsidRDefault="004A2C4F">
          <w:pPr>
            <w:widowControl w:val="0"/>
            <w:tabs>
              <w:tab w:val="right" w:pos="9360"/>
            </w:tabs>
            <w:spacing w:before="60" w:after="0" w:line="480" w:lineRule="auto"/>
            <w:ind w:left="720" w:hanging="36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2.7.2 Regional Case Studies (Nigeria)</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117</w:t>
          </w:r>
          <w:r w:rsidR="00BF19A9">
            <w:rPr>
              <w:rFonts w:ascii="Times New Roman" w:hAnsi="Times New Roman" w:cs="Times New Roman"/>
            </w:rPr>
            <w:fldChar w:fldCharType="end"/>
          </w:r>
        </w:p>
        <w:p w14:paraId="3B8C3FE1" w14:textId="77777777" w:rsidR="00A051D3" w:rsidRDefault="004A2C4F">
          <w:pPr>
            <w:widowControl w:val="0"/>
            <w:tabs>
              <w:tab w:val="right" w:pos="9360"/>
            </w:tabs>
            <w:spacing w:before="60" w:after="0" w:line="480" w:lineRule="auto"/>
            <w:ind w:left="720" w:hanging="360"/>
            <w:rPr>
              <w:rFonts w:ascii="Times New Roman" w:eastAsia="Times New Roman" w:hAnsi="Times New Roman" w:cs="Times New Roman"/>
              <w:sz w:val="24"/>
              <w:szCs w:val="24"/>
            </w:rPr>
          </w:pPr>
          <w:hyperlink w:anchor="_heading=">
            <w:r w:rsidR="00BF19A9">
              <w:rPr>
                <w:rFonts w:ascii="Times New Roman" w:eastAsia="Times New Roman" w:hAnsi="Times New Roman" w:cs="Times New Roman"/>
                <w:color w:val="000000"/>
                <w:sz w:val="24"/>
                <w:szCs w:val="24"/>
              </w:rPr>
              <w:t>2.8 Review of Scholarly Research on Maintenance Practices for Safety Equipment in Oil and Gas Operations</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120</w:t>
          </w:r>
          <w:r w:rsidR="00BF19A9">
            <w:rPr>
              <w:rFonts w:ascii="Times New Roman" w:hAnsi="Times New Roman" w:cs="Times New Roman"/>
            </w:rPr>
            <w:fldChar w:fldCharType="end"/>
          </w:r>
        </w:p>
        <w:p w14:paraId="0E7B701B" w14:textId="77777777" w:rsidR="00A051D3" w:rsidRDefault="00BF19A9">
          <w:pPr>
            <w:widowControl w:val="0"/>
            <w:tabs>
              <w:tab w:val="right" w:pos="9360"/>
            </w:tabs>
            <w:spacing w:before="6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CAHPTER THREE</w:t>
          </w:r>
          <w:r>
            <w:rPr>
              <w:rFonts w:ascii="Times New Roman" w:eastAsia="Times New Roman" w:hAnsi="Times New Roman" w:cs="Times New Roman"/>
              <w:sz w:val="24"/>
              <w:szCs w:val="24"/>
            </w:rPr>
            <w:tab/>
            <w:t>127</w:t>
          </w:r>
        </w:p>
        <w:p w14:paraId="30886326" w14:textId="77777777" w:rsidR="00A051D3" w:rsidRDefault="00BF19A9">
          <w:pPr>
            <w:widowControl w:val="0"/>
            <w:tabs>
              <w:tab w:val="right" w:pos="9360"/>
            </w:tabs>
            <w:spacing w:before="60" w:after="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3.1 Research Design</w:t>
          </w:r>
          <w:r>
            <w:rPr>
              <w:rFonts w:ascii="Times New Roman" w:eastAsia="Times New Roman" w:hAnsi="Times New Roman" w:cs="Times New Roman"/>
              <w:sz w:val="24"/>
              <w:szCs w:val="24"/>
            </w:rPr>
            <w:tab/>
            <w:t>127</w:t>
          </w:r>
        </w:p>
        <w:p w14:paraId="7B506A24" w14:textId="77777777" w:rsidR="00A051D3" w:rsidRDefault="00BF19A9">
          <w:pPr>
            <w:widowControl w:val="0"/>
            <w:tabs>
              <w:tab w:val="right" w:pos="9360"/>
            </w:tabs>
            <w:spacing w:before="60" w:after="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3.2 Phase 1: Data Collection and preparing</w:t>
          </w:r>
          <w:r>
            <w:rPr>
              <w:rFonts w:ascii="Times New Roman" w:eastAsia="Times New Roman" w:hAnsi="Times New Roman" w:cs="Times New Roman"/>
              <w:sz w:val="24"/>
              <w:szCs w:val="24"/>
            </w:rPr>
            <w:tab/>
            <w:t>129</w:t>
          </w:r>
        </w:p>
        <w:p w14:paraId="5704CFE7" w14:textId="77777777" w:rsidR="00A051D3" w:rsidRDefault="00BF19A9">
          <w:pPr>
            <w:widowControl w:val="0"/>
            <w:tabs>
              <w:tab w:val="right" w:pos="9360"/>
            </w:tabs>
            <w:spacing w:before="60" w:after="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3.2.1 Data Collection</w:t>
          </w:r>
          <w:r>
            <w:rPr>
              <w:rFonts w:ascii="Times New Roman" w:eastAsia="Times New Roman" w:hAnsi="Times New Roman" w:cs="Times New Roman"/>
              <w:sz w:val="24"/>
              <w:szCs w:val="24"/>
            </w:rPr>
            <w:tab/>
            <w:t>130</w:t>
          </w:r>
        </w:p>
        <w:p w14:paraId="6EA8AF40" w14:textId="77777777" w:rsidR="00A051D3" w:rsidRDefault="004A2C4F">
          <w:pPr>
            <w:widowControl w:val="0"/>
            <w:tabs>
              <w:tab w:val="right" w:pos="9360"/>
            </w:tabs>
            <w:spacing w:before="60" w:after="0" w:line="480" w:lineRule="auto"/>
            <w:ind w:firstLine="36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3.2.2 Data Preprocessing</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130</w:t>
          </w:r>
          <w:r w:rsidR="00BF19A9">
            <w:rPr>
              <w:rFonts w:ascii="Times New Roman" w:hAnsi="Times New Roman" w:cs="Times New Roman"/>
            </w:rPr>
            <w:fldChar w:fldCharType="end"/>
          </w:r>
        </w:p>
        <w:p w14:paraId="58581E63" w14:textId="77777777" w:rsidR="00A051D3" w:rsidRDefault="004A2C4F">
          <w:pPr>
            <w:widowControl w:val="0"/>
            <w:tabs>
              <w:tab w:val="right" w:pos="9360"/>
            </w:tabs>
            <w:spacing w:before="60" w:after="0" w:line="480" w:lineRule="auto"/>
            <w:ind w:left="1440" w:hanging="108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3.3.1 Descriptive Statistics</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132</w:t>
          </w:r>
          <w:r w:rsidR="00BF19A9">
            <w:rPr>
              <w:rFonts w:ascii="Times New Roman" w:hAnsi="Times New Roman" w:cs="Times New Roman"/>
            </w:rPr>
            <w:fldChar w:fldCharType="end"/>
          </w:r>
        </w:p>
        <w:p w14:paraId="4792AAC9" w14:textId="77777777" w:rsidR="00A051D3" w:rsidRDefault="004A2C4F">
          <w:pPr>
            <w:widowControl w:val="0"/>
            <w:tabs>
              <w:tab w:val="right" w:pos="9360"/>
            </w:tabs>
            <w:spacing w:before="60" w:after="0" w:line="480" w:lineRule="auto"/>
            <w:ind w:left="1440" w:hanging="108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3.3.2 Pareto Analysis (80/20)</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134</w:t>
          </w:r>
          <w:r w:rsidR="00BF19A9">
            <w:rPr>
              <w:rFonts w:ascii="Times New Roman" w:hAnsi="Times New Roman" w:cs="Times New Roman"/>
            </w:rPr>
            <w:fldChar w:fldCharType="end"/>
          </w:r>
        </w:p>
        <w:p w14:paraId="60AEAD4B" w14:textId="77777777" w:rsidR="00A051D3" w:rsidRDefault="004A2C4F">
          <w:pPr>
            <w:widowControl w:val="0"/>
            <w:tabs>
              <w:tab w:val="right" w:pos="9360"/>
            </w:tabs>
            <w:spacing w:before="60" w:after="0" w:line="480" w:lineRule="auto"/>
            <w:ind w:left="1440" w:hanging="108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3.3.3 Correlation Analysis</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135</w:t>
          </w:r>
          <w:r w:rsidR="00BF19A9">
            <w:rPr>
              <w:rFonts w:ascii="Times New Roman" w:hAnsi="Times New Roman" w:cs="Times New Roman"/>
            </w:rPr>
            <w:fldChar w:fldCharType="end"/>
          </w:r>
        </w:p>
        <w:p w14:paraId="283B1301" w14:textId="77777777" w:rsidR="00A051D3" w:rsidRDefault="004A2C4F">
          <w:pPr>
            <w:widowControl w:val="0"/>
            <w:tabs>
              <w:tab w:val="right" w:pos="9360"/>
            </w:tabs>
            <w:spacing w:before="60" w:after="0" w:line="480" w:lineRule="auto"/>
            <w:ind w:left="1440" w:hanging="108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3.3.4 Seasonal and Monthly Trends</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137</w:t>
          </w:r>
          <w:r w:rsidR="00BF19A9">
            <w:rPr>
              <w:rFonts w:ascii="Times New Roman" w:hAnsi="Times New Roman" w:cs="Times New Roman"/>
            </w:rPr>
            <w:fldChar w:fldCharType="end"/>
          </w:r>
        </w:p>
        <w:p w14:paraId="7D54D165" w14:textId="77777777" w:rsidR="00A051D3" w:rsidRDefault="004A2C4F">
          <w:pPr>
            <w:widowControl w:val="0"/>
            <w:tabs>
              <w:tab w:val="right" w:pos="9360"/>
            </w:tabs>
            <w:spacing w:before="60" w:after="0" w:line="480" w:lineRule="auto"/>
            <w:ind w:left="1440" w:hanging="108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3.3.5 Visualization and Deliverables</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138</w:t>
          </w:r>
          <w:r w:rsidR="00BF19A9">
            <w:rPr>
              <w:rFonts w:ascii="Times New Roman" w:hAnsi="Times New Roman" w:cs="Times New Roman"/>
            </w:rPr>
            <w:fldChar w:fldCharType="end"/>
          </w:r>
        </w:p>
        <w:p w14:paraId="39F20D32" w14:textId="77777777" w:rsidR="00A051D3" w:rsidRDefault="004A2C4F">
          <w:pPr>
            <w:widowControl w:val="0"/>
            <w:tabs>
              <w:tab w:val="right" w:pos="9360"/>
            </w:tabs>
            <w:spacing w:before="60" w:after="0" w:line="480" w:lineRule="auto"/>
            <w:ind w:left="1440" w:hanging="108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3.4.1 Time-to-Failure</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138</w:t>
          </w:r>
          <w:r w:rsidR="00BF19A9">
            <w:rPr>
              <w:rFonts w:ascii="Times New Roman" w:hAnsi="Times New Roman" w:cs="Times New Roman"/>
            </w:rPr>
            <w:fldChar w:fldCharType="end"/>
          </w:r>
        </w:p>
        <w:p w14:paraId="15F11A99" w14:textId="77777777" w:rsidR="00A051D3" w:rsidRDefault="004A2C4F">
          <w:pPr>
            <w:widowControl w:val="0"/>
            <w:tabs>
              <w:tab w:val="right" w:pos="9360"/>
            </w:tabs>
            <w:spacing w:before="60" w:after="0" w:line="480" w:lineRule="auto"/>
            <w:ind w:left="1440" w:hanging="108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3.4.2 Mean Time Between Failures (MTBF)</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138</w:t>
          </w:r>
          <w:r w:rsidR="00BF19A9">
            <w:rPr>
              <w:rFonts w:ascii="Times New Roman" w:hAnsi="Times New Roman" w:cs="Times New Roman"/>
            </w:rPr>
            <w:fldChar w:fldCharType="end"/>
          </w:r>
        </w:p>
        <w:p w14:paraId="5D96147B" w14:textId="77777777" w:rsidR="00A051D3" w:rsidRDefault="004A2C4F">
          <w:pPr>
            <w:widowControl w:val="0"/>
            <w:tabs>
              <w:tab w:val="right" w:pos="9360"/>
            </w:tabs>
            <w:spacing w:before="60" w:after="0" w:line="480" w:lineRule="auto"/>
            <w:ind w:left="1440" w:hanging="108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3.4.3 Mean Time To Repair (MTTR)</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139</w:t>
          </w:r>
          <w:r w:rsidR="00BF19A9">
            <w:rPr>
              <w:rFonts w:ascii="Times New Roman" w:hAnsi="Times New Roman" w:cs="Times New Roman"/>
            </w:rPr>
            <w:fldChar w:fldCharType="end"/>
          </w:r>
        </w:p>
        <w:p w14:paraId="619C95AA" w14:textId="77777777" w:rsidR="00A051D3" w:rsidRDefault="004A2C4F">
          <w:pPr>
            <w:widowControl w:val="0"/>
            <w:tabs>
              <w:tab w:val="right" w:pos="9360"/>
            </w:tabs>
            <w:spacing w:before="60" w:after="0" w:line="480" w:lineRule="auto"/>
            <w:ind w:left="1440" w:hanging="108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3.4.4 Failure Rate</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139</w:t>
          </w:r>
          <w:r w:rsidR="00BF19A9">
            <w:rPr>
              <w:rFonts w:ascii="Times New Roman" w:hAnsi="Times New Roman" w:cs="Times New Roman"/>
            </w:rPr>
            <w:fldChar w:fldCharType="end"/>
          </w:r>
        </w:p>
        <w:p w14:paraId="4F267293" w14:textId="77777777" w:rsidR="00A051D3" w:rsidRDefault="004A2C4F">
          <w:pPr>
            <w:widowControl w:val="0"/>
            <w:tabs>
              <w:tab w:val="right" w:pos="9360"/>
            </w:tabs>
            <w:spacing w:before="60" w:after="0" w:line="480" w:lineRule="auto"/>
            <w:ind w:left="1440" w:hanging="108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3.4.5 Risk Priority Number (RPN)</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140</w:t>
          </w:r>
          <w:r w:rsidR="00BF19A9">
            <w:rPr>
              <w:rFonts w:ascii="Times New Roman" w:hAnsi="Times New Roman" w:cs="Times New Roman"/>
            </w:rPr>
            <w:fldChar w:fldCharType="end"/>
          </w:r>
        </w:p>
        <w:p w14:paraId="110646C0" w14:textId="77777777" w:rsidR="00A051D3" w:rsidRDefault="004A2C4F">
          <w:pPr>
            <w:widowControl w:val="0"/>
            <w:tabs>
              <w:tab w:val="right" w:pos="9360"/>
            </w:tabs>
            <w:spacing w:before="60" w:after="0" w:line="480" w:lineRule="auto"/>
            <w:ind w:left="1080" w:hanging="72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3.5 Phase 4 — Predictive Modelling and Explainability</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140</w:t>
          </w:r>
          <w:r w:rsidR="00BF19A9">
            <w:rPr>
              <w:rFonts w:ascii="Times New Roman" w:hAnsi="Times New Roman" w:cs="Times New Roman"/>
            </w:rPr>
            <w:fldChar w:fldCharType="end"/>
          </w:r>
        </w:p>
        <w:p w14:paraId="38D4E2F5" w14:textId="77777777" w:rsidR="00A051D3" w:rsidRDefault="004A2C4F">
          <w:pPr>
            <w:widowControl w:val="0"/>
            <w:tabs>
              <w:tab w:val="right" w:pos="9360"/>
            </w:tabs>
            <w:spacing w:before="60" w:after="0" w:line="480" w:lineRule="auto"/>
            <w:ind w:left="1440" w:hanging="108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3.5.1 Target Construction and Class Characteristics</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140</w:t>
          </w:r>
          <w:r w:rsidR="00BF19A9">
            <w:rPr>
              <w:rFonts w:ascii="Times New Roman" w:hAnsi="Times New Roman" w:cs="Times New Roman"/>
            </w:rPr>
            <w:fldChar w:fldCharType="end"/>
          </w:r>
        </w:p>
        <w:p w14:paraId="5A13951D" w14:textId="77777777" w:rsidR="00A051D3" w:rsidRDefault="004A2C4F">
          <w:pPr>
            <w:widowControl w:val="0"/>
            <w:tabs>
              <w:tab w:val="right" w:pos="9360"/>
            </w:tabs>
            <w:spacing w:before="60" w:after="0" w:line="480" w:lineRule="auto"/>
            <w:ind w:left="1440" w:hanging="108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3.5.2 Feature Set and Engineering</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141</w:t>
          </w:r>
          <w:r w:rsidR="00BF19A9">
            <w:rPr>
              <w:rFonts w:ascii="Times New Roman" w:hAnsi="Times New Roman" w:cs="Times New Roman"/>
            </w:rPr>
            <w:fldChar w:fldCharType="end"/>
          </w:r>
        </w:p>
        <w:p w14:paraId="3C4C57A5" w14:textId="77777777" w:rsidR="00A051D3" w:rsidRDefault="004A2C4F">
          <w:pPr>
            <w:widowControl w:val="0"/>
            <w:tabs>
              <w:tab w:val="right" w:pos="9360"/>
            </w:tabs>
            <w:spacing w:before="60" w:after="0" w:line="480" w:lineRule="auto"/>
            <w:ind w:left="1440" w:hanging="108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3.5.3 Model Candidates and Rationale</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141</w:t>
          </w:r>
          <w:r w:rsidR="00BF19A9">
            <w:rPr>
              <w:rFonts w:ascii="Times New Roman" w:hAnsi="Times New Roman" w:cs="Times New Roman"/>
            </w:rPr>
            <w:fldChar w:fldCharType="end"/>
          </w:r>
        </w:p>
        <w:p w14:paraId="57CB342D" w14:textId="77777777" w:rsidR="00A051D3" w:rsidRDefault="004A2C4F">
          <w:pPr>
            <w:widowControl w:val="0"/>
            <w:tabs>
              <w:tab w:val="right" w:pos="9360"/>
            </w:tabs>
            <w:spacing w:before="60" w:after="0" w:line="480" w:lineRule="auto"/>
            <w:ind w:left="1440" w:hanging="108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3.5.4 Addressing Class Imbalance</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142</w:t>
          </w:r>
          <w:r w:rsidR="00BF19A9">
            <w:rPr>
              <w:rFonts w:ascii="Times New Roman" w:hAnsi="Times New Roman" w:cs="Times New Roman"/>
            </w:rPr>
            <w:fldChar w:fldCharType="end"/>
          </w:r>
        </w:p>
        <w:p w14:paraId="299D7705" w14:textId="77777777" w:rsidR="00A051D3" w:rsidRDefault="004A2C4F">
          <w:pPr>
            <w:widowControl w:val="0"/>
            <w:tabs>
              <w:tab w:val="right" w:pos="9360"/>
            </w:tabs>
            <w:spacing w:before="60" w:after="0" w:line="480" w:lineRule="auto"/>
            <w:ind w:left="1440" w:hanging="108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3.5.5 Evaluation Strategy and Formal Metrics</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142</w:t>
          </w:r>
          <w:r w:rsidR="00BF19A9">
            <w:rPr>
              <w:rFonts w:ascii="Times New Roman" w:hAnsi="Times New Roman" w:cs="Times New Roman"/>
            </w:rPr>
            <w:fldChar w:fldCharType="end"/>
          </w:r>
        </w:p>
        <w:p w14:paraId="18EBB809" w14:textId="77777777" w:rsidR="00A051D3" w:rsidRDefault="004A2C4F">
          <w:pPr>
            <w:widowControl w:val="0"/>
            <w:tabs>
              <w:tab w:val="right" w:pos="9360"/>
            </w:tabs>
            <w:spacing w:before="60" w:after="0" w:line="480" w:lineRule="auto"/>
            <w:ind w:left="1440" w:hanging="108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3.5.6 Model Refinement Observations (Empirical)</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143</w:t>
          </w:r>
          <w:r w:rsidR="00BF19A9">
            <w:rPr>
              <w:rFonts w:ascii="Times New Roman" w:hAnsi="Times New Roman" w:cs="Times New Roman"/>
            </w:rPr>
            <w:fldChar w:fldCharType="end"/>
          </w:r>
        </w:p>
        <w:p w14:paraId="25FFF41C" w14:textId="77777777" w:rsidR="00A051D3" w:rsidRDefault="004A2C4F">
          <w:pPr>
            <w:widowControl w:val="0"/>
            <w:tabs>
              <w:tab w:val="right" w:pos="9360"/>
            </w:tabs>
            <w:spacing w:before="60" w:after="0" w:line="480" w:lineRule="auto"/>
            <w:ind w:left="1440" w:hanging="108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3.5.7 Model Explainability</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144</w:t>
          </w:r>
          <w:r w:rsidR="00BF19A9">
            <w:rPr>
              <w:rFonts w:ascii="Times New Roman" w:hAnsi="Times New Roman" w:cs="Times New Roman"/>
            </w:rPr>
            <w:fldChar w:fldCharType="end"/>
          </w:r>
        </w:p>
        <w:p w14:paraId="67448A8B" w14:textId="77777777" w:rsidR="00A051D3" w:rsidRDefault="004A2C4F">
          <w:pPr>
            <w:widowControl w:val="0"/>
            <w:tabs>
              <w:tab w:val="right" w:pos="9360"/>
            </w:tabs>
            <w:spacing w:before="60" w:after="0" w:line="480" w:lineRule="auto"/>
            <w:ind w:left="1080" w:hanging="72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3.6 Phase 5 — Performance, Risk and Cost-Effectiveness Assessment</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144</w:t>
          </w:r>
          <w:r w:rsidR="00BF19A9">
            <w:rPr>
              <w:rFonts w:ascii="Times New Roman" w:hAnsi="Times New Roman" w:cs="Times New Roman"/>
            </w:rPr>
            <w:fldChar w:fldCharType="end"/>
          </w:r>
        </w:p>
        <w:p w14:paraId="4B83F56D" w14:textId="77777777" w:rsidR="00A051D3" w:rsidRDefault="004A2C4F">
          <w:pPr>
            <w:widowControl w:val="0"/>
            <w:tabs>
              <w:tab w:val="right" w:pos="9360"/>
            </w:tabs>
            <w:spacing w:before="60" w:after="0" w:line="480" w:lineRule="auto"/>
            <w:ind w:left="1440" w:hanging="108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3.6.1 Performance Assessment (Pre/Post DDM)</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144</w:t>
          </w:r>
          <w:r w:rsidR="00BF19A9">
            <w:rPr>
              <w:rFonts w:ascii="Times New Roman" w:hAnsi="Times New Roman" w:cs="Times New Roman"/>
            </w:rPr>
            <w:fldChar w:fldCharType="end"/>
          </w:r>
        </w:p>
        <w:p w14:paraId="206B24E6" w14:textId="77777777" w:rsidR="00A051D3" w:rsidRDefault="004A2C4F">
          <w:pPr>
            <w:widowControl w:val="0"/>
            <w:tabs>
              <w:tab w:val="right" w:pos="9360"/>
            </w:tabs>
            <w:spacing w:before="60" w:after="0" w:line="480" w:lineRule="auto"/>
            <w:ind w:left="1440" w:hanging="108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3.6.2 Risk Heatmaps and Mitigation Tiers</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145</w:t>
          </w:r>
          <w:r w:rsidR="00BF19A9">
            <w:rPr>
              <w:rFonts w:ascii="Times New Roman" w:hAnsi="Times New Roman" w:cs="Times New Roman"/>
            </w:rPr>
            <w:fldChar w:fldCharType="end"/>
          </w:r>
        </w:p>
        <w:p w14:paraId="49735E46" w14:textId="77777777" w:rsidR="00A051D3" w:rsidRDefault="004A2C4F">
          <w:pPr>
            <w:widowControl w:val="0"/>
            <w:tabs>
              <w:tab w:val="right" w:pos="9360"/>
            </w:tabs>
            <w:spacing w:before="60" w:after="0" w:line="480" w:lineRule="auto"/>
            <w:ind w:left="1440" w:hanging="108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3.6.3 Cost-Effectiveness Simulation and ROI</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145</w:t>
          </w:r>
          <w:r w:rsidR="00BF19A9">
            <w:rPr>
              <w:rFonts w:ascii="Times New Roman" w:hAnsi="Times New Roman" w:cs="Times New Roman"/>
            </w:rPr>
            <w:fldChar w:fldCharType="end"/>
          </w:r>
        </w:p>
        <w:p w14:paraId="69F491A6" w14:textId="77777777" w:rsidR="00A051D3" w:rsidRDefault="004A2C4F">
          <w:pPr>
            <w:widowControl w:val="0"/>
            <w:tabs>
              <w:tab w:val="right" w:pos="9360"/>
            </w:tabs>
            <w:spacing w:before="60" w:after="0" w:line="480" w:lineRule="auto"/>
            <w:ind w:left="360"/>
            <w:rPr>
              <w:rFonts w:ascii="Times New Roman" w:eastAsia="Times New Roman" w:hAnsi="Times New Roman" w:cs="Times New Roman"/>
              <w:sz w:val="24"/>
              <w:szCs w:val="24"/>
            </w:rPr>
          </w:pPr>
          <w:hyperlink w:anchor="_heading=">
            <w:r w:rsidR="00BF19A9">
              <w:rPr>
                <w:rFonts w:ascii="Times New Roman" w:eastAsia="Times New Roman" w:hAnsi="Times New Roman" w:cs="Times New Roman"/>
                <w:color w:val="000000"/>
                <w:sz w:val="24"/>
                <w:szCs w:val="24"/>
              </w:rPr>
              <w:t>3.9 Ethical Considerations</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150</w:t>
          </w:r>
          <w:r w:rsidR="00BF19A9">
            <w:rPr>
              <w:rFonts w:ascii="Times New Roman" w:hAnsi="Times New Roman" w:cs="Times New Roman"/>
            </w:rPr>
            <w:fldChar w:fldCharType="end"/>
          </w:r>
        </w:p>
        <w:p w14:paraId="66846E8F" w14:textId="77777777" w:rsidR="00A051D3" w:rsidRDefault="00BF19A9">
          <w:pPr>
            <w:widowControl w:val="0"/>
            <w:tabs>
              <w:tab w:val="right" w:pos="9360"/>
            </w:tabs>
            <w:spacing w:before="6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FOUR</w:t>
          </w:r>
          <w:r>
            <w:rPr>
              <w:rFonts w:ascii="Times New Roman" w:eastAsia="Times New Roman" w:hAnsi="Times New Roman" w:cs="Times New Roman"/>
              <w:sz w:val="24"/>
              <w:szCs w:val="24"/>
            </w:rPr>
            <w:tab/>
            <w:t>151</w:t>
          </w:r>
        </w:p>
        <w:p w14:paraId="01925B50" w14:textId="77777777" w:rsidR="00A051D3" w:rsidRDefault="00BF19A9">
          <w:pPr>
            <w:widowControl w:val="0"/>
            <w:tabs>
              <w:tab w:val="right" w:pos="9360"/>
            </w:tabs>
            <w:spacing w:before="60" w:after="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4.1 Results</w:t>
          </w:r>
          <w:r>
            <w:rPr>
              <w:rFonts w:ascii="Times New Roman" w:eastAsia="Times New Roman" w:hAnsi="Times New Roman" w:cs="Times New Roman"/>
              <w:sz w:val="24"/>
              <w:szCs w:val="24"/>
            </w:rPr>
            <w:tab/>
            <w:t>151</w:t>
          </w:r>
        </w:p>
        <w:p w14:paraId="66C5CD19" w14:textId="77777777" w:rsidR="00A051D3" w:rsidRDefault="004A2C4F">
          <w:pPr>
            <w:widowControl w:val="0"/>
            <w:tabs>
              <w:tab w:val="right" w:pos="9360"/>
            </w:tabs>
            <w:spacing w:before="60" w:after="0" w:line="480" w:lineRule="auto"/>
            <w:ind w:left="1080" w:hanging="72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 xml:space="preserve">4.1.1 Role of Data Analytics in Improving Reliability and Efficiency of Safety </w:t>
            </w:r>
            <w:r w:rsidR="00BF19A9">
              <w:rPr>
                <w:rFonts w:ascii="Times New Roman" w:eastAsia="Times New Roman" w:hAnsi="Times New Roman" w:cs="Times New Roman"/>
                <w:color w:val="000000"/>
                <w:sz w:val="24"/>
                <w:szCs w:val="24"/>
              </w:rPr>
              <w:lastRenderedPageBreak/>
              <w:t>Equipment</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151</w:t>
          </w:r>
          <w:r w:rsidR="00BF19A9">
            <w:rPr>
              <w:rFonts w:ascii="Times New Roman" w:hAnsi="Times New Roman" w:cs="Times New Roman"/>
            </w:rPr>
            <w:fldChar w:fldCharType="end"/>
          </w:r>
        </w:p>
        <w:p w14:paraId="4D5A2B66" w14:textId="77777777" w:rsidR="00A051D3" w:rsidRDefault="004A2C4F">
          <w:pPr>
            <w:widowControl w:val="0"/>
            <w:tabs>
              <w:tab w:val="right" w:pos="9360"/>
            </w:tabs>
            <w:spacing w:before="60" w:after="0" w:line="480" w:lineRule="auto"/>
            <w:ind w:left="360"/>
            <w:rPr>
              <w:rFonts w:ascii="Times New Roman" w:eastAsia="Times New Roman" w:hAnsi="Times New Roman" w:cs="Times New Roman"/>
              <w:sz w:val="24"/>
              <w:szCs w:val="24"/>
            </w:rPr>
          </w:pPr>
          <w:hyperlink w:anchor="_heading=">
            <w:r w:rsidR="00BF19A9">
              <w:rPr>
                <w:rFonts w:ascii="Times New Roman" w:eastAsia="Times New Roman" w:hAnsi="Times New Roman" w:cs="Times New Roman"/>
                <w:color w:val="000000"/>
                <w:sz w:val="24"/>
                <w:szCs w:val="24"/>
              </w:rPr>
              <w:t>Compute Descriptive Statistics</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152</w:t>
          </w:r>
          <w:r w:rsidR="00BF19A9">
            <w:rPr>
              <w:rFonts w:ascii="Times New Roman" w:hAnsi="Times New Roman" w:cs="Times New Roman"/>
            </w:rPr>
            <w:fldChar w:fldCharType="end"/>
          </w:r>
        </w:p>
        <w:p w14:paraId="173FBBE7" w14:textId="77777777" w:rsidR="00A051D3" w:rsidRDefault="00BF19A9">
          <w:pPr>
            <w:widowControl w:val="0"/>
            <w:tabs>
              <w:tab w:val="right" w:pos="9360"/>
            </w:tabs>
            <w:spacing w:before="60" w:after="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4.2 Discussion</w:t>
          </w:r>
          <w:r>
            <w:rPr>
              <w:rFonts w:ascii="Times New Roman" w:eastAsia="Times New Roman" w:hAnsi="Times New Roman" w:cs="Times New Roman"/>
              <w:sz w:val="24"/>
              <w:szCs w:val="24"/>
            </w:rPr>
            <w:tab/>
            <w:t>169</w:t>
          </w:r>
        </w:p>
        <w:p w14:paraId="03184A37" w14:textId="77777777" w:rsidR="00A051D3" w:rsidRDefault="004A2C4F">
          <w:pPr>
            <w:widowControl w:val="0"/>
            <w:tabs>
              <w:tab w:val="right" w:pos="9360"/>
            </w:tabs>
            <w:spacing w:before="60" w:after="0" w:line="480" w:lineRule="auto"/>
            <w:ind w:left="720" w:hanging="36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4.2.1 Role of Data Analytics in Improving Reliability and Efficiency of Safety Equipment</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169</w:t>
          </w:r>
          <w:r w:rsidR="00BF19A9">
            <w:rPr>
              <w:rFonts w:ascii="Times New Roman" w:hAnsi="Times New Roman" w:cs="Times New Roman"/>
            </w:rPr>
            <w:fldChar w:fldCharType="end"/>
          </w:r>
        </w:p>
        <w:p w14:paraId="55E3C36C" w14:textId="77777777" w:rsidR="00A051D3" w:rsidRDefault="004A2C4F">
          <w:pPr>
            <w:widowControl w:val="0"/>
            <w:tabs>
              <w:tab w:val="right" w:pos="9360"/>
            </w:tabs>
            <w:spacing w:before="60" w:after="0" w:line="480" w:lineRule="auto"/>
            <w:ind w:left="720" w:hanging="36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4.2.2 Predictive Models for Maintenance Scheduling of Safety Equipment</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171</w:t>
          </w:r>
          <w:r w:rsidR="00BF19A9">
            <w:rPr>
              <w:rFonts w:ascii="Times New Roman" w:hAnsi="Times New Roman" w:cs="Times New Roman"/>
            </w:rPr>
            <w:fldChar w:fldCharType="end"/>
          </w:r>
        </w:p>
        <w:p w14:paraId="1DCCDCDB" w14:textId="77777777" w:rsidR="00A051D3" w:rsidRDefault="004A2C4F">
          <w:pPr>
            <w:widowControl w:val="0"/>
            <w:tabs>
              <w:tab w:val="right" w:pos="9360"/>
            </w:tabs>
            <w:spacing w:before="60" w:after="0" w:line="480" w:lineRule="auto"/>
            <w:ind w:left="720" w:hanging="36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4.2.3 Impact of Data-Driven Maintenance Strategies on Safety Equipment Performance and Risk Mitigation</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173</w:t>
          </w:r>
          <w:r w:rsidR="00BF19A9">
            <w:rPr>
              <w:rFonts w:ascii="Times New Roman" w:hAnsi="Times New Roman" w:cs="Times New Roman"/>
            </w:rPr>
            <w:fldChar w:fldCharType="end"/>
          </w:r>
        </w:p>
        <w:p w14:paraId="57418723" w14:textId="77777777" w:rsidR="00A051D3" w:rsidRDefault="004A2C4F">
          <w:pPr>
            <w:widowControl w:val="0"/>
            <w:tabs>
              <w:tab w:val="right" w:pos="9360"/>
            </w:tabs>
            <w:spacing w:before="60" w:after="0" w:line="480" w:lineRule="auto"/>
            <w:ind w:left="720" w:hanging="360"/>
            <w:rPr>
              <w:rFonts w:ascii="Times New Roman" w:eastAsia="Times New Roman" w:hAnsi="Times New Roman" w:cs="Times New Roman"/>
              <w:color w:val="000000"/>
              <w:sz w:val="24"/>
              <w:szCs w:val="24"/>
            </w:rPr>
          </w:pPr>
          <w:hyperlink w:anchor="_heading=">
            <w:r w:rsidR="00BF19A9">
              <w:rPr>
                <w:rFonts w:ascii="Times New Roman" w:eastAsia="Times New Roman" w:hAnsi="Times New Roman" w:cs="Times New Roman"/>
                <w:color w:val="000000"/>
                <w:sz w:val="24"/>
                <w:szCs w:val="24"/>
              </w:rPr>
              <w:t>4.2.4 Cost-Effectiveness of Implementing Data-Driven Maintenance Systems Compared to Traditional Maintenance Approaches</w:t>
            </w:r>
            <w:r w:rsidR="00BF19A9">
              <w:rPr>
                <w:rFonts w:ascii="Times New Roman" w:eastAsia="Times New Roman" w:hAnsi="Times New Roman" w:cs="Times New Roman"/>
                <w:color w:val="000000"/>
                <w:sz w:val="24"/>
                <w:szCs w:val="24"/>
              </w:rPr>
              <w:tab/>
            </w:r>
          </w:hyperlink>
          <w:r w:rsidR="00BF19A9">
            <w:rPr>
              <w:rFonts w:ascii="Times New Roman" w:hAnsi="Times New Roman" w:cs="Times New Roman"/>
            </w:rPr>
            <w:fldChar w:fldCharType="begin"/>
          </w:r>
          <w:r w:rsidR="00BF19A9">
            <w:rPr>
              <w:rFonts w:ascii="Times New Roman" w:hAnsi="Times New Roman" w:cs="Times New Roman"/>
            </w:rPr>
            <w:instrText xml:space="preserve"> PAGEREF _heading= \h </w:instrText>
          </w:r>
          <w:r w:rsidR="00BF19A9">
            <w:rPr>
              <w:rFonts w:ascii="Times New Roman" w:hAnsi="Times New Roman" w:cs="Times New Roman"/>
            </w:rPr>
          </w:r>
          <w:r w:rsidR="00BF19A9">
            <w:rPr>
              <w:rFonts w:ascii="Times New Roman" w:hAnsi="Times New Roman" w:cs="Times New Roman"/>
            </w:rPr>
            <w:fldChar w:fldCharType="separate"/>
          </w:r>
          <w:r w:rsidR="00BF19A9">
            <w:rPr>
              <w:rFonts w:ascii="Times New Roman" w:eastAsia="Times New Roman" w:hAnsi="Times New Roman" w:cs="Times New Roman"/>
              <w:sz w:val="24"/>
              <w:szCs w:val="24"/>
            </w:rPr>
            <w:t>175</w:t>
          </w:r>
          <w:r w:rsidR="00BF19A9">
            <w:rPr>
              <w:rFonts w:ascii="Times New Roman" w:hAnsi="Times New Roman" w:cs="Times New Roman"/>
            </w:rPr>
            <w:fldChar w:fldCharType="end"/>
          </w:r>
        </w:p>
        <w:p w14:paraId="07EA31CB" w14:textId="77777777" w:rsidR="00A051D3" w:rsidRDefault="00BF19A9">
          <w:pPr>
            <w:widowControl w:val="0"/>
            <w:tabs>
              <w:tab w:val="right" w:pos="9360"/>
            </w:tabs>
            <w:spacing w:before="60"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CHAPTER FIVE</w:t>
          </w:r>
          <w:hyperlink w:anchor="_heading=">
            <w:r>
              <w:rPr>
                <w:rFonts w:ascii="Times New Roman" w:eastAsia="Times New Roman" w:hAnsi="Times New Roman" w:cs="Times New Roman"/>
                <w:color w:val="000000"/>
                <w:sz w:val="24"/>
                <w:szCs w:val="24"/>
              </w:rPr>
              <w:tab/>
            </w:r>
          </w:hyperlink>
          <w:r>
            <w:rPr>
              <w:rFonts w:ascii="Times New Roman" w:hAnsi="Times New Roman" w:cs="Times New Roman"/>
            </w:rPr>
            <w:fldChar w:fldCharType="begin"/>
          </w:r>
          <w:r>
            <w:rPr>
              <w:rFonts w:ascii="Times New Roman" w:hAnsi="Times New Roman" w:cs="Times New Roman"/>
            </w:rPr>
            <w:instrText xml:space="preserve"> PAGEREF _heading= \h </w:instrText>
          </w:r>
          <w:r>
            <w:rPr>
              <w:rFonts w:ascii="Times New Roman" w:hAnsi="Times New Roman" w:cs="Times New Roman"/>
            </w:rPr>
          </w:r>
          <w:r>
            <w:rPr>
              <w:rFonts w:ascii="Times New Roman" w:hAnsi="Times New Roman" w:cs="Times New Roman"/>
            </w:rPr>
            <w:fldChar w:fldCharType="separate"/>
          </w:r>
          <w:r>
            <w:rPr>
              <w:rFonts w:ascii="Times New Roman" w:eastAsia="Times New Roman" w:hAnsi="Times New Roman" w:cs="Times New Roman"/>
              <w:sz w:val="24"/>
              <w:szCs w:val="24"/>
            </w:rPr>
            <w:t>178</w:t>
          </w:r>
          <w:r>
            <w:rPr>
              <w:rFonts w:ascii="Times New Roman" w:hAnsi="Times New Roman" w:cs="Times New Roman"/>
            </w:rPr>
            <w:fldChar w:fldCharType="end"/>
          </w:r>
        </w:p>
        <w:p w14:paraId="3E84F7B0" w14:textId="77777777" w:rsidR="00A051D3" w:rsidRDefault="00BF19A9">
          <w:pPr>
            <w:widowControl w:val="0"/>
            <w:tabs>
              <w:tab w:val="right" w:pos="9360"/>
            </w:tabs>
            <w:spacing w:before="6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5.1 Conclusion</w:t>
          </w:r>
          <w:r>
            <w:rPr>
              <w:rFonts w:ascii="Times New Roman" w:eastAsia="Times New Roman" w:hAnsi="Times New Roman" w:cs="Times New Roman"/>
              <w:sz w:val="24"/>
              <w:szCs w:val="24"/>
            </w:rPr>
            <w:tab/>
            <w:t>178</w:t>
          </w:r>
        </w:p>
        <w:p w14:paraId="0E1EE498" w14:textId="77777777" w:rsidR="00A051D3" w:rsidRDefault="00BF19A9">
          <w:pPr>
            <w:widowControl w:val="0"/>
            <w:tabs>
              <w:tab w:val="right" w:pos="9360"/>
            </w:tabs>
            <w:spacing w:before="6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5.2 Re</w:t>
          </w:r>
          <w:r>
            <w:rPr>
              <w:rFonts w:ascii="Times New Roman" w:eastAsia="Times New Roman" w:hAnsi="Times New Roman" w:cs="Times New Roman"/>
              <w:sz w:val="24"/>
              <w:szCs w:val="24"/>
              <w:lang w:val="en-US"/>
            </w:rPr>
            <w:t>c</w:t>
          </w:r>
          <w:r>
            <w:rPr>
              <w:rFonts w:ascii="Times New Roman" w:eastAsia="Times New Roman" w:hAnsi="Times New Roman" w:cs="Times New Roman"/>
              <w:sz w:val="24"/>
              <w:szCs w:val="24"/>
            </w:rPr>
            <w:t>ommendations</w:t>
          </w:r>
          <w:r>
            <w:rPr>
              <w:rFonts w:ascii="Times New Roman" w:eastAsia="Times New Roman" w:hAnsi="Times New Roman" w:cs="Times New Roman"/>
              <w:sz w:val="24"/>
              <w:szCs w:val="24"/>
            </w:rPr>
            <w:tab/>
            <w:t>179</w:t>
          </w:r>
        </w:p>
        <w:p w14:paraId="523463E6" w14:textId="77777777" w:rsidR="00A051D3" w:rsidRDefault="00BF19A9">
          <w:pPr>
            <w:widowControl w:val="0"/>
            <w:tabs>
              <w:tab w:val="right" w:pos="9360"/>
            </w:tabs>
            <w:spacing w:before="60" w:after="0" w:line="48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REFERENCES</w:t>
          </w:r>
          <w:r>
            <w:rPr>
              <w:rFonts w:ascii="Times New Roman" w:eastAsia="Times New Roman" w:hAnsi="Times New Roman" w:cs="Times New Roman"/>
              <w:sz w:val="24"/>
              <w:szCs w:val="24"/>
              <w:lang w:val="en-US"/>
            </w:rPr>
            <w:tab/>
            <w:t>190</w:t>
          </w:r>
        </w:p>
        <w:p w14:paraId="3EE94FBD" w14:textId="77777777" w:rsidR="00A051D3" w:rsidRDefault="00BF19A9">
          <w:pPr>
            <w:widowControl w:val="0"/>
            <w:tabs>
              <w:tab w:val="right" w:pos="9360"/>
            </w:tabs>
            <w:spacing w:before="60" w:after="0" w:line="48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APPENDIX</w:t>
          </w:r>
          <w:r>
            <w:rPr>
              <w:rFonts w:ascii="Times New Roman" w:eastAsia="Times New Roman" w:hAnsi="Times New Roman" w:cs="Times New Roman"/>
              <w:sz w:val="24"/>
              <w:szCs w:val="24"/>
              <w:lang w:val="en-US"/>
            </w:rPr>
            <w:tab/>
            <w:t>196</w:t>
          </w:r>
        </w:p>
        <w:p w14:paraId="17A4CFB1" w14:textId="77777777" w:rsidR="00A051D3" w:rsidRDefault="00BF19A9">
          <w:pPr>
            <w:widowControl w:val="0"/>
            <w:tabs>
              <w:tab w:val="right" w:pos="9360"/>
            </w:tabs>
            <w:spacing w:before="60" w:after="0" w:line="240" w:lineRule="auto"/>
            <w:ind w:left="360"/>
            <w:rPr>
              <w:rFonts w:ascii="Times New Roman" w:hAnsi="Times New Roman" w:cs="Times New Roman"/>
              <w:color w:val="000000"/>
            </w:rPr>
          </w:pPr>
          <w:r>
            <w:rPr>
              <w:rFonts w:ascii="Times New Roman" w:hAnsi="Times New Roman" w:cs="Times New Roman"/>
            </w:rPr>
            <w:fldChar w:fldCharType="end"/>
          </w:r>
        </w:p>
      </w:sdtContent>
    </w:sdt>
    <w:p w14:paraId="28C07E76" w14:textId="77777777" w:rsidR="00A051D3" w:rsidRDefault="00A051D3">
      <w:pPr>
        <w:tabs>
          <w:tab w:val="right" w:pos="8296"/>
        </w:tabs>
        <w:spacing w:after="100" w:line="360" w:lineRule="auto"/>
        <w:jc w:val="both"/>
        <w:rPr>
          <w:rFonts w:ascii="Times New Roman" w:eastAsia="Times New Roman" w:hAnsi="Times New Roman" w:cs="Times New Roman"/>
          <w:b/>
          <w:sz w:val="24"/>
          <w:szCs w:val="24"/>
        </w:rPr>
      </w:pPr>
    </w:p>
    <w:p w14:paraId="7BC04171" w14:textId="77777777" w:rsidR="00A051D3" w:rsidRDefault="00A051D3">
      <w:pPr>
        <w:tabs>
          <w:tab w:val="right" w:pos="8296"/>
        </w:tabs>
        <w:spacing w:after="100" w:line="360" w:lineRule="auto"/>
        <w:jc w:val="both"/>
        <w:rPr>
          <w:rFonts w:ascii="Times New Roman" w:eastAsia="Times New Roman" w:hAnsi="Times New Roman" w:cs="Times New Roman"/>
          <w:b/>
          <w:sz w:val="24"/>
          <w:szCs w:val="24"/>
        </w:rPr>
      </w:pPr>
    </w:p>
    <w:p w14:paraId="199B7E52" w14:textId="77777777" w:rsidR="00A051D3" w:rsidRDefault="00A051D3">
      <w:pPr>
        <w:tabs>
          <w:tab w:val="right" w:pos="8296"/>
        </w:tabs>
        <w:spacing w:after="100" w:line="360" w:lineRule="auto"/>
        <w:jc w:val="both"/>
        <w:rPr>
          <w:rFonts w:ascii="Times New Roman" w:eastAsia="Times New Roman" w:hAnsi="Times New Roman" w:cs="Times New Roman"/>
          <w:b/>
          <w:sz w:val="24"/>
          <w:szCs w:val="24"/>
        </w:rPr>
      </w:pPr>
    </w:p>
    <w:p w14:paraId="7D49C369" w14:textId="77777777" w:rsidR="00A051D3" w:rsidRDefault="00A051D3">
      <w:pPr>
        <w:tabs>
          <w:tab w:val="right" w:pos="8296"/>
        </w:tabs>
        <w:spacing w:after="100" w:line="360" w:lineRule="auto"/>
        <w:jc w:val="both"/>
        <w:rPr>
          <w:rFonts w:ascii="Times New Roman" w:eastAsia="Times New Roman" w:hAnsi="Times New Roman" w:cs="Times New Roman"/>
          <w:b/>
          <w:sz w:val="24"/>
          <w:szCs w:val="24"/>
        </w:rPr>
      </w:pPr>
    </w:p>
    <w:p w14:paraId="11DA991F" w14:textId="77777777" w:rsidR="00A051D3" w:rsidRDefault="00A051D3">
      <w:pPr>
        <w:tabs>
          <w:tab w:val="right" w:pos="8296"/>
        </w:tabs>
        <w:spacing w:after="100" w:line="360" w:lineRule="auto"/>
        <w:jc w:val="both"/>
        <w:rPr>
          <w:rFonts w:ascii="Times New Roman" w:eastAsia="Times New Roman" w:hAnsi="Times New Roman" w:cs="Times New Roman"/>
          <w:b/>
          <w:sz w:val="24"/>
          <w:szCs w:val="24"/>
        </w:rPr>
      </w:pPr>
    </w:p>
    <w:p w14:paraId="0A30E50D" w14:textId="77777777" w:rsidR="00A051D3" w:rsidRDefault="00A051D3">
      <w:pPr>
        <w:tabs>
          <w:tab w:val="right" w:pos="8296"/>
        </w:tabs>
        <w:spacing w:after="100" w:line="360" w:lineRule="auto"/>
        <w:jc w:val="both"/>
        <w:rPr>
          <w:rFonts w:ascii="Times New Roman" w:eastAsia="Times New Roman" w:hAnsi="Times New Roman" w:cs="Times New Roman"/>
          <w:b/>
          <w:sz w:val="24"/>
          <w:szCs w:val="24"/>
        </w:rPr>
      </w:pPr>
    </w:p>
    <w:p w14:paraId="10CFCC56" w14:textId="77777777" w:rsidR="00A051D3" w:rsidRDefault="00A051D3">
      <w:pPr>
        <w:tabs>
          <w:tab w:val="right" w:pos="8296"/>
        </w:tabs>
        <w:spacing w:after="100" w:line="360" w:lineRule="auto"/>
        <w:jc w:val="both"/>
        <w:rPr>
          <w:rFonts w:ascii="Times New Roman" w:eastAsia="Times New Roman" w:hAnsi="Times New Roman" w:cs="Times New Roman"/>
          <w:b/>
          <w:sz w:val="24"/>
          <w:szCs w:val="24"/>
        </w:rPr>
      </w:pPr>
    </w:p>
    <w:p w14:paraId="0EDEC3F4" w14:textId="77777777" w:rsidR="00A051D3" w:rsidRDefault="00A051D3">
      <w:pPr>
        <w:tabs>
          <w:tab w:val="right" w:pos="8296"/>
        </w:tabs>
        <w:spacing w:after="100" w:line="360" w:lineRule="auto"/>
        <w:jc w:val="both"/>
        <w:rPr>
          <w:rFonts w:ascii="Times New Roman" w:eastAsia="Times New Roman" w:hAnsi="Times New Roman" w:cs="Times New Roman"/>
          <w:b/>
          <w:sz w:val="24"/>
          <w:szCs w:val="24"/>
        </w:rPr>
      </w:pPr>
    </w:p>
    <w:p w14:paraId="131030C6" w14:textId="77777777" w:rsidR="00A051D3" w:rsidRDefault="00A051D3">
      <w:pPr>
        <w:tabs>
          <w:tab w:val="right" w:pos="8296"/>
        </w:tabs>
        <w:spacing w:after="100" w:line="360" w:lineRule="auto"/>
        <w:jc w:val="both"/>
        <w:rPr>
          <w:rFonts w:ascii="Times New Roman" w:eastAsia="Times New Roman" w:hAnsi="Times New Roman" w:cs="Times New Roman"/>
          <w:b/>
          <w:sz w:val="24"/>
          <w:szCs w:val="24"/>
        </w:rPr>
      </w:pPr>
    </w:p>
    <w:p w14:paraId="6F2BDA31" w14:textId="77777777" w:rsidR="00A051D3" w:rsidRDefault="00A051D3">
      <w:pPr>
        <w:tabs>
          <w:tab w:val="right" w:pos="8296"/>
        </w:tabs>
        <w:spacing w:after="100" w:line="360" w:lineRule="auto"/>
        <w:jc w:val="both"/>
        <w:rPr>
          <w:rFonts w:ascii="Times New Roman" w:eastAsia="Times New Roman" w:hAnsi="Times New Roman" w:cs="Times New Roman"/>
          <w:b/>
          <w:sz w:val="24"/>
          <w:szCs w:val="24"/>
        </w:rPr>
      </w:pPr>
    </w:p>
    <w:p w14:paraId="005E87D6" w14:textId="77777777" w:rsidR="00A051D3" w:rsidRDefault="00A051D3">
      <w:pPr>
        <w:tabs>
          <w:tab w:val="right" w:pos="8296"/>
        </w:tabs>
        <w:spacing w:after="100" w:line="360" w:lineRule="auto"/>
        <w:jc w:val="both"/>
        <w:rPr>
          <w:rFonts w:ascii="Times New Roman" w:eastAsia="Times New Roman" w:hAnsi="Times New Roman" w:cs="Times New Roman"/>
          <w:b/>
          <w:sz w:val="24"/>
          <w:szCs w:val="24"/>
        </w:rPr>
      </w:pPr>
    </w:p>
    <w:p w14:paraId="458DBDEF" w14:textId="77777777" w:rsidR="00A051D3" w:rsidRDefault="00A051D3">
      <w:pPr>
        <w:tabs>
          <w:tab w:val="right" w:pos="8296"/>
        </w:tabs>
        <w:spacing w:after="100" w:line="360" w:lineRule="auto"/>
        <w:jc w:val="both"/>
        <w:rPr>
          <w:rFonts w:ascii="Times New Roman" w:eastAsia="Times New Roman" w:hAnsi="Times New Roman" w:cs="Times New Roman"/>
          <w:b/>
          <w:sz w:val="24"/>
          <w:szCs w:val="24"/>
        </w:rPr>
      </w:pPr>
    </w:p>
    <w:p w14:paraId="69BC6592" w14:textId="77777777" w:rsidR="00A051D3" w:rsidRDefault="00BF19A9">
      <w:pPr>
        <w:pStyle w:val="Heading1"/>
        <w:ind w:left="2880" w:firstLine="720"/>
        <w:rPr>
          <w:rFonts w:ascii="Times New Roman" w:eastAsia="Times New Roman" w:hAnsi="Times New Roman" w:cs="Times New Roman"/>
          <w:color w:val="000000"/>
        </w:rPr>
      </w:pPr>
      <w:bookmarkStart w:id="7" w:name="_heading=h.5qy0w284pu2h" w:colFirst="0" w:colLast="0"/>
      <w:bookmarkEnd w:id="7"/>
      <w:r>
        <w:rPr>
          <w:rFonts w:ascii="Times New Roman" w:eastAsia="Times New Roman" w:hAnsi="Times New Roman" w:cs="Times New Roman"/>
          <w:color w:val="000000"/>
        </w:rPr>
        <w:t>LIST OF FIGURES</w:t>
      </w:r>
    </w:p>
    <w:p w14:paraId="7B9181E7" w14:textId="77777777" w:rsidR="00A051D3" w:rsidRDefault="00BF19A9">
      <w:pPr>
        <w:tabs>
          <w:tab w:val="right" w:pos="10070"/>
        </w:tabs>
        <w:spacing w:after="10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PAGE</w:t>
      </w:r>
    </w:p>
    <w:sdt>
      <w:sdtPr>
        <w:rPr>
          <w:rFonts w:ascii="Times New Roman" w:hAnsi="Times New Roman" w:cs="Times New Roman"/>
        </w:rPr>
        <w:id w:val="461656850"/>
        <w:docPartObj>
          <w:docPartGallery w:val="Table of Contents"/>
          <w:docPartUnique/>
        </w:docPartObj>
      </w:sdtPr>
      <w:sdtEndPr/>
      <w:sdtContent>
        <w:p w14:paraId="18318264" w14:textId="77777777" w:rsidR="00A051D3" w:rsidRDefault="00BF19A9">
          <w:pPr>
            <w:widowControl w:val="0"/>
            <w:tabs>
              <w:tab w:val="right" w:pos="9360"/>
            </w:tabs>
            <w:spacing w:before="60" w:after="0" w:line="480" w:lineRule="auto"/>
            <w:rPr>
              <w:rFonts w:ascii="Times New Roman" w:eastAsia="Times New Roman" w:hAnsi="Times New Roman" w:cs="Times New Roman"/>
              <w:sz w:val="24"/>
              <w:szCs w:val="24"/>
            </w:rPr>
          </w:pPr>
          <w:r>
            <w:rPr>
              <w:rFonts w:ascii="Times New Roman" w:hAnsi="Times New Roman" w:cs="Times New Roman"/>
            </w:rPr>
            <w:fldChar w:fldCharType="begin"/>
          </w:r>
          <w:r>
            <w:rPr>
              <w:rFonts w:ascii="Times New Roman" w:hAnsi="Times New Roman" w:cs="Times New Roman"/>
            </w:rPr>
            <w:instrText xml:space="preserve"> TOC \h \u \z \t "Heading 1,1,Heading 2,2,Heading 3,3,Heading 4,4,Heading 5,5,Heading 6,6,"</w:instrText>
          </w:r>
          <w:r>
            <w:rPr>
              <w:rFonts w:ascii="Times New Roman" w:hAnsi="Times New Roman" w:cs="Times New Roman"/>
            </w:rPr>
            <w:fldChar w:fldCharType="separate"/>
          </w:r>
          <w:r>
            <w:rPr>
              <w:rFonts w:ascii="Times New Roman" w:eastAsia="Times New Roman" w:hAnsi="Times New Roman" w:cs="Times New Roman"/>
              <w:b/>
              <w:sz w:val="24"/>
              <w:szCs w:val="24"/>
            </w:rPr>
            <w:t>2.1</w:t>
          </w:r>
          <w:r>
            <w:rPr>
              <w:rFonts w:ascii="Times New Roman" w:eastAsia="Times New Roman" w:hAnsi="Times New Roman" w:cs="Times New Roman"/>
              <w:color w:val="000000"/>
              <w:sz w:val="24"/>
              <w:szCs w:val="24"/>
            </w:rPr>
            <w:t xml:space="preserve"> Emergency Shutdown Systems (ESDs)</w:t>
          </w:r>
          <w:hyperlink w:anchor="_heading=h.jw3wsx26l6nz">
            <w:r>
              <w:rPr>
                <w:rFonts w:ascii="Times New Roman" w:eastAsia="Times New Roman" w:hAnsi="Times New Roman" w:cs="Times New Roman"/>
                <w:b/>
                <w:color w:val="000000"/>
                <w:sz w:val="24"/>
                <w:szCs w:val="24"/>
              </w:rPr>
              <w:tab/>
            </w:r>
          </w:hyperlink>
          <w:r>
            <w:rPr>
              <w:rFonts w:ascii="Times New Roman" w:eastAsia="Times New Roman" w:hAnsi="Times New Roman" w:cs="Times New Roman"/>
              <w:sz w:val="24"/>
              <w:szCs w:val="24"/>
            </w:rPr>
            <w:t>38</w:t>
          </w:r>
        </w:p>
        <w:p w14:paraId="3E63F964" w14:textId="77777777" w:rsidR="00A051D3" w:rsidRDefault="00BF19A9">
          <w:pPr>
            <w:widowControl w:val="0"/>
            <w:tabs>
              <w:tab w:val="right" w:pos="9360"/>
            </w:tabs>
            <w:spacing w:before="6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r>
            <w:rPr>
              <w:rFonts w:ascii="Times New Roman" w:eastAsia="Times New Roman" w:hAnsi="Times New Roman"/>
              <w:sz w:val="24"/>
              <w:szCs w:val="24"/>
            </w:rPr>
            <w:t>Schematic Diagram of A Blowout Preventer (OGES – Knowledge Market for Oil and Gas</w:t>
          </w:r>
          <w:r>
            <w:rPr>
              <w:rFonts w:ascii="Times New Roman" w:eastAsia="Times New Roman" w:hAnsi="Times New Roman" w:cs="Times New Roman"/>
              <w:sz w:val="24"/>
              <w:szCs w:val="24"/>
            </w:rPr>
            <w:tab/>
            <w:t>42</w:t>
          </w:r>
        </w:p>
        <w:p w14:paraId="1C633A9C" w14:textId="77777777" w:rsidR="00A051D3" w:rsidRDefault="00BF19A9">
          <w:pPr>
            <w:widowControl w:val="0"/>
            <w:tabs>
              <w:tab w:val="right" w:pos="9360"/>
            </w:tabs>
            <w:spacing w:before="6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Pr>
              <w:rFonts w:ascii="Times New Roman" w:eastAsia="Times New Roman" w:hAnsi="Times New Roman"/>
              <w:sz w:val="24"/>
              <w:szCs w:val="24"/>
            </w:rPr>
            <w:t>Schematic Diagram of Flame and Gas Detectors</w:t>
          </w:r>
          <w:r>
            <w:rPr>
              <w:rFonts w:ascii="Times New Roman" w:eastAsia="Times New Roman" w:hAnsi="Times New Roman" w:cs="Times New Roman"/>
              <w:sz w:val="24"/>
              <w:szCs w:val="24"/>
            </w:rPr>
            <w:tab/>
            <w:t>46</w:t>
          </w:r>
        </w:p>
        <w:p w14:paraId="25CC3EE0" w14:textId="77777777" w:rsidR="00A051D3" w:rsidRDefault="00BF19A9">
          <w:pPr>
            <w:widowControl w:val="0"/>
            <w:tabs>
              <w:tab w:val="right" w:pos="9360"/>
            </w:tabs>
            <w:spacing w:before="6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r>
            <w:rPr>
              <w:rFonts w:ascii="Times New Roman" w:eastAsia="Times New Roman" w:hAnsi="Times New Roman"/>
              <w:sz w:val="24"/>
              <w:szCs w:val="24"/>
            </w:rPr>
            <w:t>Typical Diagram of Pressure Relief Devices (PRDs)</w:t>
          </w:r>
          <w:r>
            <w:rPr>
              <w:rFonts w:ascii="Times New Roman" w:eastAsia="Times New Roman" w:hAnsi="Times New Roman" w:cs="Times New Roman"/>
              <w:sz w:val="24"/>
              <w:szCs w:val="24"/>
            </w:rPr>
            <w:tab/>
            <w:t>51</w:t>
          </w:r>
        </w:p>
        <w:p w14:paraId="2794E6CD" w14:textId="77777777" w:rsidR="00A051D3" w:rsidRDefault="00BF19A9">
          <w:pPr>
            <w:widowControl w:val="0"/>
            <w:tabs>
              <w:tab w:val="right" w:pos="9360"/>
            </w:tabs>
            <w:spacing w:before="6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Pr>
              <w:rFonts w:ascii="Times New Roman" w:eastAsia="Times New Roman" w:hAnsi="Times New Roman"/>
              <w:sz w:val="24"/>
              <w:szCs w:val="24"/>
            </w:rPr>
            <w:t>Schematic Diagram of Fire Protection Systems</w:t>
          </w:r>
          <w:r>
            <w:rPr>
              <w:rFonts w:ascii="Times New Roman" w:eastAsia="Times New Roman" w:hAnsi="Times New Roman" w:cs="Times New Roman"/>
              <w:sz w:val="24"/>
              <w:szCs w:val="24"/>
            </w:rPr>
            <w:tab/>
            <w:t>53</w:t>
          </w:r>
        </w:p>
        <w:p w14:paraId="16670EA2" w14:textId="77777777" w:rsidR="00A051D3" w:rsidRDefault="00BF19A9">
          <w:pPr>
            <w:widowControl w:val="0"/>
            <w:tabs>
              <w:tab w:val="right" w:pos="9360"/>
            </w:tabs>
            <w:spacing w:before="6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Pr>
              <w:rFonts w:ascii="Times New Roman" w:eastAsia="Times New Roman" w:hAnsi="Times New Roman"/>
              <w:sz w:val="24"/>
              <w:szCs w:val="24"/>
            </w:rPr>
            <w:t>Pareto Chart of Top 10 Equipment Types by Failure Count</w:t>
          </w:r>
          <w:r>
            <w:rPr>
              <w:rFonts w:ascii="Times New Roman" w:eastAsia="Times New Roman" w:hAnsi="Times New Roman" w:cs="Times New Roman"/>
              <w:sz w:val="24"/>
              <w:szCs w:val="24"/>
            </w:rPr>
            <w:tab/>
            <w:t>154</w:t>
          </w:r>
        </w:p>
        <w:p w14:paraId="0AA90D42" w14:textId="77777777" w:rsidR="00A051D3" w:rsidRDefault="00BF19A9">
          <w:pPr>
            <w:widowControl w:val="0"/>
            <w:tabs>
              <w:tab w:val="right" w:pos="9360"/>
            </w:tabs>
            <w:spacing w:before="6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Pr>
              <w:rFonts w:ascii="Times New Roman" w:eastAsia="Times New Roman" w:hAnsi="Times New Roman"/>
              <w:sz w:val="24"/>
              <w:szCs w:val="24"/>
            </w:rPr>
            <w:t>Correlation Heatmap of Numerical Variables</w:t>
          </w:r>
          <w:r>
            <w:rPr>
              <w:rFonts w:ascii="Times New Roman" w:eastAsia="Times New Roman" w:hAnsi="Times New Roman" w:cs="Times New Roman"/>
              <w:sz w:val="24"/>
              <w:szCs w:val="24"/>
            </w:rPr>
            <w:tab/>
            <w:t>155</w:t>
          </w:r>
        </w:p>
        <w:p w14:paraId="126E5D7E" w14:textId="77777777" w:rsidR="00A051D3" w:rsidRDefault="00BF19A9">
          <w:pPr>
            <w:widowControl w:val="0"/>
            <w:tabs>
              <w:tab w:val="right" w:pos="9360"/>
            </w:tabs>
            <w:spacing w:before="6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Pr>
              <w:rFonts w:ascii="Times New Roman" w:eastAsia="Times New Roman" w:hAnsi="Times New Roman"/>
              <w:sz w:val="24"/>
              <w:szCs w:val="24"/>
            </w:rPr>
            <w:t>Monthly Failure Trend Line Chart</w:t>
          </w:r>
          <w:r>
            <w:rPr>
              <w:rFonts w:ascii="Times New Roman" w:eastAsia="Times New Roman" w:hAnsi="Times New Roman" w:cs="Times New Roman"/>
              <w:sz w:val="24"/>
              <w:szCs w:val="24"/>
            </w:rPr>
            <w:tab/>
            <w:t>156</w:t>
          </w:r>
        </w:p>
        <w:p w14:paraId="2F056D50" w14:textId="77777777" w:rsidR="00A051D3" w:rsidRDefault="00BF19A9">
          <w:pPr>
            <w:widowControl w:val="0"/>
            <w:tabs>
              <w:tab w:val="right" w:pos="9360"/>
            </w:tabs>
            <w:spacing w:before="6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Pr>
              <w:rFonts w:ascii="Times New Roman" w:eastAsia="Times New Roman" w:hAnsi="Times New Roman"/>
              <w:sz w:val="24"/>
              <w:szCs w:val="24"/>
            </w:rPr>
            <w:t>Maintenance Costs by Equipment Category</w:t>
          </w:r>
          <w:r>
            <w:rPr>
              <w:rFonts w:ascii="Times New Roman" w:eastAsia="Times New Roman" w:hAnsi="Times New Roman" w:cs="Times New Roman"/>
              <w:sz w:val="24"/>
              <w:szCs w:val="24"/>
            </w:rPr>
            <w:tab/>
            <w:t>156</w:t>
          </w:r>
        </w:p>
        <w:p w14:paraId="7E3F54ED" w14:textId="77777777" w:rsidR="00A051D3" w:rsidRDefault="00BF19A9">
          <w:pPr>
            <w:widowControl w:val="0"/>
            <w:tabs>
              <w:tab w:val="right" w:pos="9360"/>
            </w:tabs>
            <w:spacing w:before="6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Pr>
              <w:rFonts w:ascii="Times New Roman" w:eastAsia="Times New Roman" w:hAnsi="Times New Roman"/>
              <w:sz w:val="24"/>
              <w:szCs w:val="24"/>
            </w:rPr>
            <w:t xml:space="preserve"> Scatter Plot of MTBF vs Failure Rate</w:t>
          </w:r>
          <w:r>
            <w:rPr>
              <w:rFonts w:ascii="Times New Roman" w:eastAsia="Times New Roman" w:hAnsi="Times New Roman" w:cs="Times New Roman"/>
              <w:sz w:val="24"/>
              <w:szCs w:val="24"/>
            </w:rPr>
            <w:tab/>
            <w:t>157</w:t>
          </w:r>
        </w:p>
        <w:p w14:paraId="5EA9F125" w14:textId="77777777" w:rsidR="00A051D3" w:rsidRDefault="00BF19A9">
          <w:pPr>
            <w:widowControl w:val="0"/>
            <w:tabs>
              <w:tab w:val="right" w:pos="9360"/>
            </w:tabs>
            <w:spacing w:before="6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r>
            <w:rPr>
              <w:rFonts w:ascii="Times New Roman" w:eastAsia="Times New Roman" w:hAnsi="Times New Roman"/>
              <w:sz w:val="24"/>
              <w:szCs w:val="24"/>
            </w:rPr>
            <w:t xml:space="preserve"> Mean Time to Repair (MTTR)</w:t>
          </w:r>
          <w:r>
            <w:rPr>
              <w:rFonts w:ascii="Times New Roman" w:eastAsia="Times New Roman" w:hAnsi="Times New Roman" w:cs="Times New Roman"/>
              <w:sz w:val="24"/>
              <w:szCs w:val="24"/>
            </w:rPr>
            <w:tab/>
            <w:t>157</w:t>
          </w:r>
        </w:p>
        <w:p w14:paraId="38950BC2" w14:textId="77777777" w:rsidR="00A051D3" w:rsidRDefault="00BF19A9">
          <w:pPr>
            <w:widowControl w:val="0"/>
            <w:tabs>
              <w:tab w:val="right" w:pos="9360"/>
            </w:tabs>
            <w:spacing w:before="6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lang w:val="en-US"/>
            </w:rPr>
            <w:t>7</w:t>
          </w:r>
          <w:r>
            <w:rPr>
              <w:rFonts w:ascii="Times New Roman" w:eastAsia="Times New Roman" w:hAnsi="Times New Roman" w:cs="Times New Roman"/>
              <w:color w:val="000000"/>
              <w:sz w:val="24"/>
              <w:szCs w:val="24"/>
            </w:rPr>
            <w:t xml:space="preserve"> MTBF vs MTTR with Cost as Bubble Size</w:t>
          </w:r>
          <w:r>
            <w:rPr>
              <w:rFonts w:ascii="Times New Roman" w:eastAsia="Times New Roman" w:hAnsi="Times New Roman" w:cs="Times New Roman"/>
              <w:sz w:val="24"/>
              <w:szCs w:val="24"/>
            </w:rPr>
            <w:tab/>
            <w:t>161</w:t>
          </w:r>
        </w:p>
        <w:p w14:paraId="48F0D9DB" w14:textId="77777777" w:rsidR="00A051D3" w:rsidRDefault="00BF19A9">
          <w:pPr>
            <w:widowControl w:val="0"/>
            <w:tabs>
              <w:tab w:val="right" w:pos="9360"/>
            </w:tabs>
            <w:spacing w:before="6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lang w:val="en-US"/>
            </w:rPr>
            <w:t xml:space="preserve">8 </w:t>
          </w:r>
          <w:r>
            <w:rPr>
              <w:rFonts w:ascii="Times New Roman" w:eastAsia="Times New Roman" w:hAnsi="Times New Roman"/>
              <w:sz w:val="24"/>
              <w:szCs w:val="24"/>
              <w:lang w:val="en-US"/>
            </w:rPr>
            <w:t>Model Performance Comparison (Test Accuracy with CV Std)</w:t>
          </w:r>
          <w:r>
            <w:rPr>
              <w:rFonts w:ascii="Times New Roman" w:eastAsia="Times New Roman" w:hAnsi="Times New Roman" w:cs="Times New Roman"/>
              <w:sz w:val="24"/>
              <w:szCs w:val="24"/>
            </w:rPr>
            <w:tab/>
            <w:t>165</w:t>
          </w:r>
        </w:p>
        <w:p w14:paraId="5AE2923B" w14:textId="77777777" w:rsidR="00A051D3" w:rsidRDefault="00BF19A9">
          <w:pPr>
            <w:widowControl w:val="0"/>
            <w:tabs>
              <w:tab w:val="right" w:pos="9360"/>
            </w:tabs>
            <w:spacing w:before="6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lang w:val="en-US"/>
            </w:rPr>
            <w:t>9</w:t>
          </w:r>
          <w:r>
            <w:rPr>
              <w:rFonts w:ascii="Times New Roman" w:eastAsia="Times New Roman" w:hAnsi="Times New Roman"/>
              <w:sz w:val="24"/>
              <w:szCs w:val="24"/>
            </w:rPr>
            <w:t>Analysis of Maintenance Approaches (Traditional vs DDM)</w:t>
          </w:r>
          <w:r>
            <w:rPr>
              <w:rFonts w:ascii="Times New Roman" w:eastAsia="Times New Roman" w:hAnsi="Times New Roman" w:cs="Times New Roman"/>
              <w:sz w:val="24"/>
              <w:szCs w:val="24"/>
            </w:rPr>
            <w:tab/>
            <w:t>165</w:t>
          </w:r>
        </w:p>
        <w:p w14:paraId="4110BBF2" w14:textId="77777777" w:rsidR="00A051D3" w:rsidRDefault="00BF19A9">
          <w:pPr>
            <w:widowControl w:val="0"/>
            <w:tabs>
              <w:tab w:val="right" w:pos="9360"/>
            </w:tabs>
            <w:spacing w:before="6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Pr>
              <w:rFonts w:ascii="Times New Roman" w:eastAsia="Times New Roman" w:hAnsi="Times New Roman" w:cs="Times New Roman"/>
              <w:sz w:val="24"/>
              <w:szCs w:val="24"/>
              <w:lang w:val="en-US"/>
            </w:rPr>
            <w:t xml:space="preserve">0 </w:t>
          </w:r>
          <w:r>
            <w:rPr>
              <w:rFonts w:ascii="Times New Roman" w:eastAsia="Times New Roman" w:hAnsi="Times New Roman"/>
              <w:sz w:val="24"/>
              <w:szCs w:val="24"/>
              <w:lang w:val="en-US"/>
            </w:rPr>
            <w:t>Pareto Cost Concentration on Baseline</w:t>
          </w:r>
          <w:r>
            <w:rPr>
              <w:rFonts w:ascii="Times New Roman" w:eastAsia="Times New Roman" w:hAnsi="Times New Roman" w:cs="Times New Roman"/>
              <w:sz w:val="24"/>
              <w:szCs w:val="24"/>
            </w:rPr>
            <w:tab/>
            <w:t>166</w:t>
          </w:r>
        </w:p>
        <w:p w14:paraId="3A071CF0" w14:textId="77777777" w:rsidR="00A051D3" w:rsidRDefault="00BF19A9">
          <w:pPr>
            <w:widowControl w:val="0"/>
            <w:tabs>
              <w:tab w:val="right" w:pos="9360"/>
            </w:tabs>
            <w:spacing w:before="6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4.1</w:t>
          </w:r>
          <w:r>
            <w:rPr>
              <w:rFonts w:ascii="Times New Roman" w:eastAsia="Times New Roman" w:hAnsi="Times New Roman" w:cs="Times New Roman"/>
              <w:sz w:val="24"/>
              <w:szCs w:val="24"/>
              <w:lang w:val="en-US"/>
            </w:rPr>
            <w:t xml:space="preserve">1 </w:t>
          </w:r>
          <w:r>
            <w:rPr>
              <w:rFonts w:ascii="Times New Roman" w:eastAsia="Times New Roman" w:hAnsi="Times New Roman"/>
              <w:sz w:val="24"/>
              <w:szCs w:val="24"/>
              <w:lang w:val="en-US"/>
            </w:rPr>
            <w:t xml:space="preserve"> ROI vs Savings Rate (Investment held constant)</w:t>
          </w:r>
          <w:r>
            <w:rPr>
              <w:rFonts w:ascii="Times New Roman" w:eastAsia="Times New Roman" w:hAnsi="Times New Roman" w:cs="Times New Roman"/>
              <w:sz w:val="24"/>
              <w:szCs w:val="24"/>
            </w:rPr>
            <w:tab/>
            <w:t>166</w:t>
          </w:r>
        </w:p>
        <w:p w14:paraId="3DEDFDDA" w14:textId="77777777" w:rsidR="00A051D3" w:rsidRDefault="00BF19A9">
          <w:pPr>
            <w:widowControl w:val="0"/>
            <w:tabs>
              <w:tab w:val="right" w:pos="9360"/>
            </w:tabs>
            <w:spacing w:before="6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Pr>
              <w:rFonts w:ascii="Times New Roman" w:eastAsia="Times New Roman" w:hAnsi="Times New Roman" w:cs="Times New Roman"/>
              <w:sz w:val="24"/>
              <w:szCs w:val="24"/>
              <w:lang w:val="en-US"/>
            </w:rPr>
            <w:t xml:space="preserve">2 </w:t>
          </w:r>
          <w:r>
            <w:rPr>
              <w:rFonts w:ascii="Times New Roman" w:eastAsia="Times New Roman" w:hAnsi="Times New Roman"/>
              <w:sz w:val="24"/>
              <w:szCs w:val="24"/>
              <w:lang w:val="en-US"/>
            </w:rPr>
            <w:t>Correlation Illustration (r = 0.718)</w:t>
          </w:r>
          <w:r>
            <w:rPr>
              <w:rFonts w:ascii="Times New Roman" w:eastAsia="Times New Roman" w:hAnsi="Times New Roman" w:cs="Times New Roman"/>
              <w:sz w:val="24"/>
              <w:szCs w:val="24"/>
            </w:rPr>
            <w:tab/>
            <w:t>167</w:t>
          </w:r>
        </w:p>
        <w:p w14:paraId="6E3065CA" w14:textId="77777777" w:rsidR="00A051D3" w:rsidRDefault="00BF19A9">
          <w:pPr>
            <w:widowControl w:val="0"/>
            <w:tabs>
              <w:tab w:val="right" w:pos="9360"/>
            </w:tabs>
            <w:spacing w:before="60" w:after="0" w:line="480" w:lineRule="auto"/>
            <w:rPr>
              <w:rFonts w:ascii="Times New Roman" w:eastAsia="Times New Roman" w:hAnsi="Times New Roman" w:cs="Times New Roman"/>
              <w:sz w:val="24"/>
              <w:szCs w:val="24"/>
            </w:rPr>
          </w:pPr>
          <w:r>
            <w:rPr>
              <w:rFonts w:ascii="Times New Roman" w:hAnsi="Times New Roman" w:cs="Times New Roman"/>
            </w:rPr>
            <w:fldChar w:fldCharType="end"/>
          </w:r>
          <w:r>
            <w:rPr>
              <w:rFonts w:ascii="Times New Roman" w:hAnsi="Times New Roman"/>
              <w:sz w:val="24"/>
              <w:szCs w:val="24"/>
            </w:rPr>
            <w:t>4.13: Traditional  vs Data-Driven Maintenance</w:t>
          </w:r>
          <w:r>
            <w:rPr>
              <w:rFonts w:ascii="Times New Roman" w:hAnsi="Times New Roman"/>
              <w:sz w:val="24"/>
              <w:szCs w:val="24"/>
              <w:lang w:val="en-US"/>
            </w:rPr>
            <w:tab/>
            <w:t>167</w:t>
          </w:r>
        </w:p>
      </w:sdtContent>
    </w:sdt>
    <w:p w14:paraId="51BDEF2B" w14:textId="77777777" w:rsidR="00A051D3" w:rsidRDefault="00A051D3">
      <w:pPr>
        <w:tabs>
          <w:tab w:val="right" w:pos="8296"/>
        </w:tabs>
        <w:spacing w:after="100" w:line="360" w:lineRule="auto"/>
        <w:jc w:val="both"/>
        <w:rPr>
          <w:rFonts w:ascii="Times New Roman" w:eastAsia="Times New Roman" w:hAnsi="Times New Roman" w:cs="Times New Roman"/>
          <w:b/>
          <w:sz w:val="24"/>
          <w:szCs w:val="24"/>
        </w:rPr>
      </w:pPr>
    </w:p>
    <w:p w14:paraId="7E8D16F7" w14:textId="77777777" w:rsidR="00A051D3" w:rsidRDefault="00BF19A9">
      <w:pPr>
        <w:pStyle w:val="Heading1"/>
        <w:ind w:left="3600"/>
        <w:rPr>
          <w:rFonts w:ascii="Times New Roman" w:eastAsia="Times New Roman" w:hAnsi="Times New Roman" w:cs="Times New Roman"/>
          <w:color w:val="000000"/>
        </w:rPr>
      </w:pPr>
      <w:bookmarkStart w:id="8" w:name="_heading=h.7ylqhwt9lavd" w:colFirst="0" w:colLast="0"/>
      <w:bookmarkEnd w:id="8"/>
      <w:r>
        <w:rPr>
          <w:rFonts w:ascii="Times New Roman" w:eastAsia="Times New Roman" w:hAnsi="Times New Roman" w:cs="Times New Roman"/>
          <w:color w:val="000000"/>
        </w:rPr>
        <w:t>LIST OF TABLES</w:t>
      </w:r>
    </w:p>
    <w:p w14:paraId="05B6F37A" w14:textId="77777777" w:rsidR="00A051D3" w:rsidRDefault="00BF19A9">
      <w:pPr>
        <w:tabs>
          <w:tab w:val="right" w:pos="10070"/>
        </w:tabs>
        <w:spacing w:after="10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PAGE</w:t>
      </w:r>
    </w:p>
    <w:sdt>
      <w:sdtPr>
        <w:rPr>
          <w:rFonts w:ascii="Times New Roman" w:hAnsi="Times New Roman" w:cs="Times New Roman"/>
        </w:rPr>
        <w:id w:val="-922028794"/>
        <w:docPartObj>
          <w:docPartGallery w:val="Table of Contents"/>
          <w:docPartUnique/>
        </w:docPartObj>
      </w:sdtPr>
      <w:sdtEndPr/>
      <w:sdtContent>
        <w:p w14:paraId="56A7389B" w14:textId="77777777" w:rsidR="00A051D3" w:rsidRDefault="00BF19A9">
          <w:pPr>
            <w:widowControl w:val="0"/>
            <w:tabs>
              <w:tab w:val="right" w:pos="9360"/>
            </w:tabs>
            <w:spacing w:before="60" w:after="0" w:line="480" w:lineRule="auto"/>
            <w:jc w:val="both"/>
            <w:rPr>
              <w:rFonts w:ascii="Times New Roman" w:eastAsia="Times New Roman" w:hAnsi="Times New Roman" w:cs="Times New Roman"/>
              <w:sz w:val="24"/>
              <w:szCs w:val="24"/>
            </w:rPr>
          </w:pPr>
          <w:r>
            <w:rPr>
              <w:rFonts w:ascii="Times New Roman" w:hAnsi="Times New Roman" w:cs="Times New Roman"/>
            </w:rPr>
            <w:fldChar w:fldCharType="begin"/>
          </w:r>
          <w:r>
            <w:rPr>
              <w:rFonts w:ascii="Times New Roman" w:hAnsi="Times New Roman" w:cs="Times New Roman"/>
            </w:rPr>
            <w:instrText xml:space="preserve"> TOC \h \u \z \t "Heading 1,1,Heading 2,2,Heading 3,3,Heading 4,4,Heading 5,5,Heading 6,6,"</w:instrText>
          </w:r>
          <w:r>
            <w:rPr>
              <w:rFonts w:ascii="Times New Roman" w:hAnsi="Times New Roman" w:cs="Times New Roman"/>
            </w:rPr>
            <w:fldChar w:fldCharType="separate"/>
          </w:r>
          <w:r>
            <w:rPr>
              <w:rFonts w:ascii="Times New Roman" w:eastAsia="Times New Roman" w:hAnsi="Times New Roman" w:cs="Times New Roman"/>
              <w:sz w:val="24"/>
              <w:szCs w:val="24"/>
            </w:rPr>
            <w:t>2.1</w:t>
          </w:r>
          <w:r>
            <w:rPr>
              <w:rFonts w:ascii="Times New Roman" w:eastAsia="Times New Roman" w:hAnsi="Times New Roman"/>
              <w:sz w:val="24"/>
              <w:szCs w:val="24"/>
            </w:rPr>
            <w:t xml:space="preserve"> Comparative Analysis of Reactive and Preventive Maintenance Strategies and Their Operational Gaps</w:t>
          </w:r>
          <w:hyperlink w:anchor="_heading=h.jw3wsx26l6nz">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70</w:t>
          </w:r>
        </w:p>
        <w:p w14:paraId="68336F5E" w14:textId="77777777" w:rsidR="00A051D3" w:rsidRDefault="00BF19A9">
          <w:pPr>
            <w:widowControl w:val="0"/>
            <w:tabs>
              <w:tab w:val="right" w:pos="9360"/>
            </w:tabs>
            <w:spacing w:before="6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3.1Mapping of Research Phases to Study Objectives</w:t>
          </w:r>
          <w:hyperlink w:anchor="_heading=h.jw3wsx26l6nz">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128</w:t>
          </w:r>
        </w:p>
        <w:p w14:paraId="184459EB" w14:textId="77777777" w:rsidR="00A051D3" w:rsidRDefault="00BF19A9">
          <w:pPr>
            <w:widowControl w:val="0"/>
            <w:tabs>
              <w:tab w:val="right" w:pos="9360"/>
            </w:tabs>
            <w:spacing w:before="6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 Descriptive Statistics for Key Variables</w:t>
          </w:r>
          <w:hyperlink w:anchor="_heading=h.jw3wsx26l6nz">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153</w:t>
          </w:r>
        </w:p>
        <w:p w14:paraId="113A4E03" w14:textId="77777777" w:rsidR="00A051D3" w:rsidRDefault="00BF19A9">
          <w:pPr>
            <w:widowControl w:val="0"/>
            <w:tabs>
              <w:tab w:val="right" w:pos="9360"/>
            </w:tabs>
            <w:spacing w:before="6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Pr>
              <w:rFonts w:ascii="Times New Roman" w:eastAsia="Times New Roman" w:hAnsi="Times New Roman" w:cs="Times New Roman"/>
              <w:color w:val="000000"/>
              <w:sz w:val="24"/>
              <w:szCs w:val="24"/>
            </w:rPr>
            <w:t>MTBF vs MTTR with Cost as Bubble Size</w:t>
          </w:r>
          <w:hyperlink w:anchor="_heading=h.jw3wsx26l6nz">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158</w:t>
          </w:r>
        </w:p>
        <w:p w14:paraId="04CF8111" w14:textId="77777777" w:rsidR="00A051D3" w:rsidRDefault="00BF19A9">
          <w:pPr>
            <w:widowControl w:val="0"/>
            <w:tabs>
              <w:tab w:val="right" w:pos="9360"/>
            </w:tabs>
            <w:spacing w:before="6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Pr>
              <w:rFonts w:ascii="Times New Roman" w:eastAsia="Times New Roman" w:hAnsi="Times New Roman" w:cs="Times New Roman"/>
              <w:color w:val="000000"/>
              <w:sz w:val="24"/>
              <w:szCs w:val="24"/>
            </w:rPr>
            <w:t>Model Performance Comparison</w:t>
          </w:r>
          <w:hyperlink w:anchor="_heading=h.jw3wsx26l6nz">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160</w:t>
          </w:r>
        </w:p>
        <w:p w14:paraId="27971097" w14:textId="77777777" w:rsidR="00A051D3" w:rsidRDefault="00BF19A9">
          <w:pPr>
            <w:widowControl w:val="0"/>
            <w:tabs>
              <w:tab w:val="right" w:pos="9360"/>
            </w:tabs>
            <w:spacing w:before="6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4.4Benchmark Reliability Summary</w:t>
          </w:r>
          <w:hyperlink w:anchor="_heading=h.jw3wsx26l6nz">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162</w:t>
          </w:r>
        </w:p>
        <w:p w14:paraId="69643929" w14:textId="77777777" w:rsidR="00A051D3" w:rsidRDefault="00BF19A9">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color w:val="000000"/>
              <w:sz w:val="24"/>
              <w:szCs w:val="24"/>
            </w:rPr>
            <w:t xml:space="preserve"> Comparison of Data-Driven Maintenance (DDM) vs. Traditional Maintenance</w:t>
          </w:r>
          <w:r>
            <w:rPr>
              <w:rFonts w:ascii="Times New Roman" w:eastAsia="Times New Roman" w:hAnsi="Times New Roman" w:cs="Times New Roman"/>
              <w:color w:val="000000"/>
              <w:sz w:val="24"/>
              <w:szCs w:val="24"/>
              <w:lang w:val="en-US"/>
            </w:rPr>
            <w:tab/>
          </w:r>
          <w:r>
            <w:rPr>
              <w:rFonts w:ascii="Times New Roman" w:eastAsia="Times New Roman" w:hAnsi="Times New Roman" w:cs="Times New Roman"/>
              <w:color w:val="000000"/>
              <w:sz w:val="24"/>
              <w:szCs w:val="24"/>
              <w:lang w:val="en-US"/>
            </w:rPr>
            <w:tab/>
            <w:t xml:space="preserve">      </w:t>
          </w:r>
          <w:r>
            <w:rPr>
              <w:rFonts w:ascii="Times New Roman" w:eastAsia="Times New Roman" w:hAnsi="Times New Roman" w:cs="Times New Roman"/>
              <w:sz w:val="24"/>
              <w:szCs w:val="24"/>
            </w:rPr>
            <w:t>168</w:t>
          </w:r>
          <w:r>
            <w:rPr>
              <w:rFonts w:ascii="Times New Roman" w:hAnsi="Times New Roman" w:cs="Times New Roman"/>
            </w:rPr>
            <w:fldChar w:fldCharType="end"/>
          </w:r>
        </w:p>
      </w:sdtContent>
    </w:sdt>
    <w:p w14:paraId="44F1BE99" w14:textId="77777777" w:rsidR="00A051D3" w:rsidRDefault="00A051D3">
      <w:pPr>
        <w:tabs>
          <w:tab w:val="right" w:pos="8296"/>
        </w:tabs>
        <w:spacing w:after="100" w:line="360" w:lineRule="auto"/>
        <w:jc w:val="both"/>
        <w:rPr>
          <w:rFonts w:ascii="Times New Roman" w:eastAsia="Times New Roman" w:hAnsi="Times New Roman" w:cs="Times New Roman"/>
          <w:b/>
          <w:sz w:val="24"/>
          <w:szCs w:val="24"/>
        </w:rPr>
      </w:pPr>
    </w:p>
    <w:p w14:paraId="0929D238" w14:textId="77777777" w:rsidR="00A051D3" w:rsidRDefault="00A051D3">
      <w:pPr>
        <w:spacing w:before="280" w:after="280" w:line="480" w:lineRule="auto"/>
        <w:jc w:val="both"/>
        <w:rPr>
          <w:rFonts w:ascii="Times New Roman" w:eastAsia="Times New Roman" w:hAnsi="Times New Roman" w:cs="Times New Roman"/>
          <w:b/>
          <w:sz w:val="24"/>
          <w:szCs w:val="24"/>
        </w:rPr>
      </w:pPr>
    </w:p>
    <w:p w14:paraId="247271A2" w14:textId="77777777" w:rsidR="00A051D3" w:rsidRDefault="00A051D3">
      <w:pPr>
        <w:spacing w:before="280" w:after="280" w:line="480" w:lineRule="auto"/>
        <w:jc w:val="both"/>
        <w:rPr>
          <w:rFonts w:ascii="Times New Roman" w:eastAsia="Times New Roman" w:hAnsi="Times New Roman" w:cs="Times New Roman"/>
          <w:b/>
          <w:sz w:val="24"/>
          <w:szCs w:val="24"/>
        </w:rPr>
      </w:pPr>
    </w:p>
    <w:p w14:paraId="557E0BAC" w14:textId="77777777" w:rsidR="00A051D3" w:rsidRDefault="00A051D3">
      <w:pPr>
        <w:spacing w:before="280" w:after="280" w:line="480" w:lineRule="auto"/>
        <w:jc w:val="both"/>
        <w:rPr>
          <w:rFonts w:ascii="Times New Roman" w:eastAsia="Times New Roman" w:hAnsi="Times New Roman" w:cs="Times New Roman"/>
          <w:b/>
          <w:sz w:val="24"/>
          <w:szCs w:val="24"/>
        </w:rPr>
      </w:pPr>
    </w:p>
    <w:p w14:paraId="5F92ABAF" w14:textId="77777777" w:rsidR="00A051D3" w:rsidRDefault="00A051D3">
      <w:pPr>
        <w:spacing w:before="280" w:after="280" w:line="480" w:lineRule="auto"/>
        <w:jc w:val="both"/>
        <w:rPr>
          <w:rFonts w:ascii="Times New Roman" w:eastAsia="Times New Roman" w:hAnsi="Times New Roman" w:cs="Times New Roman"/>
          <w:b/>
          <w:sz w:val="24"/>
          <w:szCs w:val="24"/>
        </w:rPr>
      </w:pPr>
    </w:p>
    <w:p w14:paraId="18D14F7D" w14:textId="77777777" w:rsidR="00A051D3" w:rsidRDefault="00A051D3">
      <w:pPr>
        <w:spacing w:before="280" w:after="280" w:line="480" w:lineRule="auto"/>
        <w:jc w:val="both"/>
        <w:rPr>
          <w:rFonts w:ascii="Times New Roman" w:eastAsia="Times New Roman" w:hAnsi="Times New Roman" w:cs="Times New Roman"/>
          <w:b/>
          <w:sz w:val="24"/>
          <w:szCs w:val="24"/>
        </w:rPr>
      </w:pPr>
    </w:p>
    <w:p w14:paraId="30E32C01" w14:textId="77777777" w:rsidR="00A051D3" w:rsidRDefault="00A051D3">
      <w:pPr>
        <w:spacing w:before="280" w:after="280" w:line="480" w:lineRule="auto"/>
        <w:jc w:val="both"/>
        <w:rPr>
          <w:rFonts w:ascii="Times New Roman" w:eastAsia="Times New Roman" w:hAnsi="Times New Roman" w:cs="Times New Roman"/>
          <w:b/>
          <w:sz w:val="24"/>
          <w:szCs w:val="24"/>
        </w:rPr>
        <w:sectPr w:rsidR="00A051D3">
          <w:footerReference w:type="default" r:id="rId9"/>
          <w:pgSz w:w="12240" w:h="15840"/>
          <w:pgMar w:top="1440" w:right="1440" w:bottom="1440" w:left="1440" w:header="720" w:footer="720" w:gutter="0"/>
          <w:pgNumType w:fmt="upperRoman" w:start="1"/>
          <w:cols w:space="720"/>
        </w:sectPr>
      </w:pPr>
    </w:p>
    <w:p w14:paraId="161BE1AE" w14:textId="77777777" w:rsidR="00A051D3" w:rsidRDefault="00BF19A9">
      <w:pPr>
        <w:spacing w:before="280" w:after="28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ONE</w:t>
      </w:r>
    </w:p>
    <w:p w14:paraId="46AD9658" w14:textId="77777777" w:rsidR="00A051D3" w:rsidRDefault="00BF19A9">
      <w:pPr>
        <w:tabs>
          <w:tab w:val="center" w:pos="4680"/>
          <w:tab w:val="left" w:pos="6528"/>
        </w:tabs>
        <w:spacing w:before="280" w:after="28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0C6D8869"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1.1 Background to the Study</w:t>
      </w:r>
    </w:p>
    <w:p w14:paraId="6116E0D6"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oil and gas sector is inherently dangerous, with high-pressure systems, volatile hydrocarbons, sour gas exposure, and intricate mechanical processes in isolated or offshore environments. These factors increase the risk of fires, explosions, poisonous gas leaks, and equipment malfunctions. As a result, safety is more than just a procedural responsibility; it is a top operational priority at all stages, from exploration to decommissioning. Fire suppression systems, gas and flame detectors, blowout preventers (BOPs), emergency shutdown systems (ESDs), and personal protective equipment (PPE) are the last lines of defense against catastrophic accidents.  For example, BOPs are crucial during drilling operations to maintain well control and prevent uncontrolled hydrocarbon leaks, as demonstrated by the 2010 Macondo well disaster, which exposed the disastrous effects of BOP failure (National Commission, 2011).</w:t>
      </w:r>
    </w:p>
    <w:p w14:paraId="45BC5087"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gas detectors and flame monitoring systems are critical in early hazard identification, allowing for timely evacuation and response and lowering mortality and injury rates (OSHA, 2020). Emergency shutdown systems also allow automated isolation of essential assets during process upsets, which is particularly important in offshore production plants where response time is critical. Aside from their protective role, these systems are critical to meeting the stringent regulatory compliance standards imposed by national and international bodies such as the Occupational Safety and Health Administration (OSHA), the American Petroleum Institute (API), and the International Association of Oil and Gas Producers (IOGP). For example, IOGP Report 415 specifies the minimal safety performance metrics that member organizations worldwide must </w:t>
      </w:r>
      <w:r>
        <w:rPr>
          <w:rFonts w:ascii="Times New Roman" w:eastAsia="Times New Roman" w:hAnsi="Times New Roman" w:cs="Times New Roman"/>
          <w:sz w:val="24"/>
          <w:szCs w:val="24"/>
        </w:rPr>
        <w:lastRenderedPageBreak/>
        <w:t>meet (IOGP 2016). Regulatory compliance not only ensures lawful operations, but it also improves reputation, stakeholder confidence, and investment feasibility (Dwivedi et al. 2019).</w:t>
      </w:r>
    </w:p>
    <w:p w14:paraId="646A1C43"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Failures or breakdowns in the performance of safety equipment in the oil and gas sector can have disastrous repercussions, including fatalities, long-term environmental degradation, structural equipment damage, legal liabilities, and considerable operating downtime. The 2010 Deepwater Horizon blowout in the Gulf of Mexico serves as a sobering example, claiming 11 lives, releasing over 4.9 million barrels of oil into the ocean, and costing billions of dollars in fines and clean-up costs. Investigations found that a crucial blowout preventer (BOP) failure and poor real-time monitoring played a substantial role in the tragedy (Gould et al., 2012). Such accidents demonstrate that when safety equipment is not properly maintained, operated, or separated from integrated monitoring systems, the potential of uncontrollable escalation increases.</w:t>
      </w:r>
    </w:p>
    <w:p w14:paraId="55CB32A5"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Equipment damage and infrastructure failure caused by undiscovered gas leaks or unsuccessful emergency shutdowns can disrupt production for days or weeks, resulting in financial losses that significantly outweigh the cost of preventive maintenance. For example, a research conducted by Aberdeen-based Step Change in Safety (2020) discovered that more than 60% of significant offshore events were caused by breakdowns in safety-critical equipment integrity. Furthermore, operational downtime caused by safety failures can severely disrupt supply chains, erode investor confidence, and draw regulatory scrutiny, particularly under stricter frameworks such as the United States Bureau of Safety and Environmental Enforcement (BSEE) and the European Union Offshore Safety Directive (EU OSD). These facts underline the importance of routine inspection, condition-based monitoring, and digital diagnostics as components of predictive maintenance strategies. When safety equipment is ignored or considered solely as a compliance checkbox, the </w:t>
      </w:r>
      <w:r>
        <w:rPr>
          <w:rFonts w:ascii="Times New Roman" w:eastAsia="Times New Roman" w:hAnsi="Times New Roman" w:cs="Times New Roman"/>
          <w:sz w:val="24"/>
          <w:szCs w:val="24"/>
        </w:rPr>
        <w:lastRenderedPageBreak/>
        <w:t>risk of catastrophic failure increases considerably, emphasizing the industry's need for ongoing investment in safety technologies and risk mitigation procedures (Khan et al., 2016).</w:t>
      </w:r>
    </w:p>
    <w:p w14:paraId="6F62CAE4"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Traditionally, the oil and gas sector depended on two basic maintenance strategies: reactive (corrective) and preventative (planned). Reactive maintenance, which involves repairing or replacing equipment only after it fails, is inherently problematic in high-risk locations like offshore platforms or drilling sites. This method frequently leads to unscheduled shutdowns, safety violations, costly emergency interventions, and greater exposure to hazardous situations (Mobley, 2002). Critical safety systems, such as blowout preventers (BOPs) or emergency shutdown valves, might fail owing to delayed maintenance, resulting in severe process upsets or catastrophic incidents (Khan et al. 2004). Furthermore, reactive solutions usually have higher long-term costs due to secondary equipment damage, output loss, and the necessity for rapid part sourcing or specialist mobilization (Okoh and Haugen, 2014).</w:t>
      </w:r>
    </w:p>
    <w:p w14:paraId="3C0E7CB2"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Preventive maintenance, on the other hand, seeks to reduce failure risks by performing periodic servicing at regular intervals or during operation hours. While this method is more structured, it may not accurately reflect the equipment's current state or operational load. As a result, preventive maintenance may result in over-maintenance of functional machinery or under-maintenance, where hidden defects go undiscovered until a breakdown occurs (Jardine et al., 2006). This inefficiency is especially acute in remote offshore installations, where logistical, cost, and safety considerations need more precise interventions.</w:t>
      </w:r>
    </w:p>
    <w:p w14:paraId="12D299D9"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a research published by the International Energy Agency (IEA, 2021), over 60% of unplanned production losses in upstream oil and gas operations are due to equipment failures caused by poor maintenance or misjudgment by time-based maintenance schedules. Excessive </w:t>
      </w:r>
      <w:r>
        <w:rPr>
          <w:rFonts w:ascii="Times New Roman" w:eastAsia="Times New Roman" w:hAnsi="Times New Roman" w:cs="Times New Roman"/>
          <w:sz w:val="24"/>
          <w:szCs w:val="24"/>
        </w:rPr>
        <w:lastRenderedPageBreak/>
        <w:t>preventive maintenance can waste resources and lead to worker weariness, increasing the risk of human error and accidents (Rausand and Vaernø, 2008).</w:t>
      </w:r>
    </w:p>
    <w:p w14:paraId="3464E3DD"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limitations of both traditional strategies have fueled the industry's transition to condition-based and predictive maintenance, which use sensors, real-time data analytics, and machine learning algorithms to assess equipment health and optimize servicing schedules based on actual performance and risk factors. However, adoption of such technologies remains unequal, particularly in developing countries where legacy systems are prevalent (Dwivedi et al., 2019).</w:t>
      </w:r>
    </w:p>
    <w:p w14:paraId="1D865A72"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recent years, technology breakthroughs, particularly in the Industrial Internet of Things (IIoT), real-time data capture, edge computing, and cloud-based analytics, have drastically revolutionized oil and gas asset management and equipment maintenance methods. These advancements have facilitated the transition from traditional time-based maintenance models to more intelligent, data-driven maintenance paradigms. IIoT technologies enable the seamless integration of smart sensors, actuators, and control systems that monitor crucial parameters like vibration, temperature, pressure, and flow rate in real time (Lee et al., 2014). This capacity enables continuous condition monitoring, which is essential for advanced maintenance methods.</w:t>
      </w:r>
    </w:p>
    <w:p w14:paraId="464893FE"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Data-driven maintenance represents a paradigm shift by utilizing real-time and historical operational data, sensor-generated telemetry, and advanced analytics such as machine learning, predictive modeling, anomaly detection, and Bayesian networks to accurately identify degradation trends and predict failures (Wuest et al., 2016; Carvalho et al., 2019). For example, when trained on operational datasets, supervised machine learning models such as Random Forests or Support Vector Machines can detect early signs of equipment failure patterns, whereas time-series forecasting algorithms such as ARIMA or Prophet are used to predict asset remaining useful life (RUL) (Gandhi et al., 2020; Liu et al., 2018).</w:t>
      </w:r>
    </w:p>
    <w:p w14:paraId="6962432C"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predictive maintenance (PdM) method allows organizations to schedule interventions precisely when needed, lowering the likelihood of unexpected equipment malfunctions, saving downtime, and improving operational safety and efficiency. According to McKinsey and Company (2017), predictive maintenance can reduce machine downtime by up to 50% and maintenance expenses by 10-40%, all while increasing asset life. PdM also helps to prevent catastrophic failures such as gas leaks or pump seizures in safety-critical industries such as offshore drilling and pipeline transport by identifying abnormalities before they become incidents (Zhou et al., 2020).</w:t>
      </w:r>
    </w:p>
    <w:p w14:paraId="79B7EF42"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edge computing adds to this architecture by processing data locally at or near the equipment source, lowering latency and assuring rapid decision-making in remote or bandwidth-constrained contexts. This is especially useful for offshore sites, where real-time diagnostics are critical to proactive safety management. The integration of these technologies is consistent with the broader Industry 4.0 revolution, which prioritizes cyber-physical systems, intelligent automation, and real-time data ecosystems in industrial operations (Lu, 2017).</w:t>
      </w:r>
    </w:p>
    <w:p w14:paraId="2062B5FB"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Data-driven maintenance systems are becoming increasingly important in modern asset management in the oil and gas industry due to their capacity to integrate and analyze massive, heterogeneous data streams from diverse operational sources. These systems typically combine data from temperature sensors, vibration monitors, acoustic emission detectors, gas concentration analyzers, lubrication analysis units, and SCADA (Supervisory Control and Data Acquisition) systems to provide a complete, real-time picture of equipment health (Zhou et al., 2019; Lee et al., 2014). This multisource integration allows for a more holistic and contextual view of operational conditions, as equipment failures is typically caused by the interaction of many stresses across time rather than a single parameter abnormality.</w:t>
      </w:r>
    </w:p>
    <w:p w14:paraId="05EC3388"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Data-driven maintenance systems that use advanced data fusion techniques and AI-enabled platforms can find hidden trends, detect weak signs of failure (e.g., micro-vibrations, growing oil particles), and offer predictive insights that improve asset reliability and performance. These platforms use machine learning (ML) and deep learning (DL) algorithms to continuously learn from historical and real-time datasets, refining their models over time to improve prediction accuracy for remaining useful life (RUL) and likelihood of failure (Liu et al., 2018; Carvalho et al., 2019). Convolutional neural networks (CNNs) and recurrent neural networks (RNNs) have showed great potential in processing time-series data from rotating machinery, pumps, and compressors.</w:t>
      </w:r>
    </w:p>
    <w:p w14:paraId="5181979C"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these AI-based platforms support risk-based maintenance (RBM) by linking failure forecasts to probability and consequence indicators. This enables firms to prioritize maintenance efforts based on criticality and risk exposure, rather than simply time or usage data (Khan et al., 2004). This technique improves resource allocation, reduces wasteful maintenance on low-risk assets, and enables prompt interventions on high-priority systems, which is especially critical in offshore or high-pressure drilling conditions with limited equipment accessibility.</w:t>
      </w:r>
    </w:p>
    <w:p w14:paraId="73A22624"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Recent case studies show that AI-integrated predictive solutions can reduce unexpected downtime by 30-50% while increasing asset utilization by more than 20% in complex oilfield operations (IBM, 2020). Furthermore, the combination of cloud computing, edge analytics, and digital twins improves scalability and responsiveness, allowing for real-time simulations of system behavior under different conditions to aid decision-making (Lu, 2017; Wuest et al., 2016).</w:t>
      </w:r>
    </w:p>
    <w:p w14:paraId="2E9E378D"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regulatory authorities and industry leaders are rapidly recognizing the value of incorporating digital technology into safety management frameworks, particularly as operational environments become more complex and asset heavy. Organizations such as the International </w:t>
      </w:r>
      <w:r>
        <w:rPr>
          <w:rFonts w:ascii="Times New Roman" w:eastAsia="Times New Roman" w:hAnsi="Times New Roman" w:cs="Times New Roman"/>
          <w:sz w:val="24"/>
          <w:szCs w:val="24"/>
        </w:rPr>
        <w:lastRenderedPageBreak/>
        <w:t>Association of Oil and Gas Producers (IOGP), as well as regulatory bodies such as the United States Bureau of Safety and Environmental Enforcement (BSEE) and the United Kingdom Health and Safety Executive (HSE), are increasingly promoting the use of digitally enabled risk management systems, such as real-time hazard detection, automated shutdown protocols, and condition-based safety performance monitoring.</w:t>
      </w:r>
    </w:p>
    <w:p w14:paraId="06C5FB76"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growing digitization of oil and gas operations through Industry 4.0 has greatly increased the practicality, scalability, and cost-effectiveness of real-time safety equipment monitoring, remote diagnostics, and intelligent decision-making systems (Grieves and Vickers, 2017). These innovations have transformed old safety paradigms, allowing for proactive, data-driven solutions that improve operational resilience, particularly in offshore and hazardous areas.</w:t>
      </w:r>
    </w:p>
    <w:p w14:paraId="744C8C2C"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Industry 4.0, also known as the Fourth Industrial Revolution, is a significant shift in industrial practices marked by the integration of cyber-physical systems (CPS), the Internet of Things (IoT), cloud computing, big data analytics, and artificial intelligence (AI) into industrial workflows (Lasi et al., 2014; Lu, 2017). In oil and gas operations, these technologies enable smart asset tracking, digital twin simulations, predictive maintenance, and real-time safety diagnostics, thereby enhancing key infrastructure reliability and safety. </w:t>
      </w:r>
      <w:r>
        <w:rPr>
          <w:rFonts w:ascii="Times New Roman" w:eastAsia="Times New Roman" w:hAnsi="Times New Roman" w:cs="Times New Roman"/>
          <w:sz w:val="24"/>
          <w:szCs w:val="24"/>
        </w:rPr>
        <w:br/>
        <w:t xml:space="preserve">For example, digital twins, which are virtual reproductions of physical assets, enable operators to model stress responses, corrosion rates, and pressure anomalies in pipelines and pressure vessels, allowing for more informed and prompt maintenance or emergency choices (Tao et al. 2019). </w:t>
      </w:r>
    </w:p>
    <w:p w14:paraId="37AA5791"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IoT-based safety wearables and sensor-embedded PPE improve workforce safety by monitoring environmental parameters (e.g., H₂S levels, temperature, and motion) and alerting or shutting down in harmful scenarios (Al-Kuwaiti et al., 2021). Furthermore, AI-powered safety systems may evaluate real-time data to detect failure precursors such as odd vibration patterns or rising pressure </w:t>
      </w:r>
      <w:r>
        <w:rPr>
          <w:rFonts w:ascii="Times New Roman" w:eastAsia="Times New Roman" w:hAnsi="Times New Roman" w:cs="Times New Roman"/>
          <w:sz w:val="24"/>
          <w:szCs w:val="24"/>
        </w:rPr>
        <w:lastRenderedPageBreak/>
        <w:t>before alarms are activated, providing a new level of foresight to both human and automated reactions.</w:t>
      </w:r>
    </w:p>
    <w:p w14:paraId="1CEE1897"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economic viability of these digital safety solutions is also improving, as sensors, cloud storage, and processing power become more affordable (World Economic Forum, 2020). With the growing regulatory emphasis on proactive safety and environmental stewardship, many leading oil and gas companies, including Shell, Chevron, and TotalEnergies, are already incorporating digitally integrated safety platforms into their digital transformation plans (McKinsey and Company, 2018).</w:t>
      </w:r>
    </w:p>
    <w:p w14:paraId="75321432"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Oil and gas operators can continuously monitor key operational parameters such as temperature, pressure, vibration, corrosion rates, fluid composition, gas concentrations (e.g., H₂S or CH₄), and valve integrity by embedding sensors and connectivity into safety-critical components like pressure relief valves, blowout preventers (BOPs), compressors, and pipeline sections (Lee et al., 2014; Al-Kuwaiti et al., 2021). These real-time data streams, when processed by machine learning (ML) and deep learning (DL) algorithms, allow for early anomaly detection, root-cause analysis, and failure prediction, lowering the likelihood of high-impact events like explosions, leaks, or mechanical breakdowns (Carvalho et al., 2019; Liu et al., 2018).</w:t>
      </w:r>
    </w:p>
    <w:p w14:paraId="1D3DBCF9"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Predictive algorithms may simulate equipment performance under various stressors, identify failure precursors, and even recommend prescriptive interventions, allowing for both prescriptive maintenance (RxM) and predictive maintenance (PdM).</w:t>
      </w:r>
    </w:p>
    <w:p w14:paraId="64876B34"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change from manual inspection and scheduled service to predictive and prescriptive maintenance represents a significant improvement in operational efficiency and risk avoidance. It enables operators to respond before defects worsen, resulting in faster response times, fewer unplanned shutdowns, lower repair costs, and avoiding regulatory penalties. According to a Deloitte (2020) analysis, such smart maintenance solutions can minimize downtime by up to 45% </w:t>
      </w:r>
      <w:r>
        <w:rPr>
          <w:rFonts w:ascii="Times New Roman" w:eastAsia="Times New Roman" w:hAnsi="Times New Roman" w:cs="Times New Roman"/>
          <w:sz w:val="24"/>
          <w:szCs w:val="24"/>
        </w:rPr>
        <w:lastRenderedPageBreak/>
        <w:t xml:space="preserve">and increase equipment life by up to 30%, all while significantly contributing to improved Health, Safety, and Environmental (HSE) compliance, which is a key concern in hydrocarbon operations. </w:t>
      </w:r>
      <w:r>
        <w:rPr>
          <w:rFonts w:ascii="Times New Roman" w:eastAsia="Times New Roman" w:hAnsi="Times New Roman" w:cs="Times New Roman"/>
          <w:sz w:val="24"/>
          <w:szCs w:val="24"/>
        </w:rPr>
        <w:br/>
        <w:t>Furthermore, Industry 4.0 technologies promote interoperability, data transparency, and decentralized decision-making, which are especially vital in managing geographically distributed and high-risk environments such as onshore fields, offshore platforms, LNG terminals, and long-distance pipeline networks (Lasi et al., 2014; Lu, 2017). Edge computing and cloud-based analytics now allow distant installation operators to access digital dashboards, risk heatmaps, and AI-generated maintenance recommendations in real time, allowing for quick, data-driven operational decisions. These digital capabilities are frequently combined into digital twins, which are dynamic simulations of physical assets that give continuous feedback on system performance, degradation, and risk exposure (Tao et al., 2019).</w:t>
      </w:r>
    </w:p>
    <w:p w14:paraId="3A28A66C"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Industry 4.0's digital transformation is more than just a technological upgrade; it is a strategic redefinition of how maintenance is performed, data is leveraged, and safety is ensured throughout the entire oil and gas value chain, from upstream drilling to midstream transport and downstream refining (Kumar et al., 2020; World Economic Forum, 2020). In an era of aging infrastructure, rising costs, and tighter environmental and safety requirements, data-driven maintenance emerges as a vital facilitator of operational reliability, sustainability, and regulatory compliance (IEA, 2021).</w:t>
      </w:r>
    </w:p>
    <w:p w14:paraId="448552BA" w14:textId="77777777" w:rsidR="00A051D3" w:rsidRDefault="00BF19A9">
      <w:pPr>
        <w:spacing w:after="0" w:line="480" w:lineRule="auto"/>
        <w:jc w:val="both"/>
        <w:rPr>
          <w:rFonts w:ascii="Times New Roman" w:eastAsia="Times New Roman" w:hAnsi="Times New Roman" w:cs="Times New Roman"/>
          <w:sz w:val="24"/>
          <w:szCs w:val="24"/>
        </w:rPr>
      </w:pPr>
      <w:bookmarkStart w:id="9" w:name="_heading=h.2nqkup3ycw37" w:colFirst="0" w:colLast="0"/>
      <w:bookmarkEnd w:id="9"/>
      <w:r>
        <w:rPr>
          <w:rFonts w:ascii="Times New Roman" w:eastAsia="Times New Roman" w:hAnsi="Times New Roman" w:cs="Times New Roman"/>
          <w:sz w:val="24"/>
          <w:szCs w:val="24"/>
        </w:rPr>
        <w:t xml:space="preserve">Notably, many oil and gas majors, including BP, Equinor, Chevron, and Aramco, have implemented AI-enhanced asset integrity platforms that combine sensor data, drone inspections, and automated diagnostics to extend equipment service life and reduce environmental risk (McKinsey and Company, 2018; IBM, 2020). </w:t>
      </w:r>
      <w:r>
        <w:rPr>
          <w:rFonts w:ascii="Times New Roman" w:eastAsia="Times New Roman" w:hAnsi="Times New Roman" w:cs="Times New Roman"/>
          <w:sz w:val="24"/>
          <w:szCs w:val="24"/>
        </w:rPr>
        <w:br/>
        <w:t xml:space="preserve">Thus, the integration of intelligent maintenance systems into safety-critical operations is no longer </w:t>
      </w:r>
      <w:r>
        <w:rPr>
          <w:rFonts w:ascii="Times New Roman" w:eastAsia="Times New Roman" w:hAnsi="Times New Roman" w:cs="Times New Roman"/>
          <w:sz w:val="24"/>
          <w:szCs w:val="24"/>
        </w:rPr>
        <w:lastRenderedPageBreak/>
        <w:t>a luxury, but rather an operational and regulatory must in today's oil and gas business. As extraction environments get more extreme, with deeper wells, harsher offshore conditions, and aging infrastructure, the chances of equipment failure increase, prompting a transition from static, reactive maintenance models to more dynamic, data-driven methods.</w:t>
      </w:r>
    </w:p>
    <w:p w14:paraId="49C38D13"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Companies that convert from traditional rule-based or time-based maintenance to condition-based and predictive maintenance (PdM) frameworks can use real-time operational data and analytics to analyze equipment health, forecast breakdowns, and plan maintenance precisely when needed. This change significantly increases equipment uptime, eliminates unexpected shutdowns, and extends the life of important components including compressors, pumps, pressure vessels, and safety valves (Jardine et al., 2006; Carvalho et al., 2019). According to McKinsey and Company (2020), predictive maintenance can reduce maintenance expenditures by up to 40%, shorten downtime by up to 50%, and boost asset availability by 9%.</w:t>
      </w:r>
    </w:p>
    <w:p w14:paraId="6E07F421"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intelligent maintenance systems play an important role in protecting human life and reducing environmental damage. Many catastrophic accidents in the oil and gas industry, such as the 2010 Deepwater Horizon tragedy, have been linked to neglected equipment degradation or missed warning indications that could have been recognized using intelligent diagnostics (National Commission, 2011). Advanced analytics and machine learning models can identify minor changes in vibration, pressure, or audio signals that may anticipate hazardous events, allowing for preemptive action before problems worsen (Liu et al., 2018; Gandhi et al., 2020).</w:t>
      </w:r>
    </w:p>
    <w:p w14:paraId="422D9B36"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global environmental, social, and governance (ESG) standards tighten, operators face increased pressure to guarantee operational transparency, decrease methane leaks, minimize flaring, and prevent oil spills (World Economic Forum, 2020; BSEE, 2021). Intelligent maintenance solutions, which are frequently combined with digital twin models and edge computing, contribute to this by </w:t>
      </w:r>
      <w:r>
        <w:rPr>
          <w:rFonts w:ascii="Times New Roman" w:eastAsia="Times New Roman" w:hAnsi="Times New Roman" w:cs="Times New Roman"/>
          <w:sz w:val="24"/>
          <w:szCs w:val="24"/>
        </w:rPr>
        <w:lastRenderedPageBreak/>
        <w:t>providing automatic compliance reporting, remote audits, and real-time environmental monitoring (Tao et al., 2019).</w:t>
      </w:r>
    </w:p>
    <w:p w14:paraId="6AA83EF5"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Ultimately, the implementation of intelligent, adaptive maintenance strategies reflects a broader paradigm shift under Industry 4.0, in which oil and gas companies are reimagining asset management not only as a cost center, but also as a strategic function that enables resilience, competitiveness, and environmental responsibility in an increasingly digital and risk-sensitive energy landscape.</w:t>
      </w:r>
    </w:p>
    <w:p w14:paraId="53841CC3" w14:textId="77777777" w:rsidR="00A051D3" w:rsidRDefault="00BF19A9">
      <w:pPr>
        <w:pStyle w:val="Heading2"/>
        <w:tabs>
          <w:tab w:val="left" w:pos="720"/>
          <w:tab w:val="left" w:pos="1440"/>
          <w:tab w:val="left" w:pos="2160"/>
          <w:tab w:val="left" w:pos="2880"/>
          <w:tab w:val="left" w:pos="402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r>
        <w:rPr>
          <w:rFonts w:ascii="Times New Roman" w:eastAsia="Times New Roman" w:hAnsi="Times New Roman" w:cs="Times New Roman"/>
          <w:color w:val="000000"/>
          <w:sz w:val="24"/>
          <w:szCs w:val="24"/>
        </w:rPr>
        <w:tab/>
        <w:t>Statement of the Problem</w:t>
      </w:r>
      <w:r>
        <w:rPr>
          <w:rFonts w:ascii="Times New Roman" w:eastAsia="Times New Roman" w:hAnsi="Times New Roman" w:cs="Times New Roman"/>
          <w:color w:val="000000"/>
          <w:sz w:val="24"/>
          <w:szCs w:val="24"/>
        </w:rPr>
        <w:tab/>
      </w:r>
    </w:p>
    <w:p w14:paraId="0E5043ED"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oil and gas industry in Nigeria plays a crucial role in the national economy, contributing significantly to revenue generation and energy supply. However, the industry is fraught with high-risk operations that demand stringent safety measures to prevent accidents, equipment failures, and environmental hazards. Safety-critical equipment, such as pressure relief valves, fire suppression systems, emergency shutdown systems, and gas detectors, is essential for ensuring operational safety and mitigating risks (Okonkwo et al., 2021). Despite well-documented and established maintenance strategies and regulatory, there is a persistent failure of safety equipment in oil and gas facilities across the country (Adebayo and Yusuf, 2020).</w:t>
      </w:r>
    </w:p>
    <w:p w14:paraId="384AA1D5"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Frequent failures of safety-critical instrumentation have been linked to inadequate maintenance strategies, poor reliability assessments, and challenges in compliance with safety standards (Olawale and Adegbite, 2019). Studies suggest that these failures often result from a combination of factors, including poor equipment design, aging infrastructure, substandard maintenance practices, lack of technical expertise, unavailability of spares and environmental conditions such as high humidity and corrosion. These persistent equipment failures increase the likelihood of operational disruptions, accidents, financial losses, and even fatalities in extreme cases.</w:t>
      </w:r>
    </w:p>
    <w:p w14:paraId="222F2DD7"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Furthermore, despite the implementation of condition-based and predictive maintenance strategies, many oil and gas facilities in Nigeria continue to experience safety equipment malfunctions. This raises concerns about the effectiveness of current reliability assessment models and maintenance frameworks.</w:t>
      </w:r>
    </w:p>
    <w:p w14:paraId="06FE5332" w14:textId="77777777" w:rsidR="00A051D3" w:rsidRDefault="00BF19A9">
      <w:pPr>
        <w:pStyle w:val="Heading2"/>
        <w:spacing w:line="480" w:lineRule="auto"/>
        <w:jc w:val="both"/>
        <w:rPr>
          <w:rFonts w:ascii="Times New Roman" w:eastAsia="Times New Roman" w:hAnsi="Times New Roman" w:cs="Times New Roman"/>
          <w:color w:val="000000"/>
          <w:sz w:val="24"/>
          <w:szCs w:val="24"/>
        </w:rPr>
      </w:pPr>
      <w:bookmarkStart w:id="10" w:name="_heading=h.br4qmwx16lyy" w:colFirst="0" w:colLast="0"/>
      <w:bookmarkEnd w:id="10"/>
      <w:r>
        <w:rPr>
          <w:rFonts w:ascii="Times New Roman" w:eastAsia="Times New Roman" w:hAnsi="Times New Roman" w:cs="Times New Roman"/>
          <w:color w:val="000000"/>
          <w:sz w:val="24"/>
          <w:szCs w:val="24"/>
        </w:rPr>
        <w:t>1.3</w:t>
      </w:r>
      <w:r>
        <w:rPr>
          <w:rFonts w:ascii="Times New Roman" w:eastAsia="Times New Roman" w:hAnsi="Times New Roman" w:cs="Times New Roman"/>
          <w:color w:val="000000"/>
          <w:sz w:val="24"/>
          <w:szCs w:val="24"/>
        </w:rPr>
        <w:tab/>
        <w:t>Aim and Objectives of the Study</w:t>
      </w:r>
    </w:p>
    <w:p w14:paraId="65CA6095" w14:textId="77777777" w:rsidR="00A051D3" w:rsidRDefault="00BF19A9">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aim of this study is enhancing reliability in oil and gas operations through data-driven maintenance of safety critical equipment.</w:t>
      </w:r>
    </w:p>
    <w:p w14:paraId="1FE80F8B"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specific objectives of the study are to:</w:t>
      </w:r>
    </w:p>
    <w:p w14:paraId="24A9120D" w14:textId="77777777" w:rsidR="00A051D3" w:rsidRDefault="00BF19A9">
      <w:pPr>
        <w:numPr>
          <w:ilvl w:val="0"/>
          <w:numId w:val="1"/>
        </w:num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Analyze the role of data analytics in improving the reliability and efficiency of safety equipment.</w:t>
      </w:r>
    </w:p>
    <w:p w14:paraId="05264C4D" w14:textId="77777777" w:rsidR="00A051D3" w:rsidRDefault="00BF19A9">
      <w:pPr>
        <w:numPr>
          <w:ilvl w:val="0"/>
          <w:numId w:val="1"/>
        </w:num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 predictive models for maintenance scheduling of safety equipment.</w:t>
      </w:r>
    </w:p>
    <w:p w14:paraId="2949D5B4" w14:textId="77777777" w:rsidR="00A051D3" w:rsidRDefault="00BF19A9">
      <w:pPr>
        <w:numPr>
          <w:ilvl w:val="0"/>
          <w:numId w:val="1"/>
        </w:num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Assess the impact of data-driven maintenance strategies on safety equipment performance and risk mitigation.</w:t>
      </w:r>
    </w:p>
    <w:p w14:paraId="109828EB" w14:textId="77777777" w:rsidR="00A051D3" w:rsidRDefault="00BF19A9">
      <w:pPr>
        <w:numPr>
          <w:ilvl w:val="0"/>
          <w:numId w:val="1"/>
        </w:numPr>
        <w:spacing w:after="160" w:line="480" w:lineRule="auto"/>
        <w:jc w:val="both"/>
        <w:rPr>
          <w:rFonts w:ascii="Times New Roman" w:eastAsia="Times New Roman" w:hAnsi="Times New Roman" w:cs="Times New Roman"/>
          <w:sz w:val="24"/>
          <w:szCs w:val="24"/>
        </w:rPr>
      </w:pPr>
      <w:bookmarkStart w:id="11" w:name="_heading=h.66r3b8ea31z0" w:colFirst="0" w:colLast="0"/>
      <w:bookmarkEnd w:id="11"/>
      <w:r>
        <w:rPr>
          <w:rFonts w:ascii="Times New Roman" w:eastAsia="Times New Roman" w:hAnsi="Times New Roman" w:cs="Times New Roman"/>
          <w:sz w:val="24"/>
          <w:szCs w:val="24"/>
        </w:rPr>
        <w:t>Evaluate the cost-effectiveness of implementing data-driven maintenance systems in comparison to traditional maintenance approaches.</w:t>
      </w:r>
    </w:p>
    <w:p w14:paraId="386680A2" w14:textId="77777777" w:rsidR="00A051D3" w:rsidRDefault="00BF19A9">
      <w:pPr>
        <w:pStyle w:val="Heading3"/>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r>
        <w:rPr>
          <w:rFonts w:ascii="Times New Roman" w:eastAsia="Times New Roman" w:hAnsi="Times New Roman" w:cs="Times New Roman"/>
          <w:color w:val="000000"/>
          <w:sz w:val="24"/>
          <w:szCs w:val="24"/>
        </w:rPr>
        <w:tab/>
        <w:t>Significance of the Study</w:t>
      </w:r>
    </w:p>
    <w:p w14:paraId="4F61A8B5"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study offers a timely contribution to the safety and reliability field in the oil and gas sector. It addresses pressing issues of unplanned downtimes and safety system inefficiencies by advocating for a predictive, data-centric model. The outcomes are expected to guide facility managers, maintenance engineers, and regulators toward more proactive and data-informed safety practices.</w:t>
      </w:r>
    </w:p>
    <w:p w14:paraId="70920A22" w14:textId="77777777" w:rsidR="00A051D3" w:rsidRDefault="00BF19A9">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1.5</w:t>
      </w:r>
      <w:r>
        <w:rPr>
          <w:rFonts w:ascii="Times New Roman" w:eastAsia="Times New Roman" w:hAnsi="Times New Roman" w:cs="Times New Roman"/>
          <w:b/>
          <w:sz w:val="24"/>
          <w:szCs w:val="24"/>
        </w:rPr>
        <w:tab/>
        <w:t>Scope and Limitation of the study</w:t>
      </w:r>
    </w:p>
    <w:p w14:paraId="2D9BA726"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study is focused on upstream and midstream oil and gas operations. It covers fixed safety equipment such as pressure relief valves, gas detectors, and fire suppression systems. The study does not include mobile or personal protective equipment. Constraints include limited access to proprietary operational data and variations in maintenance protocols across companies. Additionally, integrating real-time analytics may require technological infrastructure not universally available in all facilities.</w:t>
      </w:r>
    </w:p>
    <w:p w14:paraId="47682CC1" w14:textId="77777777" w:rsidR="00A051D3" w:rsidRDefault="00A051D3">
      <w:pPr>
        <w:spacing w:line="480" w:lineRule="auto"/>
        <w:jc w:val="both"/>
        <w:rPr>
          <w:rFonts w:ascii="Times New Roman" w:eastAsia="Times New Roman" w:hAnsi="Times New Roman" w:cs="Times New Roman"/>
          <w:sz w:val="24"/>
          <w:szCs w:val="24"/>
        </w:rPr>
      </w:pPr>
    </w:p>
    <w:p w14:paraId="0289BAB0" w14:textId="77777777" w:rsidR="00A051D3" w:rsidRDefault="00A051D3">
      <w:pPr>
        <w:spacing w:line="480" w:lineRule="auto"/>
        <w:jc w:val="both"/>
        <w:rPr>
          <w:rFonts w:ascii="Times New Roman" w:eastAsia="Times New Roman" w:hAnsi="Times New Roman" w:cs="Times New Roman"/>
          <w:sz w:val="24"/>
          <w:szCs w:val="24"/>
        </w:rPr>
      </w:pPr>
    </w:p>
    <w:p w14:paraId="78CBABDB" w14:textId="77777777" w:rsidR="00A051D3" w:rsidRDefault="00A051D3">
      <w:pPr>
        <w:spacing w:line="480" w:lineRule="auto"/>
        <w:jc w:val="both"/>
        <w:rPr>
          <w:rFonts w:ascii="Times New Roman" w:eastAsia="Times New Roman" w:hAnsi="Times New Roman" w:cs="Times New Roman"/>
          <w:sz w:val="24"/>
          <w:szCs w:val="24"/>
        </w:rPr>
      </w:pPr>
    </w:p>
    <w:p w14:paraId="388CDA10" w14:textId="77777777" w:rsidR="00A051D3" w:rsidRDefault="00A051D3">
      <w:pPr>
        <w:spacing w:line="480" w:lineRule="auto"/>
        <w:jc w:val="both"/>
        <w:rPr>
          <w:rFonts w:ascii="Times New Roman" w:eastAsia="Times New Roman" w:hAnsi="Times New Roman" w:cs="Times New Roman"/>
          <w:sz w:val="24"/>
          <w:szCs w:val="24"/>
        </w:rPr>
      </w:pPr>
    </w:p>
    <w:p w14:paraId="0E9658C7" w14:textId="77777777" w:rsidR="00A051D3" w:rsidRDefault="00A051D3">
      <w:pPr>
        <w:pStyle w:val="Heading2"/>
        <w:spacing w:line="480" w:lineRule="auto"/>
        <w:jc w:val="both"/>
        <w:rPr>
          <w:rFonts w:ascii="Times New Roman" w:eastAsia="Times New Roman" w:hAnsi="Times New Roman" w:cs="Times New Roman"/>
          <w:b w:val="0"/>
          <w:color w:val="000000"/>
          <w:sz w:val="24"/>
          <w:szCs w:val="24"/>
        </w:rPr>
      </w:pPr>
    </w:p>
    <w:p w14:paraId="38D89047" w14:textId="77777777" w:rsidR="00A051D3" w:rsidRDefault="00A051D3">
      <w:pPr>
        <w:spacing w:before="280" w:after="280" w:line="480" w:lineRule="auto"/>
        <w:rPr>
          <w:rFonts w:ascii="Times New Roman" w:eastAsia="Times New Roman" w:hAnsi="Times New Roman" w:cs="Times New Roman"/>
          <w:b/>
          <w:sz w:val="24"/>
          <w:szCs w:val="24"/>
        </w:rPr>
      </w:pPr>
    </w:p>
    <w:p w14:paraId="6723C04B" w14:textId="77777777" w:rsidR="00A051D3" w:rsidRDefault="00BF19A9">
      <w:pPr>
        <w:spacing w:before="280" w:after="28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TWO</w:t>
      </w:r>
    </w:p>
    <w:p w14:paraId="6194E88B" w14:textId="77777777" w:rsidR="00A051D3" w:rsidRDefault="00BF19A9">
      <w:pPr>
        <w:spacing w:before="280" w:after="28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REVIEW</w:t>
      </w:r>
    </w:p>
    <w:p w14:paraId="28A9FA88" w14:textId="77777777" w:rsidR="00A051D3" w:rsidRDefault="00BF19A9">
      <w:pPr>
        <w:spacing w:before="280" w:after="28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Conceptual Framework</w:t>
      </w:r>
    </w:p>
    <w:p w14:paraId="1BFD0BAD"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oil and gas industry, safety and reliability are non-negotiable imperatives due to the inherently hazardous nature of operations that involve high-pressure systems, flammable and toxic </w:t>
      </w:r>
      <w:r>
        <w:rPr>
          <w:rFonts w:ascii="Times New Roman" w:eastAsia="Times New Roman" w:hAnsi="Times New Roman" w:cs="Times New Roman"/>
          <w:sz w:val="24"/>
          <w:szCs w:val="24"/>
        </w:rPr>
        <w:lastRenderedPageBreak/>
        <w:t>substances, volatile environments, and complex mechanical infrastructures. The failure of safety equipment (SE) such as pressure relief valves, emergency shutdown systems, gas detectors, and blowout preventers not only endangers human life and the environment but can also result in catastrophic incidents with severe economic repercussions (Fleming et al., 2020; Rausand, 2014). Globally recognized accidents such as the Deepwater Horizon blowout (2010) and the Piper Alpha disaster (1988) underscore the grave consequences of inadequate maintenance and delayed fault detection (Hopkins, 2012; National Commission, 2011).</w:t>
      </w:r>
    </w:p>
    <w:p w14:paraId="55B59E46"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Traditional maintenance strategies in oil and gas operations have typically relied on time-based preventive maintenance or reactive maintenance models. These involve predefined servicing intervals, inspections, or repairs triggered by equipment failure. However, such approaches often fail to account for real-time operating conditions, contextual variations, and hidden degradation mechanisms, thereby increasing the risk of undetected failures and contributing to operational downtime, non-productive time (NPT), and increased safety exposure (Kans and Galar, 2017; Heng et al., 2009). According to Parida and Kumar, 2006, conventional maintenance schedules can result in either premature replacement of components (increasing costs) or delayed interventions (increasing risk), especially in remote or subsea environments where access is limited.</w:t>
      </w:r>
    </w:p>
    <w:p w14:paraId="3385C6A3"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oilfield assets become more complex integrating subsea wells, digital control systems, and extended horizontal reach drilling the limitations of static maintenance models are increasingly evident. The modern oil and gas industry faces challenges such as aging infrastructure, tightening regulatory requirements, demand for zero-incident operations, and growing pressure to reduce </w:t>
      </w:r>
      <w:r>
        <w:rPr>
          <w:rFonts w:ascii="Times New Roman" w:eastAsia="Times New Roman" w:hAnsi="Times New Roman" w:cs="Times New Roman"/>
          <w:sz w:val="24"/>
          <w:szCs w:val="24"/>
        </w:rPr>
        <w:lastRenderedPageBreak/>
        <w:t>downtime and emissions (Zhang et al., 2019; Maiti et al., 2022). These factors necessitate a shift toward more intelligent, responsive, and condition-aware maintenance strategies.</w:t>
      </w:r>
    </w:p>
    <w:p w14:paraId="2E222193"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operational shift provides the impetus for adopting data-driven maintenance (DDM) approaches that leverage real-time data analytics, sensor networks, and predictive algorithms to monitor the health of safety equipment continuously and intervene proactively before faults escalate. DDM enables early detection of anomalies, estimation of remaining useful life (RUL), and prioritization of maintenance actions based on risk and criticality (Lee et al., 2014; Wuest et al., 2016). Furthermore, the convergence of technologies under Industry 4.0, such as the Industrial Internet of Things (IIoT), cloud computing, and artificial intelligence (AI), has made it feasible to develop digital twins and smart maintenance ecosystems that deliver contextual insights at scale (Grieves and Vickers, 2017; Dwivedi et al., 2021).</w:t>
      </w:r>
    </w:p>
    <w:p w14:paraId="6E6ECD61"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Thus, the integration of data-driven maintenance systems into oil and gas safety operations represents not just a technological evolution but a strategic imperative ensuring operational continuity, safeguarding lives, complying with international safety regulations, and achieving environmental sustainability in high-risk, high-value industrial settings (Lu et al., 2022; Tibben-Lembke and Rogers, 2020).</w:t>
      </w:r>
    </w:p>
    <w:p w14:paraId="2BC9FF4C"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2.1.1 Foundational Constructs of Data-Driven Safety and Reliability in Oil and Gas Operations</w:t>
      </w:r>
    </w:p>
    <w:p w14:paraId="7F53C03A"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Understanding the foundational concepts that underpin this study is essential to comprehending how data-driven maintenance can enhance safety and reliability in oil and gas operations. Oil and gas facilities are complex socio-technical systems involving interconnected mechanical, electrical, </w:t>
      </w:r>
      <w:r>
        <w:rPr>
          <w:rFonts w:ascii="Times New Roman" w:eastAsia="Times New Roman" w:hAnsi="Times New Roman" w:cs="Times New Roman"/>
          <w:color w:val="000000"/>
          <w:sz w:val="24"/>
          <w:szCs w:val="24"/>
        </w:rPr>
        <w:lastRenderedPageBreak/>
        <w:t>and control subsystems. These systems operate in high-risk environments characterized by high pressures, flammable gases, corrosive fluids, and harsh weather conditions, making them prone to accidents if not carefully monitored and maintained (Rausand, 2014; Khan and Abbasi, 2000).</w:t>
      </w:r>
    </w:p>
    <w:p w14:paraId="4B02650F"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such settings, safety is not merely a regulatory requirement but a strategic necessity to protect personnel, assets, and the environment while maintaining operational uptime. As the energy sector embraces digital transformation, it becomes increasingly important to define and understand key constructs such as safety-critical equipment, predictive maintenance, operational reliability, and the technological tools supporting them before evaluating their interrelations in a data-driven maintenance framework. This section outlines and explains the major core concepts that support this research study.</w:t>
      </w:r>
    </w:p>
    <w:p w14:paraId="35EBD12F" w14:textId="77777777" w:rsidR="00A051D3" w:rsidRDefault="00BF19A9">
      <w:pPr>
        <w:pStyle w:val="Heading4"/>
        <w:spacing w:before="280" w:after="280" w:line="480" w:lineRule="auto"/>
        <w:jc w:val="both"/>
        <w:rPr>
          <w:b w:val="0"/>
        </w:rPr>
      </w:pPr>
      <w:r>
        <w:t>1. Safety-Critical Equipment (SCE)</w:t>
      </w:r>
    </w:p>
    <w:p w14:paraId="32C4BEA8"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Safety-critical equipment (SCE) refers to the class of physical components and systems whose failure may result in catastrophic consequences, including explosions, toxic releases, fires, blowouts, large-scale equipment damage, and fatalities (Tibben-Lembke and Rogers, 2020; Rausand, 2014). SCEs are integral to hazard detection, control, and mitigation in both onshore and offshore oil and gas environments. Common examples include:</w:t>
      </w:r>
    </w:p>
    <w:p w14:paraId="40D310EB" w14:textId="77777777" w:rsidR="00A051D3" w:rsidRDefault="00BF19A9">
      <w:pPr>
        <w:numPr>
          <w:ilvl w:val="0"/>
          <w:numId w:val="2"/>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Flame and gas detectors</w:t>
      </w:r>
    </w:p>
    <w:p w14:paraId="7C3CD1B2" w14:textId="77777777" w:rsidR="00A051D3" w:rsidRDefault="00BF19A9">
      <w:pPr>
        <w:numPr>
          <w:ilvl w:val="0"/>
          <w:numId w:val="2"/>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Emergency shutdown (ESD) valves</w:t>
      </w:r>
    </w:p>
    <w:p w14:paraId="4445A10F" w14:textId="77777777" w:rsidR="00A051D3" w:rsidRDefault="00BF19A9">
      <w:pPr>
        <w:numPr>
          <w:ilvl w:val="0"/>
          <w:numId w:val="2"/>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Blowout preventers (BOPs)</w:t>
      </w:r>
    </w:p>
    <w:p w14:paraId="3E409EFB" w14:textId="77777777" w:rsidR="00A051D3" w:rsidRDefault="00BF19A9">
      <w:pPr>
        <w:numPr>
          <w:ilvl w:val="0"/>
          <w:numId w:val="2"/>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Pressure relief valves</w:t>
      </w:r>
    </w:p>
    <w:p w14:paraId="501FD78D" w14:textId="77777777" w:rsidR="00A051D3" w:rsidRDefault="00BF19A9">
      <w:pPr>
        <w:numPr>
          <w:ilvl w:val="0"/>
          <w:numId w:val="2"/>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Alarm systems</w:t>
      </w:r>
    </w:p>
    <w:p w14:paraId="709D2A4A" w14:textId="77777777" w:rsidR="00A051D3" w:rsidRDefault="00BF19A9">
      <w:pPr>
        <w:numPr>
          <w:ilvl w:val="0"/>
          <w:numId w:val="2"/>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Fire suppression systems</w:t>
      </w:r>
    </w:p>
    <w:p w14:paraId="586C5291" w14:textId="77777777" w:rsidR="00A051D3" w:rsidRDefault="00BF19A9">
      <w:pPr>
        <w:numPr>
          <w:ilvl w:val="0"/>
          <w:numId w:val="2"/>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Pressure, temperature, and vibration sensors</w:t>
      </w:r>
    </w:p>
    <w:p w14:paraId="4EA85DEA"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stated by Fleming et al., 2020, these components must operate with high reliability and precision, especially in critical moments such as hydrocarbon release or pressure surge events. Any degradation in performance, delay in response, or outright failure can lead to system-level emergencies with significant human, environmental, and financial costs.</w:t>
      </w:r>
    </w:p>
    <w:p w14:paraId="2C27C0A9"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Regulatory frameworks such as those enforced by the Occupational Safety and Health Administration (OSHA), the UK Health and Safety Executive (HSE), and the International Association of Oil and Gas Producers (IOGP) require that SCEs are regularly tested, verified, and maintained. However, these tasks are often performed under traditional maintenance regimes either time-based preventive maintenance or reactive maintenance after failure, which may not accurately reflect the actual condition of the equipment (Parida and Kumar, 2006; Kans and Galar, 2017).</w:t>
      </w:r>
    </w:p>
    <w:p w14:paraId="0C16E765"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Studies have shown that human errors, system neglect, and delayed maintenance interventions involving SCEs have been contributing factors to major industrial disasters, such as the Piper Alpha explosion (1988), BP Texas City refinery explosion (2005), and Deepwater Horizon blowout (2010) (Hopkins, 2012; National Commission, 2011). These incidents reinforce the need for robust maintenance regimes that not only ensure equipment functionality but also offer real-time insight into equipment health.</w:t>
      </w:r>
    </w:p>
    <w:p w14:paraId="65B7B28E"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Modern oilfields, especially those involving deepwater or high-pressure/high-temperature (HPHT) wells, require predictive awareness of equipment status rather than reactive discovery of </w:t>
      </w:r>
      <w:r>
        <w:rPr>
          <w:rFonts w:ascii="Times New Roman" w:eastAsia="Times New Roman" w:hAnsi="Times New Roman" w:cs="Times New Roman"/>
          <w:color w:val="000000"/>
          <w:sz w:val="24"/>
          <w:szCs w:val="24"/>
        </w:rPr>
        <w:lastRenderedPageBreak/>
        <w:t>malfunctions. By integrating smart sensors, machine learning algorithms, and digital communication systems, operators can continuously monitor the performance of SCEs, detect early signs of wear or deviation, and plan interventions before equipment fails (Lee et al., 2014; Wuest et al., 2016).</w:t>
      </w:r>
    </w:p>
    <w:p w14:paraId="5349D983"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Ultimately, the functionality, reliability, and maintainability of safety-critical equipment form the backbone of a safe and efficient oil and gas operation. As the industry continues to push the boundaries of operational depth, scale, and complexity, ensuring the integrity of SCEs through data-driven maintenance approaches becomes an indispensable strategy for proactive risk mitigation and enhanced safety assurance (Zhang et al., 2019; Maiti et al., 2022).</w:t>
      </w:r>
    </w:p>
    <w:p w14:paraId="532A4DF5" w14:textId="77777777" w:rsidR="00A051D3" w:rsidRDefault="00BF19A9">
      <w:pPr>
        <w:pStyle w:val="Heading4"/>
        <w:spacing w:before="280" w:after="280" w:line="480" w:lineRule="auto"/>
        <w:jc w:val="both"/>
        <w:rPr>
          <w:b w:val="0"/>
        </w:rPr>
      </w:pPr>
      <w:r>
        <w:t>2. Data-Driven Maintenance</w:t>
      </w:r>
    </w:p>
    <w:p w14:paraId="18FD81E7"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Data-Driven Maintenance (DDM) is an advanced maintenance strategy that leverages real-time data acquisition, advanced analytics, and machine learning algorithms to assess the health of equipment and predict failures before they occur (Mobley, 2002; Zhang et al., 2019). Unlike traditional preventive or reactive maintenance models, which are based on fixed time intervals or post-failure actions, DDM is grounded in the continuous collection and analysis of operational data to make maintenance decisions that are timely, context-specific, and risk-informed.</w:t>
      </w:r>
    </w:p>
    <w:p w14:paraId="506D42D9"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DDM involves the integration of condition monitoring, historical performance trends, and real-time diagnostic signals such as vibration, temperature, pressure, acoustics, oil quality, and load variations to provide accurate assessments of an asset’s current state and its projected remaining useful life (RUL) (Lee et al., 2014). These data inputs are often sourced from smart sensors, industrial Internet of Things (IIoT) platforms, and edge computing systems, enabling the capture </w:t>
      </w:r>
      <w:r>
        <w:rPr>
          <w:rFonts w:ascii="Times New Roman" w:eastAsia="Times New Roman" w:hAnsi="Times New Roman" w:cs="Times New Roman"/>
          <w:color w:val="000000"/>
          <w:sz w:val="24"/>
          <w:szCs w:val="24"/>
        </w:rPr>
        <w:lastRenderedPageBreak/>
        <w:t>of high-frequency, high-resolution information across remote and hazardous operating environments (Wuest et al., 2016; Lu et al., 2022).</w:t>
      </w:r>
    </w:p>
    <w:p w14:paraId="0AAA6710"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One of the core benefits of data-driven maintenance is its ability to move organizations from calendar-based to condition-based and predictive maintenance regimes. This shift significantly reduces unplanned downtimes, increases equipment availability, and improves safety, especially in high-risk industries such as oil and gas (Maiti et al., 2022). In environments like offshore drilling rigs or high-pressure pipelines, where safety-critical equipment is difficult and costly to access, DDM enables remote monitoring and intelligent alerts that pre-emptively signal component degradation or abnormal operating behavior (Kans and Galar, 2017).</w:t>
      </w:r>
    </w:p>
    <w:p w14:paraId="46407753"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integration of artificial intelligence (AI) and machine learning (ML) in DDM has further enhanced its capabilities. Supervised learning models, such as decision trees, support vector machines (SVM), and deep learning neural networks, are used to classify fault types and predict time-to-failure, while unsupervised learning methods, such as clustering and anomaly detection, are applied to discover hidden patterns in large datasets without labeled outcomes (Zhao et al., 2019; Bousdekis et al., 2020). These tools help convert vast, heterogeneous data streams into actionable insights that guide maintenance teams in optimizing spare parts inventory, scheduling interventions, and minimizing risk.</w:t>
      </w:r>
    </w:p>
    <w:p w14:paraId="322E92EE"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addition, Grieves and Vickers, 2017 affirmed that the cyber-physical systems architecture supporting DDM connects the physical state of machines to their digital twins, enabling real-time simulation, performance visualization, and control-loop feedback For instance, blowout preventers, pumps, compressors, and other rotating equipment critical to oil and gas production </w:t>
      </w:r>
      <w:r>
        <w:rPr>
          <w:rFonts w:ascii="Times New Roman" w:eastAsia="Times New Roman" w:hAnsi="Times New Roman" w:cs="Times New Roman"/>
          <w:color w:val="000000"/>
          <w:sz w:val="24"/>
          <w:szCs w:val="24"/>
        </w:rPr>
        <w:lastRenderedPageBreak/>
        <w:t>can be virtually modeled and monitored, facilitating proactive maintenance scheduling and life-cycle cost management.</w:t>
      </w:r>
    </w:p>
    <w:p w14:paraId="3FC77DE4"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Moreover, DDM aligns closely with asset integrity management and safety management systems (SMS), as required by regulatory bodies like the International Association of Oil &amp; Gas Producers (IOGP) and API Recommended Practices (e.g., API RP 754). It ensures that equipment is maintained not only for optimal performance but also for regulatory compliance and environmental protection, particularly in offshore, subsea, and deepwater installations where system failures could result in severe ecological consequences (Fleming et al., 2020).</w:t>
      </w:r>
    </w:p>
    <w:p w14:paraId="63356DF7"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However, the successful implementation of data-driven maintenance in oil and gas operations requires robust data governance, interoperable digital infrastructure, and cross-functional collaboration between engineers, IT specialists, and data scientists. Challenges such as data quality, sensor failures, cybersecurity risks, and workforce resistance to digital tools must also be addressed to fully realize the benefits of this transformative approach (Dwivedi et al., 2021; Wang et al., 2020).</w:t>
      </w:r>
    </w:p>
    <w:p w14:paraId="13C88A47"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summary, DDM represents a paradigm shift in the maintenance of safety-critical systems. By embedding intelligence, responsiveness, and adaptability into equipment management practices, it enhances operational resilience, safety performance, and cost efficiency, making it a cornerstone of future-ready oil and gas infrastructure.</w:t>
      </w:r>
    </w:p>
    <w:p w14:paraId="0F6D8EB4"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3. Predictive and Prescriptive Analytics</w:t>
      </w:r>
    </w:p>
    <w:p w14:paraId="790838BF"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At the heart of data-driven maintenance (DDM) strategies in oil and gas operations lie two key analytical pillars: Predictive Analytics (PA) and Prescriptive Analytics (PrA). These advanced </w:t>
      </w:r>
      <w:r>
        <w:rPr>
          <w:rFonts w:ascii="Times New Roman" w:eastAsia="Times New Roman" w:hAnsi="Times New Roman" w:cs="Times New Roman"/>
          <w:color w:val="000000"/>
          <w:sz w:val="24"/>
          <w:szCs w:val="24"/>
        </w:rPr>
        <w:lastRenderedPageBreak/>
        <w:t>analytics capabilities enable maintenance teams to move from reactive or time-based interventions toward proactive, optimized, and risk-informed decision-making.</w:t>
      </w:r>
    </w:p>
    <w:p w14:paraId="4B7601C7"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Predictive Analytics (PA) involves the use of statistical models, historical data, machine learning algorithms, and sensor inputs to forecast future events particularly, the remaining useful life (RUL) of equipment components, the probability of failure, and the timing of potential breakdowns (Lee et al., 2014; Zhang et al., 2019). These forecasts are derived by identifying patterns and trends in high-volume, high-velocity datasets generated from condition monitoring tools, such as vibration sensors, acoustic monitors, temperature gauges, and pressure transducers.</w:t>
      </w:r>
    </w:p>
    <w:p w14:paraId="092F1C05"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 enables the early detection of incipient failures or subtle performance degradations, allowing maintenance teams to intervene before functional failure occurs, thereby preventing unscheduled downtimes, safety incidents, and secondary equipment damage (Mobley, 2002; Zhao et al., 2019). In oil and gas operations, PA has been successfully deployed to anticipate failures in compressors, pumps, rotating machinery, blowout preventers (BOPs), and subsea control modules, improving both uptime and personnel safety (Bousdekis et al., 2020).</w:t>
      </w:r>
    </w:p>
    <w:p w14:paraId="6F528E6E"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However, prediction alone is not sufficient. This is where Prescriptive Analytics (PrA) comes into play. PrA extends the functionality of predictive models by offering actionable recommendations for maintenance planning, asset prioritization, resource allocation, and risk mitigation (Wuest et al., 2016; Min et al., 2019).</w:t>
      </w:r>
    </w:p>
    <w:p w14:paraId="4D2F0F04"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Prescriptive analytics uses optimization algorithms, decision trees, reinforcement learning, and probabilistic reasoning to evaluate multiple scenarios and propose the most effective course of action that balances operational needs, safety constraints, and cost efficiency. For example, in the </w:t>
      </w:r>
      <w:r>
        <w:rPr>
          <w:rFonts w:ascii="Times New Roman" w:eastAsia="Times New Roman" w:hAnsi="Times New Roman" w:cs="Times New Roman"/>
          <w:color w:val="000000"/>
          <w:sz w:val="24"/>
          <w:szCs w:val="24"/>
        </w:rPr>
        <w:lastRenderedPageBreak/>
        <w:t>case of a deteriorating gas turbine component, PrA can recommend whether to repair, replace, or continue monitoring the component, based on cost-risk trade-offs, spare parts availability, and mission-criticality of the equipment (Cheng et al., 2021).</w:t>
      </w:r>
    </w:p>
    <w:p w14:paraId="215FEC70"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industrial settings such as oil refineries, offshore platforms, or liquefied natural gas (LNG) facilities, the combination of PA and PrA supports real-time decision-making through digital dashboards, maintenance decision support systems (MDSS), and automated work order generation in computerized maintenance management systems (CMMS) (Lu et al., 2022; Ghosh et al., 2021).</w:t>
      </w:r>
    </w:p>
    <w:p w14:paraId="77FE524F"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Moreover, these analytics approaches are foundational to the creation of digital twins—virtual replicas of physical equipment that simulate current operating conditions, anticipate future behavior, and prescribe intervention strategies (Grieves and Vickers, 2017). This capability is particularly valuable in complex oilfield systems where failure consequences are high, and physical access is limited.</w:t>
      </w:r>
    </w:p>
    <w:p w14:paraId="72A8A7CB"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regulatory contexts, the use of predictive and prescriptive analytics also supports compliance with safety and reliability standards, such as ISO 55000 (Asset Management), IEC 61511 (Functional Safety), and API RP 754 (Process Safety Performance Indicators). By integrating analytics with risk-based inspection (RBI) and reliability-centered maintenance (RCM) frameworks, operators can prioritize high-risk assets, reduce inspection frequency without compromising safety, and extend the service life of aging infrastructure (Maiti et al., 2022).</w:t>
      </w:r>
    </w:p>
    <w:p w14:paraId="4B3A03C4"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summary, predictive and prescriptive analytics form the analytical core of intelligent maintenance systems. While predictive analytics enables foresight, prescriptive analytics ensures </w:t>
      </w:r>
      <w:r>
        <w:rPr>
          <w:rFonts w:ascii="Times New Roman" w:eastAsia="Times New Roman" w:hAnsi="Times New Roman" w:cs="Times New Roman"/>
          <w:color w:val="000000"/>
          <w:sz w:val="24"/>
          <w:szCs w:val="24"/>
        </w:rPr>
        <w:lastRenderedPageBreak/>
        <w:t>foresight is translated into value through timely, data-backed maintenance actions. Together, they enhance operational agility, safety assurance, and cost optimization across oil and gas operations.</w:t>
      </w:r>
    </w:p>
    <w:p w14:paraId="0BAF5B23"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3. Operational Reliability and Safety Enhancement</w:t>
      </w:r>
    </w:p>
    <w:p w14:paraId="6147F487"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integration of Data-Driven Maintenance (DDM) into oil and gas operations significantly enhances operational reliability and safety performance, both of which are critical in high-risk industrial environments. Operational reliability refers to the consistent and uninterrupted functioning of equipment and processes, while safety enhancement involves the proactive mitigation of hazards and prevention of incidents before they escalate (Mobley, 2002; Rausand, 2014).</w:t>
      </w:r>
    </w:p>
    <w:p w14:paraId="207CBC55"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leveraging predictive and prescriptive analytics, DDM reduces unplanned equipment downtimes, extends asset lifecycle, and improves mean time between failures (MTBF) by addressing defects or anomalies at their earliest stage of development (Zhang et al., 2019; Lu et al., 2022). In offshore drilling and refining facilities, where equipment accessibility is limited and repair costs are high, this reliability translates into increased production efficiency, reduced non-productive time (NPT), and improved economic performance (Kans and Galar, 2017).</w:t>
      </w:r>
    </w:p>
    <w:p w14:paraId="6C51C1D2"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Safety enhancement is also a key outcome of DDM, particularly through the real-time monitoring and integrity assurance of Safety-Critical Equipment (SCE). Continuous data streams from sensors, smart meters, and digital control systems allow for the early detection of hazardous conditions such as pressure surges, gas leaks, abnormal vibrations, or overheating, enabling rapid intervention before incidents occur (Lee et al., 2014; Fleming et al., 2020). This predictive </w:t>
      </w:r>
      <w:r>
        <w:rPr>
          <w:rFonts w:ascii="Times New Roman" w:eastAsia="Times New Roman" w:hAnsi="Times New Roman" w:cs="Times New Roman"/>
          <w:color w:val="000000"/>
          <w:sz w:val="24"/>
          <w:szCs w:val="24"/>
        </w:rPr>
        <w:lastRenderedPageBreak/>
        <w:t>capability helps avoid catastrophic failures that could otherwise lead to explosions, fires, toxic releases, or blowouts.</w:t>
      </w:r>
    </w:p>
    <w:p w14:paraId="1785974B"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Importantly, DDM supports compliance with stringent international safety and environmental regulations such as OSHA’s Process Safety Management (PSM), the UK HSE Safety Case Regulations, API Recommended Practice 754, and ISO 55000 for Asset Management (Maiti et al., 2022; Parida and Kumar, 2006). These frameworks emphasize risk-based and condition-based approaches to safety and maintenance, which DDM naturally fulfills by providing evidence-based justification for maintenance actions and risk mitigation strategies.</w:t>
      </w:r>
    </w:p>
    <w:p w14:paraId="7B09D16A"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Incorporating DDM into daily operations also boosts workforce confidence and promotes a culture of proactive safety management. Maintenance engineers, operators, and supervisors are better informed about asset health, performance trends, and intervention needs, allowing them to make timely, informed decisions and avoid reactive firefighting approaches (Dwivedi et al., 2021). As a result, organizations foster greater situational awareness, accountability, and decision autonomy at the field level.</w:t>
      </w:r>
    </w:p>
    <w:p w14:paraId="42B3C00D"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Moreover, DDM contributes to environmental stewardship by minimizing energy waste, chemical discharges, and accidental emissions often caused by equipment inefficiencies or failures (Tibben-Lembke and  Rogers, 2020). For example, early detection of leaks in compressor systems or flare stacks reduces volatile organic compound (VOC) emissions, thereby supporting environmental sustainability goals and social license to operate (Zhao et al., 2019).</w:t>
      </w:r>
    </w:p>
    <w:p w14:paraId="04DB85F9"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Finally, integrating DDM improves system resilience, especially in complex, interdependent infrastructure such as deepwater subsea production systems, floating production storage and </w:t>
      </w:r>
      <w:r>
        <w:rPr>
          <w:rFonts w:ascii="Times New Roman" w:eastAsia="Times New Roman" w:hAnsi="Times New Roman" w:cs="Times New Roman"/>
          <w:color w:val="000000"/>
          <w:sz w:val="24"/>
          <w:szCs w:val="24"/>
        </w:rPr>
        <w:lastRenderedPageBreak/>
        <w:t>offloading (FPSO) units, and LNG processing plants, where failure propagation can have compounding effects. With improved reliability and safety, these operations can achieve high availability, maintain regulatory compliance, and avoid reputational and financial damage associated with safety incidents.</w:t>
      </w:r>
    </w:p>
    <w:p w14:paraId="74AF4D5D"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3. Industrial Internet of Things (IIoT) and Industry 4.0</w:t>
      </w:r>
    </w:p>
    <w:p w14:paraId="0437D390"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technological backbone of data-driven maintenance (DDM) is grounded in the Industry 4.0 paradigm, particularly the integration of the Industrial Internet of Things (IIoT)—a transformative framework that interconnects physical equipment with digital infrastructure through smart sensors, actuators, edge devices, cloud computing, and communication networks (Grieves and Vickers, 2017; Lee et al., 2015). IIoT enables continuous and autonomous data acquisition from equipment in real-time, thereby facilitating intelligent, predictive, and prescriptive maintenance operations.</w:t>
      </w:r>
    </w:p>
    <w:p w14:paraId="6CBBE8A4"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IIoT architecture empowers maintenance teams to move beyond periodic inspections by creating a digital ecosystem where equipment health data such as temperature, vibration, pressure, corrosion levels, lubricant quality, and flow rates are streamed from field devices to centralized or decentralized analytics platforms (Lu et al., 2022). This real-time data acquisition and transmission form the first step in closed-loop maintenance systems that detect, analyze, and respond to abnormal patterns without human intervention (Wuest et al., 2016).</w:t>
      </w:r>
    </w:p>
    <w:p w14:paraId="7FD8D7A8"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oil and gas operations, where equipment is often located in remote, harsh, and hazardous environments such as offshore platforms, subsea pipelines, and high-temperature reactors, the IIoT offers critical advantages. It eliminates the need for frequent physical inspections and manual data collection, reducing both operational risks and cost overhead (Wang et al., 2020). Additionally, </w:t>
      </w:r>
      <w:r>
        <w:rPr>
          <w:rFonts w:ascii="Times New Roman" w:eastAsia="Times New Roman" w:hAnsi="Times New Roman" w:cs="Times New Roman"/>
          <w:color w:val="000000"/>
          <w:sz w:val="24"/>
          <w:szCs w:val="24"/>
        </w:rPr>
        <w:lastRenderedPageBreak/>
        <w:t>IIoT enables real-time situational awareness by integrating with control systems like SCADA (Supervisory Control and Data Acquisition) and Distributed Control Systems (DCS), allowing operators to visualize asset status and act promptly when anomalies occur (Raj et al., 2021).</w:t>
      </w:r>
    </w:p>
    <w:p w14:paraId="3CD64071"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 the core of IIoT in DDM is the smart sensor network, comprising various condition monitoring devices such as acoustic emission sensors, accelerometers, ultrasonic detectors, infrared thermography, and corrosion monitoring probes. These devices feed high-frequency, high-resolution data into cloud and edge computing environments, where they are analyzed using AI and machine learning algorithms to generate predictive insights and prescriptive maintenance recommendations (Zhao et al., 2019; Bousdekis et al., 2020).</w:t>
      </w:r>
    </w:p>
    <w:p w14:paraId="027304FF"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cloud-edge architecture of Industry 4.0 enables a balance between low-latency edge analytics used for immediate local decisions—and scalable cloud-based computation for long-term asset performance modeling and cross-site benchmarking. This capability is particularly useful for oil and gas firms with geographically dispersed assets, enabling centralized visibility over distributed operations (Min et al., 2019).</w:t>
      </w:r>
    </w:p>
    <w:p w14:paraId="11936B3A"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Furthermore, digital twins, a key concept within Industry 4.0, utilize IIoT data to simulate the behavior and condition of real equipment in a virtual environment. Digital twins enable scenario testing, failure simulation, and maintenance optimization, reducing uncertainty in operational decisions and supporting asset lifecycle extension strategies (Grieves and Vickers, 2017; Tao et al., 2018).</w:t>
      </w:r>
    </w:p>
    <w:p w14:paraId="5F855993"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terms of standards and interoperability, the IIoT ecosystem supports frameworks like OPC Unified Architecture (OPC UA), MQTT, and ISA-95, which allow seamless integration of multi-</w:t>
      </w:r>
      <w:r>
        <w:rPr>
          <w:rFonts w:ascii="Times New Roman" w:eastAsia="Times New Roman" w:hAnsi="Times New Roman" w:cs="Times New Roman"/>
          <w:color w:val="000000"/>
          <w:sz w:val="24"/>
          <w:szCs w:val="24"/>
        </w:rPr>
        <w:lastRenderedPageBreak/>
        <w:t>vendor devices, analytics platforms, and enterprise systems such as ERP (Enterprise Resource Planning) and CMMS (Computerized Maintenance Management Systems) (Wang et al., 2020).</w:t>
      </w:r>
    </w:p>
    <w:p w14:paraId="19CA5484"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Moreover, the synergy between IIoT and cyber-physical systems (CPS) allows the creation of resilient, adaptive, and autonomous maintenance environments, which are crucial for reducing downtime, improving operational safety, and responding to unexpected events in real-time (Lee et al., 2014; Raj et al., 2021).</w:t>
      </w:r>
    </w:p>
    <w:p w14:paraId="021905F4"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conclusion, the fusion of IIoT and Industry 4.0 technologies offers a powerful foundation for the successful deployment of data-driven maintenance strategies. It ensures connectivity, visibility, intelligence, and adaptability, all of which are vital in achieving reliable, safe, and efficient oil and gas operations.</w:t>
      </w:r>
    </w:p>
    <w:p w14:paraId="15060562"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5. Human-Machine Integration</w:t>
      </w:r>
    </w:p>
    <w:p w14:paraId="23094CBC"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While automation, artificial intelligence (AI), and machine learning have revolutionized maintenance strategies in the oil and gas sector, human expertise remains an indispensable component of data-driven maintenance (DDM) systems. Human-machine integration (HMI) refers to the collaborative interplay between human operators and intelligent systems, enabling informed decision-making through interpretive tools, interactive interfaces, and real-time alerts (Lu et al., 2022).</w:t>
      </w:r>
    </w:p>
    <w:p w14:paraId="36D18165"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DDM frameworks, human operators, maintenance engineers, and field technicians interact with dashboards, visual analytics platforms, and computerized maintenance management systems (CMMS) that synthesize large volumes of condition monitoring data into actionable insights (Wuest et al., 2016). These tools are designed to enhance situational awareness, enabling users to </w:t>
      </w:r>
      <w:r>
        <w:rPr>
          <w:rFonts w:ascii="Times New Roman" w:eastAsia="Times New Roman" w:hAnsi="Times New Roman" w:cs="Times New Roman"/>
          <w:color w:val="000000"/>
          <w:sz w:val="24"/>
          <w:szCs w:val="24"/>
        </w:rPr>
        <w:lastRenderedPageBreak/>
        <w:t>prioritize maintenance tasks, evaluate failure risks, and take preemptive action based on the contextual understanding of operations and safety considerations (Ghosh et al., 2021).</w:t>
      </w:r>
    </w:p>
    <w:p w14:paraId="1E5DC2E8"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socio-technical integration of human insight with algorithmic precision is particularly vital in high-stakes environments like offshore rigs, gas processing units, and petrochemical plants where split-second decisions based on nuanced assessments can prevent catastrophic failures. For example, AI may flag a vibration anomaly in a critical rotating pump, but a technician must still verify its severity, assess associated risks, and determine whether to shut down the equipment or apply conditional monitoring (Raj et al., 2021).</w:t>
      </w:r>
    </w:p>
    <w:p w14:paraId="0E0AEF23"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Moreover, human-machine integration supports exception handling, particularly in scenarios where AI models encounter edge cases, sensor noise, conflicting inputs, or unstructured data that exceed predefined learning boundaries. Operators can interpret ambiguous signals, incorporate operational history, or consult domain knowledge to validate or override system recommendations (Lu et al., 2022; Lee et al., 2015).</w:t>
      </w:r>
    </w:p>
    <w:p w14:paraId="5484D5AD"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well-designed HMI environment fosters trust, transparency, and usability by providing intuitive interfaces, explainable AI (XAI) outputs, and training programs that bridge the gap between technical complexity and frontline usability (Dwivedi et al., 2021). Without human-centered design, even the most advanced predictive maintenance systems risk underutilization or misinterpretation—especially among non-specialist personnel or in multilingual, cross-functional teams (Kans and Galar, 2017).</w:t>
      </w:r>
    </w:p>
    <w:p w14:paraId="07061E06"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Additionally, human-machine integration is central to adaptive learning, as human feedback can be looped into AI systems to refine models and improve prediction accuracy over time. This </w:t>
      </w:r>
      <w:r>
        <w:rPr>
          <w:rFonts w:ascii="Times New Roman" w:eastAsia="Times New Roman" w:hAnsi="Times New Roman" w:cs="Times New Roman"/>
          <w:color w:val="000000"/>
          <w:sz w:val="24"/>
          <w:szCs w:val="24"/>
        </w:rPr>
        <w:lastRenderedPageBreak/>
        <w:t>feedback-driven co-evolution is vital for dealing with dynamic operational conditions, such as fluctuating loads, aging infrastructure, or varying environmental constraints (Zhao et al., 2019).</w:t>
      </w:r>
    </w:p>
    <w:p w14:paraId="10BA8D4C"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From a strategic perspective, the synergy between humans and machines enhances organizational agility, enabling faster responses to emerging threats and smoother coordination between maintenance, safety, and operations departments. It also contributes to safety culture development, as personnel feel empowered, engaged, and informed in the decision-making process (Parida and Kumar, 2006; Fleming et al., 2020).</w:t>
      </w:r>
    </w:p>
    <w:p w14:paraId="5FCB4A2A"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sum, human-machine integration is not a fallback but a core enabler of data-driven maintenance. It ensures that automated insights are interpretable, actionable, and aligned with field realities, ultimately enhancing reliability, safety, and resilience in oil and gas operations.</w:t>
      </w:r>
    </w:p>
    <w:p w14:paraId="14E917E2"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2.1.2 Conceptual Framework for Data-Driven Safety and Reliability Enhancement</w:t>
      </w:r>
    </w:p>
    <w:p w14:paraId="4D45FEC9"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proposed conceptual framework articulates the causal relationship between the implementation of data-driven maintenance (DDM) and the enhancement of safety and reliability in oil and gas operations. This relationship is mediated by technological enablers such as predictive diagnostics, real-time condition monitoring, prescriptive analytics, and operator decision support systems, which transform raw data into actionable maintenance interventions.</w:t>
      </w:r>
    </w:p>
    <w:p w14:paraId="114C3C04"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framework integrates the core constructs of Industry 4.0, asset performance management (APM), and predictive maintenance theory, forming a multidimensional approach to risk mitigation and operational optimization in high-hazard environments (Lee et al., 2015; Tao et al., 2018).</w:t>
      </w:r>
    </w:p>
    <w:p w14:paraId="34A71482" w14:textId="77777777" w:rsidR="00A051D3" w:rsidRDefault="00BF19A9">
      <w:pPr>
        <w:pStyle w:val="Heading4"/>
        <w:numPr>
          <w:ilvl w:val="0"/>
          <w:numId w:val="3"/>
        </w:numPr>
        <w:spacing w:before="280" w:after="280" w:line="480" w:lineRule="auto"/>
        <w:jc w:val="both"/>
      </w:pPr>
      <w:r>
        <w:lastRenderedPageBreak/>
        <w:t>Independent Variable</w:t>
      </w:r>
    </w:p>
    <w:p w14:paraId="08CA9BC4" w14:textId="77777777" w:rsidR="00A051D3" w:rsidRDefault="00BF19A9">
      <w:pPr>
        <w:pStyle w:val="Heading4"/>
        <w:numPr>
          <w:ilvl w:val="0"/>
          <w:numId w:val="4"/>
        </w:numPr>
        <w:spacing w:before="280" w:after="280" w:line="480" w:lineRule="auto"/>
        <w:jc w:val="both"/>
        <w:rPr>
          <w:b w:val="0"/>
        </w:rPr>
      </w:pPr>
      <w:r>
        <w:t>Implementation of Data-Driven Maintenance (DDM)</w:t>
      </w:r>
      <w:r>
        <w:br/>
      </w:r>
      <w:r>
        <w:rPr>
          <w:b w:val="0"/>
        </w:rPr>
        <w:t>This includes the deployment of:</w:t>
      </w:r>
    </w:p>
    <w:p w14:paraId="5FC66E31" w14:textId="77777777" w:rsidR="00A051D3" w:rsidRDefault="00BF19A9">
      <w:pPr>
        <w:numPr>
          <w:ilvl w:val="0"/>
          <w:numId w:val="5"/>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Sensor-based condition monitoring (e.g., vibration, temperature, corrosion, flow)</w:t>
      </w:r>
    </w:p>
    <w:p w14:paraId="5A7E2C49" w14:textId="77777777" w:rsidR="00A051D3" w:rsidRDefault="00BF19A9">
      <w:pPr>
        <w:numPr>
          <w:ilvl w:val="0"/>
          <w:numId w:val="5"/>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Advanced analytics platforms for data ingestion and processing</w:t>
      </w:r>
    </w:p>
    <w:p w14:paraId="3575C83C" w14:textId="77777777" w:rsidR="00A051D3" w:rsidRDefault="00BF19A9">
      <w:pPr>
        <w:numPr>
          <w:ilvl w:val="0"/>
          <w:numId w:val="5"/>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Artificial intelligence (AI) and machine learning (ML) models for failure prediction, anomaly detection, and decision support (Zhang et al., 2019; Bousdekis et al., 2020)</w:t>
      </w:r>
    </w:p>
    <w:p w14:paraId="028F65DD" w14:textId="77777777" w:rsidR="00A051D3" w:rsidRDefault="00BF19A9">
      <w:pPr>
        <w:pStyle w:val="Heading4"/>
        <w:numPr>
          <w:ilvl w:val="0"/>
          <w:numId w:val="3"/>
        </w:numPr>
        <w:spacing w:before="280" w:after="280" w:line="480" w:lineRule="auto"/>
        <w:jc w:val="both"/>
        <w:rPr>
          <w:b w:val="0"/>
        </w:rPr>
      </w:pPr>
      <w:r>
        <w:t>Mediating Variables</w:t>
      </w:r>
    </w:p>
    <w:p w14:paraId="52438E60" w14:textId="77777777" w:rsidR="00A051D3" w:rsidRDefault="00BF19A9">
      <w:pPr>
        <w:numPr>
          <w:ilvl w:val="0"/>
          <w:numId w:val="6"/>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Predictive Analytics</w:t>
      </w:r>
      <w:r>
        <w:rPr>
          <w:rFonts w:ascii="Times New Roman" w:eastAsia="Times New Roman" w:hAnsi="Times New Roman" w:cs="Times New Roman"/>
          <w:color w:val="000000"/>
          <w:sz w:val="24"/>
          <w:szCs w:val="24"/>
        </w:rPr>
        <w:br/>
        <w:t>Encompasses algorithms for Remaining Useful Life (RUL) estimation, trend forecasting, and failure probability analysis (Mobley, 2002; Zhao et al., 2019).</w:t>
      </w:r>
    </w:p>
    <w:p w14:paraId="04B9D079" w14:textId="77777777" w:rsidR="00A051D3" w:rsidRDefault="00BF19A9">
      <w:pPr>
        <w:numPr>
          <w:ilvl w:val="0"/>
          <w:numId w:val="6"/>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Real-Time Condition Monitoring</w:t>
      </w:r>
      <w:r>
        <w:rPr>
          <w:rFonts w:ascii="Times New Roman" w:eastAsia="Times New Roman" w:hAnsi="Times New Roman" w:cs="Times New Roman"/>
          <w:color w:val="000000"/>
          <w:sz w:val="24"/>
          <w:szCs w:val="24"/>
        </w:rPr>
        <w:br/>
        <w:t>Enables the continuous tracking of asset health through Industrial Internet of Things (IIoT) systems, providing early warning signals for deteriorating components (Lu et al., 2022).</w:t>
      </w:r>
    </w:p>
    <w:p w14:paraId="677F6308" w14:textId="77777777" w:rsidR="00A051D3" w:rsidRDefault="00BF19A9">
      <w:pPr>
        <w:numPr>
          <w:ilvl w:val="0"/>
          <w:numId w:val="6"/>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Prescriptive Maintenance Actions</w:t>
      </w:r>
      <w:r>
        <w:rPr>
          <w:rFonts w:ascii="Times New Roman" w:eastAsia="Times New Roman" w:hAnsi="Times New Roman" w:cs="Times New Roman"/>
          <w:color w:val="000000"/>
          <w:sz w:val="24"/>
          <w:szCs w:val="24"/>
        </w:rPr>
        <w:br/>
        <w:t>Involves recommending specific interventions based on predictive insights and cost-risk optimization, often via rule-based engines, reinforcement learning, or decision trees (Wuest et al., 2016; Cheng et al., 2021).</w:t>
      </w:r>
    </w:p>
    <w:p w14:paraId="1D072923" w14:textId="77777777" w:rsidR="00A051D3" w:rsidRDefault="00BF19A9">
      <w:pPr>
        <w:numPr>
          <w:ilvl w:val="0"/>
          <w:numId w:val="6"/>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Operator Decision Support Systems (ODSS)</w:t>
      </w:r>
      <w:r>
        <w:rPr>
          <w:rFonts w:ascii="Times New Roman" w:eastAsia="Times New Roman" w:hAnsi="Times New Roman" w:cs="Times New Roman"/>
          <w:color w:val="000000"/>
          <w:sz w:val="24"/>
          <w:szCs w:val="24"/>
        </w:rPr>
        <w:br/>
        <w:t xml:space="preserve">Human-machine interfaces (HMIs) that display health indicators, alerts, and </w:t>
      </w:r>
      <w:r>
        <w:rPr>
          <w:rFonts w:ascii="Times New Roman" w:eastAsia="Times New Roman" w:hAnsi="Times New Roman" w:cs="Times New Roman"/>
          <w:color w:val="000000"/>
          <w:sz w:val="24"/>
          <w:szCs w:val="24"/>
        </w:rPr>
        <w:lastRenderedPageBreak/>
        <w:t>diagnostics to guide operator decisions in real time (Raj et al., 2021; Dwivedi et al., 2021).</w:t>
      </w:r>
    </w:p>
    <w:p w14:paraId="36C1E787" w14:textId="77777777" w:rsidR="00A051D3" w:rsidRDefault="00BF19A9">
      <w:pPr>
        <w:pStyle w:val="Heading4"/>
        <w:numPr>
          <w:ilvl w:val="0"/>
          <w:numId w:val="3"/>
        </w:numPr>
        <w:spacing w:before="280" w:after="280" w:line="480" w:lineRule="auto"/>
        <w:jc w:val="both"/>
        <w:rPr>
          <w:b w:val="0"/>
        </w:rPr>
      </w:pPr>
      <w:r>
        <w:t>Dependent Variables</w:t>
      </w:r>
    </w:p>
    <w:p w14:paraId="47DBE848" w14:textId="77777777" w:rsidR="00A051D3" w:rsidRDefault="00BF19A9">
      <w:pPr>
        <w:numPr>
          <w:ilvl w:val="0"/>
          <w:numId w:val="7"/>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Equipment Reliability</w:t>
      </w:r>
      <w:r>
        <w:rPr>
          <w:rFonts w:ascii="Times New Roman" w:eastAsia="Times New Roman" w:hAnsi="Times New Roman" w:cs="Times New Roman"/>
          <w:color w:val="000000"/>
          <w:sz w:val="24"/>
          <w:szCs w:val="24"/>
        </w:rPr>
        <w:br/>
        <w:t>Measured using indicators like Mean Time Between Failures (MTBF) and Failure Rate Reduction (Rausand, 2014).</w:t>
      </w:r>
    </w:p>
    <w:p w14:paraId="5A6ADB82" w14:textId="77777777" w:rsidR="00A051D3" w:rsidRDefault="00BF19A9">
      <w:pPr>
        <w:numPr>
          <w:ilvl w:val="0"/>
          <w:numId w:val="7"/>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Operational Safety</w:t>
      </w:r>
      <w:r>
        <w:rPr>
          <w:rFonts w:ascii="Times New Roman" w:eastAsia="Times New Roman" w:hAnsi="Times New Roman" w:cs="Times New Roman"/>
          <w:color w:val="000000"/>
          <w:sz w:val="24"/>
          <w:szCs w:val="24"/>
        </w:rPr>
        <w:br/>
        <w:t>Evaluated through metrics such as incident rates, loss of containment (LOC), and near-miss frequency (Fleming et al., 2020).</w:t>
      </w:r>
    </w:p>
    <w:p w14:paraId="507403C2" w14:textId="77777777" w:rsidR="00A051D3" w:rsidRDefault="00BF19A9">
      <w:pPr>
        <w:numPr>
          <w:ilvl w:val="0"/>
          <w:numId w:val="7"/>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Maintenance Cost Efficiency</w:t>
      </w:r>
      <w:r>
        <w:rPr>
          <w:rFonts w:ascii="Times New Roman" w:eastAsia="Times New Roman" w:hAnsi="Times New Roman" w:cs="Times New Roman"/>
          <w:color w:val="000000"/>
          <w:sz w:val="24"/>
          <w:szCs w:val="24"/>
        </w:rPr>
        <w:br/>
        <w:t>Reflected in reduced unplanned downtimes, lower spare part usage, and optimized labor costs (Parida and Kumar, 2006).</w:t>
      </w:r>
    </w:p>
    <w:p w14:paraId="0DC11B25" w14:textId="77777777" w:rsidR="00A051D3" w:rsidRDefault="00BF19A9">
      <w:pPr>
        <w:numPr>
          <w:ilvl w:val="0"/>
          <w:numId w:val="7"/>
        </w:numPr>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Environmental Risk Minimization</w:t>
      </w:r>
      <w:r>
        <w:rPr>
          <w:rFonts w:ascii="Times New Roman" w:eastAsia="Times New Roman" w:hAnsi="Times New Roman" w:cs="Times New Roman"/>
          <w:color w:val="000000"/>
          <w:sz w:val="24"/>
          <w:szCs w:val="24"/>
        </w:rPr>
        <w:br/>
        <w:t>Achieved through early detection of leaks, emissions, or unsafe operating conditions, contributing to regulatory compliance and sustainability goals (Tibben-Lembke and Rogers, 2020).</w:t>
      </w:r>
    </w:p>
    <w:p w14:paraId="443B22F9" w14:textId="77777777" w:rsidR="00A051D3" w:rsidRDefault="00BF19A9">
      <w:pPr>
        <w:pStyle w:val="Heading4"/>
        <w:numPr>
          <w:ilvl w:val="0"/>
          <w:numId w:val="3"/>
        </w:numPr>
        <w:spacing w:before="280" w:after="280" w:line="480" w:lineRule="auto"/>
        <w:jc w:val="both"/>
        <w:rPr>
          <w:b w:val="0"/>
        </w:rPr>
      </w:pPr>
      <w:r>
        <w:t>Moderating Variables</w:t>
      </w:r>
    </w:p>
    <w:p w14:paraId="2BB97DB4"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success of DDM implementation is moderated by organizational and technical enablers, such as:</w:t>
      </w:r>
    </w:p>
    <w:p w14:paraId="061834AA" w14:textId="77777777" w:rsidR="00A051D3" w:rsidRDefault="00BF19A9">
      <w:pPr>
        <w:numPr>
          <w:ilvl w:val="0"/>
          <w:numId w:val="8"/>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Data Quality: Inconsistent, missing, or noisy data can degrade model accuracy and lead to false alarms or missed failures (Zhang et al., 2019).</w:t>
      </w:r>
    </w:p>
    <w:p w14:paraId="69A9222A" w14:textId="77777777" w:rsidR="00A051D3" w:rsidRDefault="00BF19A9">
      <w:pPr>
        <w:numPr>
          <w:ilvl w:val="0"/>
          <w:numId w:val="8"/>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Technological Maturity: Legacy infrastructure may lack digital connectivity or compatibility with modern predictive systems (Kans and Galar, 2017).</w:t>
      </w:r>
    </w:p>
    <w:p w14:paraId="18909F3E" w14:textId="77777777" w:rsidR="00A051D3" w:rsidRDefault="00BF19A9">
      <w:pPr>
        <w:numPr>
          <w:ilvl w:val="0"/>
          <w:numId w:val="8"/>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Organizational Readiness: Includes leadership support, digital literacy, and workforce willingness to adopt intelligent maintenance tools (Dwivedi et al., 2021).</w:t>
      </w:r>
    </w:p>
    <w:p w14:paraId="7F39DC45"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Application of the Framework</w:t>
      </w:r>
    </w:p>
    <w:p w14:paraId="69C43F98"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conceptual model can serve as a practical and theoretical guide for:</w:t>
      </w:r>
    </w:p>
    <w:p w14:paraId="28C8A63A" w14:textId="77777777" w:rsidR="00A051D3" w:rsidRDefault="00BF19A9">
      <w:pPr>
        <w:numPr>
          <w:ilvl w:val="0"/>
          <w:numId w:val="9"/>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Developing AI-driven diagnostic tools for evaluating the health status of Safety-Critical Equipment (SCE).</w:t>
      </w:r>
    </w:p>
    <w:p w14:paraId="349DCA26" w14:textId="77777777" w:rsidR="00A051D3" w:rsidRDefault="00BF19A9">
      <w:pPr>
        <w:numPr>
          <w:ilvl w:val="0"/>
          <w:numId w:val="9"/>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Benchmarking predictive model performance in diverse oilfield contexts, such as offshore platforms, FPSOs, and gas processing facilities.</w:t>
      </w:r>
    </w:p>
    <w:p w14:paraId="2460EDCC" w14:textId="77777777" w:rsidR="00A051D3" w:rsidRDefault="00BF19A9">
      <w:pPr>
        <w:numPr>
          <w:ilvl w:val="0"/>
          <w:numId w:val="9"/>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Assessing economic and safety returns from transitioning to condition-based maintenance regimes.</w:t>
      </w:r>
    </w:p>
    <w:p w14:paraId="358F645B" w14:textId="77777777" w:rsidR="00A051D3" w:rsidRDefault="00BF19A9">
      <w:pPr>
        <w:numPr>
          <w:ilvl w:val="0"/>
          <w:numId w:val="9"/>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Identifying implementation barriers, such as cybersecurity concerns, interoperability issues, and workforce adaptation resistance (Ghosh et al., 2021).</w:t>
      </w:r>
    </w:p>
    <w:p w14:paraId="5909C834"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provides a structured basis for both empirical research and real-world deployment, enabling oil and gas organizations to design pilot programs, assess impact KPIs, and scale predictive maintenance initiatives across operations.</w:t>
      </w:r>
    </w:p>
    <w:p w14:paraId="6752683A"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framework emphasizes the transformational impact of data-driven maintenance on oil and gas safety and reliability. By facilitating the early detection of failures, intelligent intervention planning, and operator decision support, the framework advances the industry's movement toward </w:t>
      </w:r>
      <w:r>
        <w:rPr>
          <w:rFonts w:ascii="Times New Roman" w:eastAsia="Times New Roman" w:hAnsi="Times New Roman" w:cs="Times New Roman"/>
          <w:color w:val="000000"/>
          <w:sz w:val="24"/>
          <w:szCs w:val="24"/>
        </w:rPr>
        <w:lastRenderedPageBreak/>
        <w:t>anticipatory safety management. This aligns with global objectives on sustainability, operational resilience, and digital transformation (Grieves and Vickers, 2017; Tao et al., 2018).</w:t>
      </w:r>
    </w:p>
    <w:p w14:paraId="5F756424"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also highlights the need for a holistic implementation strategy that accounts for not just technological sophistication but also human factors, organizational change management, and continuous feedback loops. In essence, this model is both a conceptual roadmap and a strategic toolkit for achieving smarter, safer, and more sustainable oil and gas operations.</w:t>
      </w:r>
    </w:p>
    <w:p w14:paraId="358FA893"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2.2 Safety Equipment in Oil and Gas Operations</w:t>
      </w:r>
    </w:p>
    <w:p w14:paraId="6342CDAA"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oil and gas operations, safety equipment serves as a critical defense line against catastrophic failures, environmental disasters, and human fatalities. Given the high-risk nature of hydrocarbon exploration, drilling, production, and refining often involving volatile materials, high pressures, extreme temperatures, and corrosive conditions robust safety systems are essential to ensure both personnel and asset protection (Skogdalen and Vinnem, 2012). These systems are mandated not only by corporate safety policies but also by stringent global standards and regulatory bodies such as API (American Petroleum Institute), IEC (International Electrotechnical Commission), OSHA (Occupational Safety and Health Administration), and HSE (UK Health and Safety Executive).</w:t>
      </w:r>
    </w:p>
    <w:p w14:paraId="14D8F0CA"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Safety equipment in the oil and gas sector can be broadly classified into passive and active systems, each playing a unique role in accident prevention and mitigation. Passive safety systems rely on structural design elements that do not require active control or operator intervention, such as fireproof coatings, blast walls, and gas-tight enclosures. In contrast, active safety systems include dynamic devices and control instruments that must detect hazardous conditions and respond automatically or semi-automatically examples include emergency shutdown systems (ESDs), </w:t>
      </w:r>
      <w:r>
        <w:rPr>
          <w:rFonts w:ascii="Times New Roman" w:eastAsia="Times New Roman" w:hAnsi="Times New Roman" w:cs="Times New Roman"/>
          <w:color w:val="000000"/>
          <w:sz w:val="24"/>
          <w:szCs w:val="24"/>
        </w:rPr>
        <w:lastRenderedPageBreak/>
        <w:t>blowout preventers (BOPs), flame and gas detectors, and pressure relief valves (Nivolianitou et al., 2006; Khan et al., 2016).</w:t>
      </w:r>
    </w:p>
    <w:p w14:paraId="619A3CCA"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Both types of safety equipment must comply with international performance standards. API Recommended Practice 14C outlines requirements for safety analysis and design of offshore production facilities, while IEC 61508 and its sector-specific derivatives (e.g., IEC 61511 for the process industry) define the functional safety requirements for safety instrumented systems (SIS), particularly in terms of Safety Integrity Levels (SILs) (IEC, 2010; API, 2013). These standards ensure that safety-critical functions are appropriately reliable and available when required.</w:t>
      </w:r>
    </w:p>
    <w:p w14:paraId="751AEF31"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2.2.1 Classification and Functional Roles of Safety Equipment in Oil and Gas Operations</w:t>
      </w:r>
    </w:p>
    <w:p w14:paraId="25571487"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oil and gas operations, the classification of safety equipment into distinct categories facilitates targeted risk mitigation strategies and compliance with international safety and reliability standards. These systems are engineered to detect hazardous deviations in operating conditions and either passively withstand incidents or actively intervene to restore control. Their integration into Safety Instrumented Systems (SIS) underpins the layered risk management philosophy recommended in hazard studies such as HAZOP (Hazard and Operability) and LOPA (Layer of Protection Analysis) (IEC, 2010; Khan et al., 2016).</w:t>
      </w:r>
    </w:p>
    <w:p w14:paraId="18BB3DE9"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performance and reliability of each equipment category depend on its role, complexity, and placement in the process hierarchy. While some systems act as first-line protective barriers (e.g., pressure relief valves and blowout preventers), others serve as last-line automated defense mechanisms, such as ESDs and flame detection systems. The IEC 61508 and API RP 14C </w:t>
      </w:r>
      <w:r>
        <w:rPr>
          <w:rFonts w:ascii="Times New Roman" w:eastAsia="Times New Roman" w:hAnsi="Times New Roman" w:cs="Times New Roman"/>
          <w:color w:val="000000"/>
          <w:sz w:val="24"/>
          <w:szCs w:val="24"/>
        </w:rPr>
        <w:lastRenderedPageBreak/>
        <w:t>standards offer guidelines for selecting and managing these safety layers according to their Safety Integrity Level (SIL) and criticality (API, 2013; IEC, 2010).</w:t>
      </w:r>
    </w:p>
    <w:p w14:paraId="6242D654" w14:textId="77777777" w:rsidR="00A051D3" w:rsidRDefault="00BF19A9">
      <w:pPr>
        <w:pStyle w:val="Heading4"/>
        <w:spacing w:before="280" w:after="280" w:line="480" w:lineRule="auto"/>
        <w:jc w:val="both"/>
        <w:rPr>
          <w:b w:val="0"/>
        </w:rPr>
      </w:pPr>
      <w:r>
        <w:t>1. Emergency Shutdown Systems (ESDs)</w:t>
      </w:r>
    </w:p>
    <w:p w14:paraId="392547AE"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Emergency Shutdown Systems (ESDs) as seen in Figure 2.1 are among the most crucial active safety systems in oil and gas facilities. They are designed to automatically or manually bring processes to a safe state during abnormal or hazardous conditions such as gas leaks, pressure excursions, fire detection, or equipment failure (Skogdalen et al., 2011; Khan and Abbasi, 1998). Their effectiveness lies in their ability to isolate energy sources, shut down production lines, and depressurize process sections to prevent escalation into major incidents.</w:t>
      </w:r>
    </w:p>
    <w:p w14:paraId="663BBF04"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Typically, ESDs consist of sensors, programmable logic controllers (PLCs), relays, actuators, and final control elements (e.g., shutdown valves). These components are linked through a logic solver that continuously processes input signals and triggers predefined shutdown sequences when thresholds are breached (Chalmer et al., 2012).</w:t>
      </w:r>
    </w:p>
    <w:p w14:paraId="1D1BF05F"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design, validation, and operation of ESDs must adhere to IEC 61508 and IEC 61511, which define the lifecycle approach for Safety Instrumented Functions (SIFs) and specify SIL performance targets based on the severity and likelihood of process hazards (IEC, 2010). API RP 14C further standardizes the implementation of ESDs on offshore platforms, requiring system functionality testing, failure rate tracking, and redundancy provisions to enhance reliability (API, 2013).</w:t>
      </w:r>
    </w:p>
    <w:p w14:paraId="53E11FE9"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Periodic testing and maintenance are essential to ensure ESD responsiveness and functionality, especially in corrosive offshore environments where equipment may degrade faster than in onshore </w:t>
      </w:r>
      <w:r>
        <w:rPr>
          <w:rFonts w:ascii="Times New Roman" w:eastAsia="Times New Roman" w:hAnsi="Times New Roman" w:cs="Times New Roman"/>
          <w:color w:val="000000"/>
          <w:sz w:val="24"/>
          <w:szCs w:val="24"/>
        </w:rPr>
        <w:lastRenderedPageBreak/>
        <w:t>facilities. Deterioration of sensor accuracy, valve sticking, power supply fluctuations, or faulty logic programming are some of the failure modes that require routine verification and calibration (Rausand, 2014).</w:t>
      </w:r>
    </w:p>
    <w:p w14:paraId="7E921EB5"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Modern ESDs are increasingly being integrated with smart diagnostics, remote monitoring interfaces, and predictive analytics platforms, allowing maintenance teams to identify potential component failures before they compromise system performance (Lee et al., 2015; Ghosh et al., 2021). For example, vibration sensors on actuator motors or pressure trends from shutdown valves can provide early indicators of wear or blockage, thereby enabling proactive intervention rather than reactive troubleshooting.</w:t>
      </w:r>
    </w:p>
    <w:p w14:paraId="46B109A1"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Furthermore, ESDs contribute significantly to operational safety metrics, including reduction in incident frequency, containment losses, and personnel evacuation events. Their integration with broader digital safety systems enhances decision support capabilities, improves alarm rationalization, and enables scenario-based emergency response planning (Fleming et al., 2020).</w:t>
      </w:r>
    </w:p>
    <w:p w14:paraId="10CB3358"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summary, Emergency Shutdown Systems are pivotal in maintaining control integrity during critical failures. Their effectiveness is contingent upon rigorous engineering design, standards compliance, real-time monitoring, and data-driven maintenance, all of which collectively reinforce operational safety and reliability in oil and gas facilities.</w:t>
      </w:r>
    </w:p>
    <w:p w14:paraId="5E7D5FE1"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0AD41B53"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0628F7CD"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6CB7333C"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4B3574BD"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5CCC5EE2"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2760F758" w14:textId="77777777" w:rsidR="00A051D3" w:rsidRDefault="00BF19A9">
      <w:pPr>
        <w:spacing w:before="280" w:after="28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drawing>
          <wp:inline distT="0" distB="0" distL="0" distR="0" wp14:anchorId="0D9A1E25" wp14:editId="6C832FB4">
            <wp:extent cx="5829300" cy="3077845"/>
            <wp:effectExtent l="0" t="0" r="0" b="0"/>
            <wp:docPr id="37" name="image6.png"/>
            <wp:cNvGraphicFramePr/>
            <a:graphic xmlns:a="http://schemas.openxmlformats.org/drawingml/2006/main">
              <a:graphicData uri="http://schemas.openxmlformats.org/drawingml/2006/picture">
                <pic:pic xmlns:pic="http://schemas.openxmlformats.org/drawingml/2006/picture">
                  <pic:nvPicPr>
                    <pic:cNvPr id="37" name="image6.png"/>
                    <pic:cNvPicPr preferRelativeResize="0"/>
                  </pic:nvPicPr>
                  <pic:blipFill>
                    <a:blip r:embed="rId10"/>
                    <a:srcRect l="3618" t="3808" r="2488" b="2470"/>
                    <a:stretch>
                      <a:fillRect/>
                    </a:stretch>
                  </pic:blipFill>
                  <pic:spPr>
                    <a:xfrm>
                      <a:off x="0" y="0"/>
                      <a:ext cx="5829738" cy="3078157"/>
                    </a:xfrm>
                    <a:prstGeom prst="rect">
                      <a:avLst/>
                    </a:prstGeom>
                  </pic:spPr>
                </pic:pic>
              </a:graphicData>
            </a:graphic>
          </wp:inline>
        </w:drawing>
      </w:r>
    </w:p>
    <w:p w14:paraId="4DFDAC61" w14:textId="77777777" w:rsidR="00A051D3" w:rsidRDefault="00BF19A9">
      <w:pPr>
        <w:spacing w:before="280" w:after="28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2.1: Emergency Shutdown Systems (ESDs)</w:t>
      </w:r>
    </w:p>
    <w:p w14:paraId="17CAF509" w14:textId="77777777" w:rsidR="00A051D3" w:rsidRDefault="00A051D3">
      <w:pPr>
        <w:pStyle w:val="Heading4"/>
        <w:spacing w:before="280" w:after="280" w:line="480" w:lineRule="auto"/>
        <w:jc w:val="both"/>
      </w:pPr>
    </w:p>
    <w:p w14:paraId="60270E0B" w14:textId="77777777" w:rsidR="00A051D3" w:rsidRDefault="00A051D3">
      <w:pPr>
        <w:pStyle w:val="Heading4"/>
        <w:spacing w:before="280" w:after="280" w:line="480" w:lineRule="auto"/>
        <w:jc w:val="both"/>
      </w:pPr>
    </w:p>
    <w:p w14:paraId="5552A98A" w14:textId="77777777" w:rsidR="00A051D3" w:rsidRDefault="00A051D3">
      <w:pPr>
        <w:pStyle w:val="Heading4"/>
        <w:spacing w:before="280" w:after="280" w:line="480" w:lineRule="auto"/>
        <w:jc w:val="both"/>
      </w:pPr>
    </w:p>
    <w:p w14:paraId="5F3F0266" w14:textId="77777777" w:rsidR="00A051D3" w:rsidRDefault="00A051D3">
      <w:pPr>
        <w:pStyle w:val="Heading4"/>
        <w:spacing w:before="280" w:after="280" w:line="480" w:lineRule="auto"/>
        <w:jc w:val="both"/>
      </w:pPr>
    </w:p>
    <w:p w14:paraId="0F4BF925" w14:textId="77777777" w:rsidR="00A051D3" w:rsidRDefault="00A051D3">
      <w:pPr>
        <w:pStyle w:val="Heading4"/>
        <w:spacing w:before="280" w:after="280" w:line="480" w:lineRule="auto"/>
        <w:jc w:val="both"/>
      </w:pPr>
    </w:p>
    <w:p w14:paraId="70A1BE1B" w14:textId="77777777" w:rsidR="00A051D3" w:rsidRDefault="00A051D3">
      <w:pPr>
        <w:pStyle w:val="Heading4"/>
        <w:spacing w:before="280" w:after="280" w:line="480" w:lineRule="auto"/>
        <w:jc w:val="both"/>
      </w:pPr>
    </w:p>
    <w:p w14:paraId="0806FE75" w14:textId="77777777" w:rsidR="00A051D3" w:rsidRDefault="00A051D3">
      <w:pPr>
        <w:pStyle w:val="Heading4"/>
        <w:spacing w:before="280" w:after="280" w:line="480" w:lineRule="auto"/>
        <w:jc w:val="both"/>
      </w:pPr>
    </w:p>
    <w:p w14:paraId="0F5C90AB" w14:textId="77777777" w:rsidR="00A051D3" w:rsidRDefault="00A051D3">
      <w:pPr>
        <w:pStyle w:val="Heading4"/>
        <w:spacing w:before="280" w:after="280" w:line="480" w:lineRule="auto"/>
        <w:jc w:val="both"/>
      </w:pPr>
    </w:p>
    <w:p w14:paraId="6D26B281" w14:textId="77777777" w:rsidR="00A051D3" w:rsidRDefault="00BF19A9">
      <w:pPr>
        <w:pStyle w:val="Heading4"/>
        <w:spacing w:before="280" w:after="280" w:line="480" w:lineRule="auto"/>
        <w:jc w:val="both"/>
        <w:rPr>
          <w:b w:val="0"/>
        </w:rPr>
      </w:pPr>
      <w:r>
        <w:t>2. Blowout Preventers (BOPs)</w:t>
      </w:r>
    </w:p>
    <w:p w14:paraId="009AFC86"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Blowout Preventers (BOPs) (Figure 2.2) are critical safety devices used in drilling operations to prevent uncontrolled release of formation fluids from the wellbore, commonly referred to as a blowout. Positioned at the top of the wellhead, BOPs act as pressure control valves capable of sealing the annulus or borehole in the event of unexpected pressure surges, thereby preventing explosions, fires, environmental contamination, and loss of life (Rausand, 2014; Khan et al., 2016).</w:t>
      </w:r>
    </w:p>
    <w:p w14:paraId="54D64552"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importance of BOP reliability was tragically underscored during the 2010 Deepwater Horizon disaster, where the failure of the BOP's blind shear ram contributed to the uncontrolled blowout of the Macondo well, leading to 11 fatalities and the largest marine oil spill in U.S. history (U.S. Chemical Safety Board [CSB], 2016). This incident led to renewed regulatory scrutiny and mandates for more robust testing, condition monitoring, and digital diagnostics for BOP systems, particularly in high-pressure, high-temperature (HPHT) wells and deepwater environments.</w:t>
      </w:r>
    </w:p>
    <w:p w14:paraId="3B2E2DD0"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BOP systems typically consist of:</w:t>
      </w:r>
    </w:p>
    <w:p w14:paraId="75A04D64" w14:textId="77777777" w:rsidR="00A051D3" w:rsidRDefault="00BF19A9">
      <w:pPr>
        <w:numPr>
          <w:ilvl w:val="0"/>
          <w:numId w:val="10"/>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Annular preventers, which use a rubber sealing element to close around various drill string diameters.</w:t>
      </w:r>
    </w:p>
    <w:p w14:paraId="21C5E473" w14:textId="77777777" w:rsidR="00A051D3" w:rsidRDefault="00BF19A9">
      <w:pPr>
        <w:numPr>
          <w:ilvl w:val="0"/>
          <w:numId w:val="10"/>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Ram preventers, including pipe rams, blind rams, and shear rams, which provide tight mechanical seals or can cut through the drill pipe to seal the bore completely (Zhou et al., 2020).</w:t>
      </w:r>
    </w:p>
    <w:p w14:paraId="3FD9D1A4" w14:textId="77777777" w:rsidR="00A051D3" w:rsidRDefault="00BF19A9">
      <w:pPr>
        <w:spacing w:before="280" w:after="280" w:line="48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components are hydraulically or electrically activated and must withstand extreme conditions without failure.</w:t>
      </w:r>
    </w:p>
    <w:p w14:paraId="224C4D75"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ensure safe operation, modern BOP stacks are equipped with real-time condition monitoring sensors, which track:</w:t>
      </w:r>
    </w:p>
    <w:p w14:paraId="644442EA" w14:textId="77777777" w:rsidR="00A051D3" w:rsidRDefault="00BF19A9">
      <w:pPr>
        <w:numPr>
          <w:ilvl w:val="0"/>
          <w:numId w:val="11"/>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Hydraulic pressure fluctuations</w:t>
      </w:r>
    </w:p>
    <w:p w14:paraId="29C7FACD" w14:textId="77777777" w:rsidR="00A051D3" w:rsidRDefault="00BF19A9">
      <w:pPr>
        <w:numPr>
          <w:ilvl w:val="0"/>
          <w:numId w:val="11"/>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Temperature gradients</w:t>
      </w:r>
    </w:p>
    <w:p w14:paraId="77ED649C" w14:textId="77777777" w:rsidR="00A051D3" w:rsidRDefault="00BF19A9">
      <w:pPr>
        <w:numPr>
          <w:ilvl w:val="0"/>
          <w:numId w:val="11"/>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Ram position feedback</w:t>
      </w:r>
    </w:p>
    <w:p w14:paraId="6939A237" w14:textId="77777777" w:rsidR="00A051D3" w:rsidRDefault="00BF19A9">
      <w:pPr>
        <w:numPr>
          <w:ilvl w:val="0"/>
          <w:numId w:val="11"/>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Accumulator system readiness</w:t>
      </w:r>
    </w:p>
    <w:p w14:paraId="63110766" w14:textId="77777777" w:rsidR="00A051D3" w:rsidRDefault="00BF19A9">
      <w:pPr>
        <w:numPr>
          <w:ilvl w:val="0"/>
          <w:numId w:val="11"/>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Seal integrity</w:t>
      </w:r>
      <w:r>
        <w:rPr>
          <w:rFonts w:ascii="Times New Roman" w:eastAsia="Times New Roman" w:hAnsi="Times New Roman" w:cs="Times New Roman"/>
          <w:color w:val="000000"/>
          <w:sz w:val="24"/>
          <w:szCs w:val="24"/>
        </w:rPr>
        <w:br/>
        <w:t>These data streams feed into diagnostic algorithms and predictive maintenance platforms to detect anomalies such as hydraulic fluid leaks, actuator fatigue, or impending mechanical wear (Zhang et al., 2019; Lee et al., 2015).</w:t>
      </w:r>
    </w:p>
    <w:p w14:paraId="1F55B1B8"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Additionally, the introduction of digital twin technologies and automated testing systems has enabled operators to simulate operational stresses and verify component responses under virtual blowout scenarios. These tools contribute to enhanced failure mode identification, support life-cycle risk assessment, and enable proactive component replacements (Tao et al., 2018).</w:t>
      </w:r>
    </w:p>
    <w:p w14:paraId="358F9545"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Regulatory agencies such as API, BSEE (Bureau of Safety and Environmental Enforcement), and DNV have responded by introducing strict requirements for BOP design, testing, and maintenance. </w:t>
      </w:r>
      <w:r>
        <w:rPr>
          <w:rFonts w:ascii="Times New Roman" w:eastAsia="Times New Roman" w:hAnsi="Times New Roman" w:cs="Times New Roman"/>
          <w:color w:val="000000"/>
          <w:sz w:val="24"/>
          <w:szCs w:val="24"/>
        </w:rPr>
        <w:lastRenderedPageBreak/>
        <w:t>For example, API Standard 53 mandates that BOPs undergo function testing every 14 days, pressure testing every 21 days, and shear ram validation during installation and periodically thereafter (API, 2015). Furthermore, BSEE’s final well control rule requires real-time monitoring capabilities and certified third-party verification for all BOP systems used in outer continental shelf (OCS) drilling (BSEE, 2019).</w:t>
      </w:r>
    </w:p>
    <w:p w14:paraId="605E3F19"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Despite these advancements, challenges persist, particularly with legacy BOP systems, limited sensor coverage in deepwater applications, and inconsistent implementation of predictive maintenance strategies. Integration with Industrial Internet of Things (IIoT) platforms and AI-powered analytics has been proposed to overcome these limitations by enabling remote diagnostics, automated alerts, and risk scoring (Lu et al., 2022; Ghosh et al., 2021).</w:t>
      </w:r>
    </w:p>
    <w:p w14:paraId="1AA7836B"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conclusion, BOPs serve as a last line of defense in well control, making their reliability and real-time health monitoring critical to drilling safety and environmental protection. Incorporating predictive diagnostics, digital automation, and regulatory compliance can significantly enhance the preventive function of these devices, reducing the likelihood of high-impact well control failures.</w:t>
      </w:r>
    </w:p>
    <w:p w14:paraId="2769517A"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0E67723E"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31965B7D"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70408F44"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77C52121"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6094F1E3"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4D1077E4"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0BD44B49"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6A58E0BF" w14:textId="77777777" w:rsidR="00A051D3" w:rsidRDefault="00BF19A9">
      <w:pPr>
        <w:spacing w:before="280" w:after="28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drawing>
          <wp:inline distT="0" distB="0" distL="0" distR="0" wp14:anchorId="7FCA0A6B" wp14:editId="04FE98CB">
            <wp:extent cx="5176520" cy="3294380"/>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39" name="image5.png"/>
                    <pic:cNvPicPr preferRelativeResize="0"/>
                  </pic:nvPicPr>
                  <pic:blipFill>
                    <a:blip r:embed="rId11"/>
                    <a:srcRect l="9902" t="2729" r="8936" b="5705"/>
                    <a:stretch>
                      <a:fillRect/>
                    </a:stretch>
                  </pic:blipFill>
                  <pic:spPr>
                    <a:xfrm>
                      <a:off x="0" y="0"/>
                      <a:ext cx="5177042" cy="3294481"/>
                    </a:xfrm>
                    <a:prstGeom prst="rect">
                      <a:avLst/>
                    </a:prstGeom>
                  </pic:spPr>
                </pic:pic>
              </a:graphicData>
            </a:graphic>
          </wp:inline>
        </w:drawing>
      </w:r>
    </w:p>
    <w:p w14:paraId="6EB2E630" w14:textId="77777777" w:rsidR="00A051D3" w:rsidRDefault="00BF19A9">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2.2: Schematic Diagram of A Blowout Preventer (OGES – Knowledge Market for Oil and Gas</w:t>
      </w:r>
    </w:p>
    <w:p w14:paraId="6035A15E" w14:textId="77777777" w:rsidR="00A051D3" w:rsidRDefault="00A051D3">
      <w:pPr>
        <w:pStyle w:val="Heading3"/>
        <w:spacing w:line="480" w:lineRule="auto"/>
        <w:jc w:val="both"/>
        <w:rPr>
          <w:rFonts w:ascii="Times New Roman" w:eastAsia="Times New Roman" w:hAnsi="Times New Roman" w:cs="Times New Roman"/>
          <w:color w:val="000000"/>
          <w:sz w:val="24"/>
          <w:szCs w:val="24"/>
        </w:rPr>
      </w:pPr>
    </w:p>
    <w:p w14:paraId="047C7C94" w14:textId="77777777" w:rsidR="00A051D3" w:rsidRDefault="00A051D3">
      <w:pPr>
        <w:pStyle w:val="Heading3"/>
        <w:spacing w:line="480" w:lineRule="auto"/>
        <w:jc w:val="both"/>
        <w:rPr>
          <w:rFonts w:ascii="Times New Roman" w:eastAsia="Times New Roman" w:hAnsi="Times New Roman" w:cs="Times New Roman"/>
          <w:color w:val="000000"/>
          <w:sz w:val="24"/>
          <w:szCs w:val="24"/>
        </w:rPr>
      </w:pPr>
    </w:p>
    <w:p w14:paraId="36C3DCAF" w14:textId="77777777" w:rsidR="00A051D3" w:rsidRDefault="00A051D3">
      <w:pPr>
        <w:pStyle w:val="Heading3"/>
        <w:spacing w:line="480" w:lineRule="auto"/>
        <w:jc w:val="both"/>
        <w:rPr>
          <w:rFonts w:ascii="Times New Roman" w:eastAsia="Times New Roman" w:hAnsi="Times New Roman" w:cs="Times New Roman"/>
          <w:color w:val="000000"/>
          <w:sz w:val="24"/>
          <w:szCs w:val="24"/>
        </w:rPr>
      </w:pPr>
    </w:p>
    <w:p w14:paraId="12F5F1C8" w14:textId="77777777" w:rsidR="00A051D3" w:rsidRDefault="00A051D3">
      <w:pPr>
        <w:rPr>
          <w:rFonts w:ascii="Times New Roman" w:eastAsia="Times New Roman" w:hAnsi="Times New Roman" w:cs="Times New Roman"/>
        </w:rPr>
      </w:pPr>
    </w:p>
    <w:p w14:paraId="00492EB9" w14:textId="77777777" w:rsidR="00A051D3" w:rsidRDefault="00A051D3">
      <w:pPr>
        <w:rPr>
          <w:rFonts w:ascii="Times New Roman" w:eastAsia="Times New Roman" w:hAnsi="Times New Roman" w:cs="Times New Roman"/>
        </w:rPr>
      </w:pPr>
    </w:p>
    <w:p w14:paraId="12921101" w14:textId="77777777" w:rsidR="00A051D3" w:rsidRDefault="00A051D3">
      <w:pPr>
        <w:rPr>
          <w:rFonts w:ascii="Times New Roman" w:eastAsia="Times New Roman" w:hAnsi="Times New Roman" w:cs="Times New Roman"/>
        </w:rPr>
      </w:pPr>
    </w:p>
    <w:p w14:paraId="08A303C6" w14:textId="77777777" w:rsidR="00A051D3" w:rsidRDefault="00A051D3">
      <w:pPr>
        <w:rPr>
          <w:rFonts w:ascii="Times New Roman" w:eastAsia="Times New Roman" w:hAnsi="Times New Roman" w:cs="Times New Roman"/>
        </w:rPr>
      </w:pPr>
    </w:p>
    <w:p w14:paraId="70D46B72" w14:textId="77777777" w:rsidR="00A051D3" w:rsidRDefault="00A051D3">
      <w:pPr>
        <w:rPr>
          <w:rFonts w:ascii="Times New Roman" w:eastAsia="Times New Roman" w:hAnsi="Times New Roman" w:cs="Times New Roman"/>
        </w:rPr>
      </w:pPr>
    </w:p>
    <w:p w14:paraId="202AE05F"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3. Flame and Gas Detectors</w:t>
      </w:r>
    </w:p>
    <w:p w14:paraId="27EE4E0B"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Flame and gas detectors as shown in Figure 2.3 are critical components of active safety systems in oil and gas operations, particularly in areas classified as hazardous due to the potential for flammable vapor or gas release. These devices serve as the first line of defense for detecting the early onset of fire or gas accumulation, enabling timely intervention to prevent explosions, toxic exposures, or catastrophic escalation (Chalmer et al., 2012; Khan et al., 2015).</w:t>
      </w:r>
    </w:p>
    <w:p w14:paraId="7C34B1F1"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Gas detectors are typically used to sense combustible gases (e.g., methane, propane, hydrogen sulfide) and toxic gases (e.g., carbon monoxide, sulfur dioxide). Flame detectors, on the other hand, identify the presence of a combustion event by detecting the specific electromagnetic signatures of flames, such as ultraviolet (UV), infrared (IR), or visible light radiation (Beyler, 2011).</w:t>
      </w:r>
    </w:p>
    <w:p w14:paraId="0C9B625D" w14:textId="77777777" w:rsidR="00A051D3" w:rsidRDefault="00BF19A9">
      <w:pPr>
        <w:pStyle w:val="Heading4"/>
        <w:spacing w:before="280" w:after="280" w:line="480" w:lineRule="auto"/>
        <w:jc w:val="both"/>
        <w:rPr>
          <w:b w:val="0"/>
        </w:rPr>
      </w:pPr>
      <w:r>
        <w:t>Sensor Technologies and Detection Mechanisms</w:t>
      </w:r>
    </w:p>
    <w:p w14:paraId="40194E58"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Modern flame and gas detection systems utilize a combination of:</w:t>
      </w:r>
    </w:p>
    <w:p w14:paraId="25DF6787" w14:textId="77777777" w:rsidR="00A051D3" w:rsidRDefault="00BF19A9">
      <w:pPr>
        <w:numPr>
          <w:ilvl w:val="0"/>
          <w:numId w:val="12"/>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Infrared (IR) Sensors: Detect hydrocarbon gas concentrations by measuring absorption of infrared light at characteristic wavelengths. These are resistant to poisoning and effective in detecting gas in open areas (Yuan et al., 2021).</w:t>
      </w:r>
    </w:p>
    <w:p w14:paraId="06936C8E" w14:textId="77777777" w:rsidR="00A051D3" w:rsidRDefault="00BF19A9">
      <w:pPr>
        <w:numPr>
          <w:ilvl w:val="0"/>
          <w:numId w:val="12"/>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Ultrasonic Gas Leak Detectors: Monitor high-frequency acoustic emissions generated by pressurized gas leaks, even before gas reaches detectable concentrations. These are ideal in open, ventilated areas where conventional sensors may be less effective (Mobley, 2002).</w:t>
      </w:r>
    </w:p>
    <w:p w14:paraId="60B83423" w14:textId="77777777" w:rsidR="00A051D3" w:rsidRDefault="00BF19A9">
      <w:pPr>
        <w:numPr>
          <w:ilvl w:val="0"/>
          <w:numId w:val="12"/>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Catalytic Bead Sensors: Detect combustible gases by oxidizing them on a heated element and measuring the resultant temperature rise. These are widely used but sensitive to sensor poisoning and require oxygen to function.</w:t>
      </w:r>
    </w:p>
    <w:p w14:paraId="15B51788" w14:textId="77777777" w:rsidR="00A051D3" w:rsidRDefault="00BF19A9">
      <w:pPr>
        <w:numPr>
          <w:ilvl w:val="0"/>
          <w:numId w:val="12"/>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UV/IR Flame Detectors: Combine ultraviolet and infrared sensing to minimize false alarms and provide fast flame detection, typically within milliseconds (NFPA, 2020).</w:t>
      </w:r>
    </w:p>
    <w:p w14:paraId="5F5476B3" w14:textId="77777777" w:rsidR="00A051D3" w:rsidRDefault="00BF19A9">
      <w:pPr>
        <w:pStyle w:val="Heading4"/>
        <w:spacing w:before="280" w:after="280" w:line="480" w:lineRule="auto"/>
        <w:jc w:val="both"/>
        <w:rPr>
          <w:b w:val="0"/>
        </w:rPr>
      </w:pPr>
      <w:r>
        <w:t>System Integration and Functional Performance</w:t>
      </w:r>
    </w:p>
    <w:p w14:paraId="465A9701"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detectors are often integrated into Safety Instrumented Systems (SIS) and tied to Emergency Shutdown Systems (ESDs) and fire suppression units. When hazardous gas concentrations or flames are detected, the control logic triggers immediate alarms, system depressurization, activation of fire suppression systems, or facility evacuation protocols (IEC, 2010; Chalmer et al., 2012).</w:t>
      </w:r>
    </w:p>
    <w:p w14:paraId="1C5FE35F"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Real-time data acquisition from flame and gas detectors is typically relayed to a central Distributed Control System (DCS) or Supervisory Control and Data Acquisition (SCADA) system, where operators can assess risk levels, view alarm status, and initiate appropriate responses (Zhang et al., 2019).</w:t>
      </w:r>
    </w:p>
    <w:p w14:paraId="25A27D78" w14:textId="77777777" w:rsidR="00A051D3" w:rsidRDefault="00BF19A9">
      <w:pPr>
        <w:pStyle w:val="Heading4"/>
        <w:spacing w:before="280" w:after="280" w:line="480" w:lineRule="auto"/>
        <w:jc w:val="both"/>
        <w:rPr>
          <w:b w:val="0"/>
        </w:rPr>
      </w:pPr>
      <w:r>
        <w:t>Critical Challenges and Influencing Factors in System Reliability</w:t>
      </w:r>
    </w:p>
    <w:p w14:paraId="65B422C8"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Despite their importance, flame and gas detectors can suffer from false positives or negatives, environmental interference (e.g., dust, humidity, fog), and sensor degradation over time. Regular calibration and testing are therefore necessary to maintain reliability. According to IEC 60079 and NFPA 72 standards, safety devices must be tested at defined intervals and maintained in a manner that ensures operational readiness under all conditions (IEC, 2010; NFPA, 2020).</w:t>
      </w:r>
    </w:p>
    <w:p w14:paraId="4AA749B8"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With advancements in Industry 4.0, modern detection systems now include wireless connectivity, edge computing, and machine learning-based classification algorithms that distinguish between genuine hazards and false alarms. For example, AI models can analyze flame signatures or gas concentration trends to enhance detection precision and reduce alarm fatigue (Ghosh et al., 2021; Lu et al., 2022).</w:t>
      </w:r>
    </w:p>
    <w:p w14:paraId="0EC3E360"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offshore and subsea environments, where access and visibility are limited, the role of robust, self-diagnosing flame and gas detection systems becomes even more critical. Here, redundant sensor networks and real-time telemetry help maintain comprehensive safety coverage (Skogdalen and Vinnem, 2012).</w:t>
      </w:r>
    </w:p>
    <w:p w14:paraId="0BF690F3"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sum, flame and gas detectors are indispensable for early hazard detection in oil and gas operations. Their effective integration into automated safety systems enables proactive risk mitigation, supports regulatory compliance, and contributes to overall process safety management. As detection technologies continue to evolve with digital transformation, their predictive, adaptive, and autonomous capabilities will be central to improving operational resilience and minimizing accident rates.</w:t>
      </w:r>
    </w:p>
    <w:p w14:paraId="0D23812A"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261ED54B"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07E95818"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1DE54CE3"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00C374D7"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6565FD72"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lastRenderedPageBreak/>
        <w:drawing>
          <wp:inline distT="0" distB="0" distL="0" distR="0" wp14:anchorId="36386935" wp14:editId="2D28D858">
            <wp:extent cx="6042025" cy="3277235"/>
            <wp:effectExtent l="0" t="0" r="0" b="0"/>
            <wp:docPr id="38" name="image14.png"/>
            <wp:cNvGraphicFramePr/>
            <a:graphic xmlns:a="http://schemas.openxmlformats.org/drawingml/2006/main">
              <a:graphicData uri="http://schemas.openxmlformats.org/drawingml/2006/picture">
                <pic:pic xmlns:pic="http://schemas.openxmlformats.org/drawingml/2006/picture">
                  <pic:nvPicPr>
                    <pic:cNvPr id="38" name="image14.png"/>
                    <pic:cNvPicPr preferRelativeResize="0"/>
                  </pic:nvPicPr>
                  <pic:blipFill>
                    <a:blip r:embed="rId12"/>
                    <a:srcRect/>
                    <a:stretch>
                      <a:fillRect/>
                    </a:stretch>
                  </pic:blipFill>
                  <pic:spPr>
                    <a:xfrm>
                      <a:off x="0" y="0"/>
                      <a:ext cx="6042297" cy="3277530"/>
                    </a:xfrm>
                    <a:prstGeom prst="rect">
                      <a:avLst/>
                    </a:prstGeom>
                  </pic:spPr>
                </pic:pic>
              </a:graphicData>
            </a:graphic>
          </wp:inline>
        </w:drawing>
      </w:r>
    </w:p>
    <w:p w14:paraId="14B8F81A" w14:textId="77777777" w:rsidR="00A051D3" w:rsidRDefault="00BF19A9">
      <w:pPr>
        <w:spacing w:before="280" w:after="28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Figure 2.3: Schematic Diagram of Flame and Gas Detectors</w:t>
      </w:r>
    </w:p>
    <w:p w14:paraId="1712BBCA" w14:textId="77777777" w:rsidR="00A051D3" w:rsidRDefault="00A051D3">
      <w:pPr>
        <w:spacing w:before="280" w:after="280" w:line="480" w:lineRule="auto"/>
        <w:jc w:val="center"/>
        <w:rPr>
          <w:rFonts w:ascii="Times New Roman" w:eastAsia="Times New Roman" w:hAnsi="Times New Roman" w:cs="Times New Roman"/>
          <w:color w:val="000000"/>
          <w:sz w:val="24"/>
          <w:szCs w:val="24"/>
        </w:rPr>
      </w:pPr>
    </w:p>
    <w:p w14:paraId="44BAECA7" w14:textId="77777777" w:rsidR="00A051D3" w:rsidRDefault="00A051D3">
      <w:pPr>
        <w:pStyle w:val="Heading3"/>
        <w:spacing w:line="480" w:lineRule="auto"/>
        <w:jc w:val="both"/>
        <w:rPr>
          <w:rFonts w:ascii="Times New Roman" w:eastAsia="Times New Roman" w:hAnsi="Times New Roman" w:cs="Times New Roman"/>
          <w:color w:val="000000"/>
          <w:sz w:val="24"/>
          <w:szCs w:val="24"/>
        </w:rPr>
      </w:pPr>
    </w:p>
    <w:p w14:paraId="5215AC51" w14:textId="77777777" w:rsidR="00A051D3" w:rsidRDefault="00A051D3">
      <w:pPr>
        <w:pStyle w:val="Heading3"/>
        <w:spacing w:line="480" w:lineRule="auto"/>
        <w:jc w:val="both"/>
        <w:rPr>
          <w:rFonts w:ascii="Times New Roman" w:eastAsia="Times New Roman" w:hAnsi="Times New Roman" w:cs="Times New Roman"/>
          <w:color w:val="000000"/>
          <w:sz w:val="24"/>
          <w:szCs w:val="24"/>
        </w:rPr>
      </w:pPr>
    </w:p>
    <w:p w14:paraId="24807D9D" w14:textId="77777777" w:rsidR="00A051D3" w:rsidRDefault="00A051D3">
      <w:pPr>
        <w:pStyle w:val="Heading3"/>
        <w:spacing w:line="480" w:lineRule="auto"/>
        <w:jc w:val="both"/>
        <w:rPr>
          <w:rFonts w:ascii="Times New Roman" w:eastAsia="Times New Roman" w:hAnsi="Times New Roman" w:cs="Times New Roman"/>
          <w:color w:val="000000"/>
          <w:sz w:val="24"/>
          <w:szCs w:val="24"/>
        </w:rPr>
      </w:pPr>
    </w:p>
    <w:p w14:paraId="705FAFDF" w14:textId="77777777" w:rsidR="00A051D3" w:rsidRDefault="00A051D3">
      <w:pPr>
        <w:pStyle w:val="Heading3"/>
        <w:spacing w:line="480" w:lineRule="auto"/>
        <w:jc w:val="both"/>
        <w:rPr>
          <w:rFonts w:ascii="Times New Roman" w:eastAsia="Times New Roman" w:hAnsi="Times New Roman" w:cs="Times New Roman"/>
          <w:color w:val="000000"/>
          <w:sz w:val="24"/>
          <w:szCs w:val="24"/>
        </w:rPr>
      </w:pPr>
    </w:p>
    <w:p w14:paraId="21EAF4ED" w14:textId="77777777" w:rsidR="00A051D3" w:rsidRDefault="00A051D3">
      <w:pPr>
        <w:pStyle w:val="Heading3"/>
        <w:spacing w:line="480" w:lineRule="auto"/>
        <w:jc w:val="both"/>
        <w:rPr>
          <w:rFonts w:ascii="Times New Roman" w:eastAsia="Times New Roman" w:hAnsi="Times New Roman" w:cs="Times New Roman"/>
          <w:color w:val="000000"/>
          <w:sz w:val="24"/>
          <w:szCs w:val="24"/>
        </w:rPr>
      </w:pPr>
    </w:p>
    <w:p w14:paraId="4DC2E5C3" w14:textId="77777777" w:rsidR="00A051D3" w:rsidRDefault="00A051D3">
      <w:pPr>
        <w:rPr>
          <w:rFonts w:ascii="Times New Roman" w:eastAsia="Times New Roman" w:hAnsi="Times New Roman" w:cs="Times New Roman"/>
        </w:rPr>
      </w:pPr>
    </w:p>
    <w:p w14:paraId="48F5567C"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lastRenderedPageBreak/>
        <w:t>4. Pressure Relief Devices (PRDs)</w:t>
      </w:r>
    </w:p>
    <w:p w14:paraId="0703BB6D"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Pressure Relief Devices (PRDs) (Figure 2.4) are critical passive safety components designed to protect pressure vessels, pipelines, and process equipment from excessive internal pressures that could result in ruptures, fires, or explosions. In oil and gas operations—where processes frequently involve high-pressure hydrocarbons, steam, or reactive gases—PRDs serve as the last line of defense against catastrophic equipment failure (Rausand, 2014).</w:t>
      </w:r>
    </w:p>
    <w:p w14:paraId="3539F90C"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primary function of PRDs is to open automatically when system pressure exceeds a predefined limit, thereby releasing excess fluid to a safe location (such as a flare stack or vent system), and subsequently resealing once normal conditions are restored. Their passive design ensures that protection is available even when instrumented or powered systems fail, making them indispensable for overpressure protection under emergency conditions (API, 2013; Khan et al., 2015).</w:t>
      </w:r>
    </w:p>
    <w:p w14:paraId="0C1420E5" w14:textId="77777777" w:rsidR="00A051D3" w:rsidRDefault="00BF19A9">
      <w:pPr>
        <w:pStyle w:val="Heading4"/>
        <w:spacing w:before="280" w:after="280" w:line="480" w:lineRule="auto"/>
        <w:jc w:val="both"/>
        <w:rPr>
          <w:b w:val="0"/>
        </w:rPr>
      </w:pPr>
      <w:r>
        <w:t>Types of Pressure Relief Devices</w:t>
      </w:r>
    </w:p>
    <w:p w14:paraId="7B3EBB5E" w14:textId="77777777" w:rsidR="00A051D3" w:rsidRDefault="00BF19A9">
      <w:pPr>
        <w:numPr>
          <w:ilvl w:val="0"/>
          <w:numId w:val="13"/>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Safety Relief Valves: These are spring-loaded or pilot-operated valves that open gradually or instantly depending on the fluid phase (liquid, gas, or vapor). They are widely used in upstream, midstream, and downstream processes to relieve pressure safely while maintaining system integrity (Palmer, 2008).</w:t>
      </w:r>
    </w:p>
    <w:p w14:paraId="30A6FE9C" w14:textId="77777777" w:rsidR="00A051D3" w:rsidRDefault="00BF19A9">
      <w:pPr>
        <w:numPr>
          <w:ilvl w:val="0"/>
          <w:numId w:val="13"/>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Rupture Disks (Burst Disks): Thin metal or composite membranes that rupture at a predetermined pressure, providing instantaneous pressure relief. They are often installed upstream of relief valves to protect them from corrosive or viscous fluids, or in systems requiring non-reclosing devices (Sankaran and Mahajan, 2019).</w:t>
      </w:r>
    </w:p>
    <w:p w14:paraId="11826B16" w14:textId="77777777" w:rsidR="00A051D3" w:rsidRDefault="00BF19A9">
      <w:pPr>
        <w:numPr>
          <w:ilvl w:val="0"/>
          <w:numId w:val="13"/>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Buckling Pin Devices and Breather Valves: Less common in oil and gas but used in atmospheric or low-pressure storage tanks to manage pressure fluctuations due to temperature or inert gas blanketing (Benedict, 2015).</w:t>
      </w:r>
    </w:p>
    <w:p w14:paraId="5352D83F" w14:textId="77777777" w:rsidR="00A051D3" w:rsidRDefault="00BF19A9">
      <w:pPr>
        <w:pStyle w:val="Heading4"/>
        <w:spacing w:before="280" w:after="280" w:line="480" w:lineRule="auto"/>
        <w:jc w:val="both"/>
        <w:rPr>
          <w:b w:val="0"/>
        </w:rPr>
      </w:pPr>
      <w:r>
        <w:t>Standards and Compliance Requirements</w:t>
      </w:r>
    </w:p>
    <w:p w14:paraId="2C3EDE00"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design, sizing, installation, and maintenance of PRDs are governed by well-established international standards, including:</w:t>
      </w:r>
    </w:p>
    <w:p w14:paraId="02D77C2C" w14:textId="77777777" w:rsidR="00A051D3" w:rsidRDefault="00BF19A9">
      <w:pPr>
        <w:numPr>
          <w:ilvl w:val="0"/>
          <w:numId w:val="14"/>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API Standard 520: Provides sizing and selection guidance for pressure-relieving devices in refineries and chemical plants.</w:t>
      </w:r>
    </w:p>
    <w:p w14:paraId="1FC3531E" w14:textId="77777777" w:rsidR="00A051D3" w:rsidRDefault="00BF19A9">
      <w:pPr>
        <w:numPr>
          <w:ilvl w:val="0"/>
          <w:numId w:val="14"/>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API Standard 521: Addresses pressure-relieving and depressuring systems, including flare systems and disposal methods.</w:t>
      </w:r>
    </w:p>
    <w:p w14:paraId="2358630B" w14:textId="77777777" w:rsidR="00A051D3" w:rsidRDefault="00BF19A9">
      <w:pPr>
        <w:numPr>
          <w:ilvl w:val="0"/>
          <w:numId w:val="14"/>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ASME Section VIII: Covers pressure vessel design codes that include mandatory requirements for relief devices.</w:t>
      </w:r>
    </w:p>
    <w:p w14:paraId="10DC6FDF" w14:textId="77777777" w:rsidR="00A051D3" w:rsidRDefault="00BF19A9">
      <w:pPr>
        <w:numPr>
          <w:ilvl w:val="0"/>
          <w:numId w:val="14"/>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ISO 4126: Specifies performance and testing criteria for safety valves across global applications (API, 2013; ASME, 2019).</w:t>
      </w:r>
    </w:p>
    <w:p w14:paraId="73BC6D70"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Proper PRD function is dependent on accurate calibration, periodic inspection, and prompt replacement when degraded. Setpoint drift, corrosion, blockage, and seal degradation are common failure modes. As such, these devices must be incorporated into predictive maintenance programs that utilize historical pressure data, flow simulations, and failure logs to predict and prevent potential overpressure scenarios (Mobley, 2002; Zhang et al., 2019).</w:t>
      </w:r>
    </w:p>
    <w:p w14:paraId="1EBF6111" w14:textId="77777777" w:rsidR="00A051D3" w:rsidRDefault="00BF19A9">
      <w:pPr>
        <w:pStyle w:val="Heading4"/>
        <w:spacing w:before="280" w:after="280" w:line="480" w:lineRule="auto"/>
        <w:jc w:val="both"/>
        <w:rPr>
          <w:b w:val="0"/>
        </w:rPr>
      </w:pPr>
      <w:r>
        <w:t>Integration with Digital Monitoring and Control</w:t>
      </w:r>
    </w:p>
    <w:p w14:paraId="2EFB9AED"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While PRDs are inherently passive, their monitoring can be digitalized through the addition of pressure transmitters, acoustic sensors, and flow meters, which detect activation events or pre-rupture anomalies. For example, smart PRDs equipped with wireless sensors can provide real-time feedback on:</w:t>
      </w:r>
    </w:p>
    <w:p w14:paraId="05733019" w14:textId="77777777" w:rsidR="00A051D3" w:rsidRDefault="00BF19A9">
      <w:pPr>
        <w:numPr>
          <w:ilvl w:val="0"/>
          <w:numId w:val="15"/>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Valve lift status</w:t>
      </w:r>
    </w:p>
    <w:p w14:paraId="2F08D2D3" w14:textId="77777777" w:rsidR="00A051D3" w:rsidRDefault="00BF19A9">
      <w:pPr>
        <w:numPr>
          <w:ilvl w:val="0"/>
          <w:numId w:val="15"/>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Rupture disk health</w:t>
      </w:r>
    </w:p>
    <w:p w14:paraId="008CB4C9" w14:textId="77777777" w:rsidR="00A051D3" w:rsidRDefault="00BF19A9">
      <w:pPr>
        <w:numPr>
          <w:ilvl w:val="0"/>
          <w:numId w:val="15"/>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Discharge rates</w:t>
      </w:r>
    </w:p>
    <w:p w14:paraId="3100251D" w14:textId="77777777" w:rsidR="00A051D3" w:rsidRDefault="00BF19A9">
      <w:pPr>
        <w:numPr>
          <w:ilvl w:val="0"/>
          <w:numId w:val="15"/>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Pressure fluctuation trends</w:t>
      </w:r>
    </w:p>
    <w:p w14:paraId="6D9C95D0"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insights are integrated into SCADA or Distributed Control Systems (DCS), providing operators with real-time diagnostics and alarm notifications, thereby reducing response time and preventing process escalation (Lu et al., 2022; Ghosh et al., 2021).</w:t>
      </w:r>
    </w:p>
    <w:p w14:paraId="2B2C2E75"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Furthermore, with the advancement of asset integrity management systems and Industry 4.0 frameworks, PRDs are now being included in digital twins of pressure systems. This allows engineers to simulate relief scenarios under varying operating conditions and validate the capacity, opening characteristics, and location of relief devices to ensure total system protection (Tao et al., 2018).</w:t>
      </w:r>
    </w:p>
    <w:p w14:paraId="58FF114C"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Thus, Pressure Relief Devices are essential for overpressure protection in oil and gas facilities. Though passive, their design accuracy, periodic maintenance, and digital monitoring play a decisive role in ensuring safe operations, especially in high-pressure environments. As the industry embraces predictive maintenance and smart asset management, PRDs will increasingly be </w:t>
      </w:r>
      <w:r>
        <w:rPr>
          <w:rFonts w:ascii="Times New Roman" w:eastAsia="Times New Roman" w:hAnsi="Times New Roman" w:cs="Times New Roman"/>
          <w:color w:val="000000"/>
          <w:sz w:val="24"/>
          <w:szCs w:val="24"/>
        </w:rPr>
        <w:lastRenderedPageBreak/>
        <w:t>embedded into data-driven safety systems to uphold reliability, prevent hazardous releases, and comply with international safety standards.</w:t>
      </w:r>
    </w:p>
    <w:p w14:paraId="4C4785CC"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6EE4C03E"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58B00242"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73538201"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65AF4D02"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112A2E41"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1A3D3601"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394D754B"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6B99892C"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7C304F66"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6462E3FA"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40D0EBA0"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29EC31FE" w14:textId="77777777" w:rsidR="00A051D3" w:rsidRDefault="00BF19A9">
      <w:pPr>
        <w:pStyle w:val="Heading3"/>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lastRenderedPageBreak/>
        <w:drawing>
          <wp:inline distT="0" distB="0" distL="0" distR="0" wp14:anchorId="13006364" wp14:editId="10F1A861">
            <wp:extent cx="5469255" cy="2741295"/>
            <wp:effectExtent l="0" t="0" r="0" b="0"/>
            <wp:docPr id="41" name="image20.png"/>
            <wp:cNvGraphicFramePr/>
            <a:graphic xmlns:a="http://schemas.openxmlformats.org/drawingml/2006/main">
              <a:graphicData uri="http://schemas.openxmlformats.org/drawingml/2006/picture">
                <pic:pic xmlns:pic="http://schemas.openxmlformats.org/drawingml/2006/picture">
                  <pic:nvPicPr>
                    <pic:cNvPr id="41" name="image20.png"/>
                    <pic:cNvPicPr preferRelativeResize="0"/>
                  </pic:nvPicPr>
                  <pic:blipFill>
                    <a:blip r:embed="rId13"/>
                    <a:srcRect/>
                    <a:stretch>
                      <a:fillRect/>
                    </a:stretch>
                  </pic:blipFill>
                  <pic:spPr>
                    <a:xfrm>
                      <a:off x="0" y="0"/>
                      <a:ext cx="5469744" cy="2741814"/>
                    </a:xfrm>
                    <a:prstGeom prst="rect">
                      <a:avLst/>
                    </a:prstGeom>
                  </pic:spPr>
                </pic:pic>
              </a:graphicData>
            </a:graphic>
          </wp:inline>
        </w:drawing>
      </w:r>
    </w:p>
    <w:p w14:paraId="6546A115" w14:textId="77777777" w:rsidR="00A051D3" w:rsidRDefault="00BF19A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2.4: Typical Diagram of Pressure Relief Devices (PRDs)</w:t>
      </w:r>
    </w:p>
    <w:p w14:paraId="619E8B3A" w14:textId="77777777" w:rsidR="00A051D3" w:rsidRDefault="00A051D3">
      <w:pPr>
        <w:pStyle w:val="Heading3"/>
        <w:spacing w:line="480" w:lineRule="auto"/>
        <w:jc w:val="both"/>
        <w:rPr>
          <w:rFonts w:ascii="Times New Roman" w:eastAsia="Times New Roman" w:hAnsi="Times New Roman" w:cs="Times New Roman"/>
          <w:color w:val="000000"/>
          <w:sz w:val="24"/>
          <w:szCs w:val="24"/>
        </w:rPr>
      </w:pPr>
    </w:p>
    <w:p w14:paraId="1A501FCB" w14:textId="77777777" w:rsidR="00A051D3" w:rsidRDefault="00A051D3">
      <w:pPr>
        <w:pStyle w:val="Heading3"/>
        <w:spacing w:line="480" w:lineRule="auto"/>
        <w:jc w:val="both"/>
        <w:rPr>
          <w:rFonts w:ascii="Times New Roman" w:eastAsia="Times New Roman" w:hAnsi="Times New Roman" w:cs="Times New Roman"/>
          <w:color w:val="000000"/>
          <w:sz w:val="24"/>
          <w:szCs w:val="24"/>
        </w:rPr>
      </w:pPr>
    </w:p>
    <w:p w14:paraId="0EE05B8E" w14:textId="77777777" w:rsidR="00A051D3" w:rsidRDefault="00A051D3">
      <w:pPr>
        <w:pStyle w:val="Heading3"/>
        <w:spacing w:line="480" w:lineRule="auto"/>
        <w:jc w:val="both"/>
        <w:rPr>
          <w:rFonts w:ascii="Times New Roman" w:eastAsia="Times New Roman" w:hAnsi="Times New Roman" w:cs="Times New Roman"/>
          <w:color w:val="000000"/>
          <w:sz w:val="24"/>
          <w:szCs w:val="24"/>
        </w:rPr>
      </w:pPr>
    </w:p>
    <w:p w14:paraId="502521E3" w14:textId="77777777" w:rsidR="00A051D3" w:rsidRDefault="00A051D3">
      <w:pPr>
        <w:pStyle w:val="Heading3"/>
        <w:spacing w:line="480" w:lineRule="auto"/>
        <w:jc w:val="both"/>
        <w:rPr>
          <w:rFonts w:ascii="Times New Roman" w:eastAsia="Times New Roman" w:hAnsi="Times New Roman" w:cs="Times New Roman"/>
          <w:color w:val="000000"/>
          <w:sz w:val="24"/>
          <w:szCs w:val="24"/>
        </w:rPr>
      </w:pPr>
    </w:p>
    <w:p w14:paraId="3B91F05C" w14:textId="77777777" w:rsidR="00A051D3" w:rsidRDefault="00A051D3">
      <w:pPr>
        <w:pStyle w:val="Heading3"/>
        <w:spacing w:line="480" w:lineRule="auto"/>
        <w:jc w:val="both"/>
        <w:rPr>
          <w:rFonts w:ascii="Times New Roman" w:eastAsia="Times New Roman" w:hAnsi="Times New Roman" w:cs="Times New Roman"/>
          <w:color w:val="000000"/>
          <w:sz w:val="24"/>
          <w:szCs w:val="24"/>
        </w:rPr>
      </w:pPr>
    </w:p>
    <w:p w14:paraId="68BECCAA" w14:textId="77777777" w:rsidR="00A051D3" w:rsidRDefault="00A051D3">
      <w:pPr>
        <w:pStyle w:val="Heading3"/>
        <w:spacing w:line="480" w:lineRule="auto"/>
        <w:jc w:val="both"/>
        <w:rPr>
          <w:rFonts w:ascii="Times New Roman" w:eastAsia="Times New Roman" w:hAnsi="Times New Roman" w:cs="Times New Roman"/>
          <w:color w:val="000000"/>
          <w:sz w:val="24"/>
          <w:szCs w:val="24"/>
        </w:rPr>
      </w:pPr>
    </w:p>
    <w:p w14:paraId="7ABE8E64" w14:textId="77777777" w:rsidR="00A051D3" w:rsidRDefault="00A051D3">
      <w:pPr>
        <w:pStyle w:val="Heading3"/>
        <w:spacing w:line="480" w:lineRule="auto"/>
        <w:jc w:val="both"/>
        <w:rPr>
          <w:rFonts w:ascii="Times New Roman" w:eastAsia="Times New Roman" w:hAnsi="Times New Roman" w:cs="Times New Roman"/>
          <w:color w:val="000000"/>
          <w:sz w:val="24"/>
          <w:szCs w:val="24"/>
        </w:rPr>
      </w:pPr>
    </w:p>
    <w:p w14:paraId="7B697D19" w14:textId="77777777" w:rsidR="00A051D3" w:rsidRDefault="00A051D3">
      <w:pPr>
        <w:pStyle w:val="Heading3"/>
        <w:spacing w:line="480" w:lineRule="auto"/>
        <w:jc w:val="both"/>
        <w:rPr>
          <w:rFonts w:ascii="Times New Roman" w:eastAsia="Times New Roman" w:hAnsi="Times New Roman" w:cs="Times New Roman"/>
          <w:color w:val="000000"/>
          <w:sz w:val="24"/>
          <w:szCs w:val="24"/>
        </w:rPr>
      </w:pPr>
    </w:p>
    <w:p w14:paraId="18F12225" w14:textId="77777777" w:rsidR="00A051D3" w:rsidRDefault="00A051D3">
      <w:pPr>
        <w:rPr>
          <w:rFonts w:ascii="Times New Roman" w:eastAsia="Times New Roman" w:hAnsi="Times New Roman" w:cs="Times New Roman"/>
        </w:rPr>
      </w:pPr>
    </w:p>
    <w:p w14:paraId="75B794DE"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lastRenderedPageBreak/>
        <w:t>5. Fire Protection Systems</w:t>
      </w:r>
    </w:p>
    <w:p w14:paraId="1ED70807"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Fire protection systems as seen in Figure 2.5 in oil and gas operations are essential layers of defense designed to detect, suppress, and control fires arising from flammable hydrocarbons, electrical faults, or process upsets. Given the industry's high fire risk profile due to the presence of volatile gases, pressurized liquids, and hot surfaces fire protection infrastructure must be both passive and active, rapidly responsive, and compliant with international standards such as NFPA, API, and OSHA (NFPA, 2020; API, 2018).</w:t>
      </w:r>
    </w:p>
    <w:p w14:paraId="3A5BC64A"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systems are deployed across upstream, midstream, and downstream facilities including offshore platforms, refineries, gas processing plants, and tank farms and are engineered to contain fires before they escalate into catastrophic events, thereby protecting personnel, equipment, and the environment (Ghasemi et al., 2020).</w:t>
      </w:r>
    </w:p>
    <w:p w14:paraId="6DD2E53D"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4EB145A1"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01C8FDB2"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16B93EBA"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5BA82DBA"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5DEF2657"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3A9EB56B"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75A28D3B" w14:textId="77777777" w:rsidR="00A051D3" w:rsidRDefault="00BF19A9">
      <w:pPr>
        <w:spacing w:before="280" w:after="28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lastRenderedPageBreak/>
        <w:drawing>
          <wp:inline distT="0" distB="0" distL="0" distR="0" wp14:anchorId="21D55BCB" wp14:editId="112F4A53">
            <wp:extent cx="5121910" cy="4622800"/>
            <wp:effectExtent l="0" t="0" r="0" b="0"/>
            <wp:docPr id="40" name="image10.png"/>
            <wp:cNvGraphicFramePr/>
            <a:graphic xmlns:a="http://schemas.openxmlformats.org/drawingml/2006/main">
              <a:graphicData uri="http://schemas.openxmlformats.org/drawingml/2006/picture">
                <pic:pic xmlns:pic="http://schemas.openxmlformats.org/drawingml/2006/picture">
                  <pic:nvPicPr>
                    <pic:cNvPr id="40" name="image10.png"/>
                    <pic:cNvPicPr preferRelativeResize="0"/>
                  </pic:nvPicPr>
                  <pic:blipFill>
                    <a:blip r:embed="rId14"/>
                    <a:srcRect r="4664" b="1038"/>
                    <a:stretch>
                      <a:fillRect/>
                    </a:stretch>
                  </pic:blipFill>
                  <pic:spPr>
                    <a:xfrm>
                      <a:off x="0" y="0"/>
                      <a:ext cx="5121977" cy="4622948"/>
                    </a:xfrm>
                    <a:prstGeom prst="rect">
                      <a:avLst/>
                    </a:prstGeom>
                  </pic:spPr>
                </pic:pic>
              </a:graphicData>
            </a:graphic>
          </wp:inline>
        </w:drawing>
      </w:r>
    </w:p>
    <w:p w14:paraId="7810F595" w14:textId="77777777" w:rsidR="00A051D3" w:rsidRDefault="00BF19A9">
      <w:pPr>
        <w:spacing w:before="280" w:after="28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2.5: Schematic Diagram of Fire Protection Systems</w:t>
      </w:r>
    </w:p>
    <w:p w14:paraId="3DAA5DB9" w14:textId="77777777" w:rsidR="00A051D3" w:rsidRDefault="00A051D3">
      <w:pPr>
        <w:pStyle w:val="Heading4"/>
        <w:spacing w:before="280" w:after="280" w:line="480" w:lineRule="auto"/>
        <w:jc w:val="both"/>
      </w:pPr>
    </w:p>
    <w:p w14:paraId="4BDA6124" w14:textId="77777777" w:rsidR="00A051D3" w:rsidRDefault="00A051D3">
      <w:pPr>
        <w:pStyle w:val="Heading4"/>
        <w:spacing w:before="280" w:after="280" w:line="480" w:lineRule="auto"/>
        <w:jc w:val="both"/>
      </w:pPr>
    </w:p>
    <w:p w14:paraId="13CD813D" w14:textId="77777777" w:rsidR="00A051D3" w:rsidRDefault="00A051D3">
      <w:pPr>
        <w:pStyle w:val="Heading4"/>
        <w:spacing w:before="280" w:after="280" w:line="480" w:lineRule="auto"/>
        <w:jc w:val="both"/>
      </w:pPr>
    </w:p>
    <w:p w14:paraId="4DE3CEDC" w14:textId="77777777" w:rsidR="00A051D3" w:rsidRDefault="00A051D3">
      <w:pPr>
        <w:pStyle w:val="Heading4"/>
        <w:spacing w:before="280" w:after="280" w:line="480" w:lineRule="auto"/>
        <w:jc w:val="both"/>
      </w:pPr>
    </w:p>
    <w:p w14:paraId="3783B5A0" w14:textId="77777777" w:rsidR="00A051D3" w:rsidRDefault="00A051D3">
      <w:pPr>
        <w:pStyle w:val="Heading4"/>
        <w:spacing w:before="280" w:after="280" w:line="480" w:lineRule="auto"/>
        <w:jc w:val="both"/>
      </w:pPr>
    </w:p>
    <w:p w14:paraId="52DB7D96" w14:textId="77777777" w:rsidR="00A051D3" w:rsidRDefault="00BF19A9">
      <w:pPr>
        <w:pStyle w:val="Heading4"/>
        <w:spacing w:before="280" w:after="280" w:line="480" w:lineRule="auto"/>
        <w:jc w:val="both"/>
        <w:rPr>
          <w:b w:val="0"/>
        </w:rPr>
      </w:pPr>
      <w:r>
        <w:lastRenderedPageBreak/>
        <w:t>Critical Fire Protection Systems and Technologies in Oil and Gas Facilities</w:t>
      </w:r>
    </w:p>
    <w:p w14:paraId="496DC1C0" w14:textId="77777777" w:rsidR="00A051D3" w:rsidRDefault="00BF19A9">
      <w:pPr>
        <w:numPr>
          <w:ilvl w:val="0"/>
          <w:numId w:val="16"/>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Deluge Systems</w:t>
      </w:r>
      <w:r>
        <w:rPr>
          <w:rFonts w:ascii="Times New Roman" w:eastAsia="Times New Roman" w:hAnsi="Times New Roman" w:cs="Times New Roman"/>
          <w:color w:val="000000"/>
          <w:sz w:val="24"/>
          <w:szCs w:val="24"/>
        </w:rPr>
        <w:br/>
        <w:t>These high-capacity, water-based systems deliver large volumes of water through open nozzles when triggered by heat or flame detection. They are commonly used in compressor stations, pump areas, and LNG storage zones where rapid cooling and fire knockdown are needed (Mannan, 2014). Their design is based on hazard analysis, fire load, and cooling requirements to prevent equipment deformation and explosion escalation.</w:t>
      </w:r>
    </w:p>
    <w:p w14:paraId="12AECFEC" w14:textId="77777777" w:rsidR="00A051D3" w:rsidRDefault="00BF19A9">
      <w:pPr>
        <w:numPr>
          <w:ilvl w:val="0"/>
          <w:numId w:val="16"/>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Fire Suppression Foam Units</w:t>
      </w:r>
      <w:r>
        <w:rPr>
          <w:rFonts w:ascii="Times New Roman" w:eastAsia="Times New Roman" w:hAnsi="Times New Roman" w:cs="Times New Roman"/>
          <w:color w:val="000000"/>
          <w:sz w:val="24"/>
          <w:szCs w:val="24"/>
        </w:rPr>
        <w:br/>
        <w:t>Aqueous film-forming foams (AFFFs), protein foams, and high-expansion foams are used to extinguish hydrocarbon pool fires and three-dimensional fires. Foam systems work by smothering the fire, separating oxygen from the fuel, and cooling hot surfaces (Sahu et al., 2021). They are widely used in tanker loading bays, crude oil storage tanks, and pipeline manifolds.</w:t>
      </w:r>
    </w:p>
    <w:p w14:paraId="576B5D29" w14:textId="77777777" w:rsidR="00A051D3" w:rsidRDefault="00BF19A9">
      <w:pPr>
        <w:numPr>
          <w:ilvl w:val="0"/>
          <w:numId w:val="16"/>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Inert Gas Blanketing (e.g., Nitrogen Systems)</w:t>
      </w:r>
      <w:r>
        <w:rPr>
          <w:rFonts w:ascii="Times New Roman" w:eastAsia="Times New Roman" w:hAnsi="Times New Roman" w:cs="Times New Roman"/>
          <w:color w:val="000000"/>
          <w:sz w:val="24"/>
          <w:szCs w:val="24"/>
        </w:rPr>
        <w:br/>
        <w:t>Used to prevent fire initiation rather than suppress active flames, inert gas blanketing involves displacing oxygen in storage tanks or enclosed vessels using non-reactive gases like nitrogen or carbon dioxide. This reduces the risk of flammable vapor-air mixtures and is vital in volatile liquid storage, FPSOs, and VOC recovery units (Palmer, 2008).</w:t>
      </w:r>
    </w:p>
    <w:p w14:paraId="4CE1D239" w14:textId="77777777" w:rsidR="00A051D3" w:rsidRDefault="00BF19A9">
      <w:pPr>
        <w:numPr>
          <w:ilvl w:val="0"/>
          <w:numId w:val="16"/>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Heat-Activated Sprinkler Systems</w:t>
      </w:r>
      <w:r>
        <w:rPr>
          <w:rFonts w:ascii="Times New Roman" w:eastAsia="Times New Roman" w:hAnsi="Times New Roman" w:cs="Times New Roman"/>
          <w:color w:val="000000"/>
          <w:sz w:val="24"/>
          <w:szCs w:val="24"/>
        </w:rPr>
        <w:br/>
        <w:t>Standard sprinklers discharge water automatically upon reaching a specific temperature, commonly deployed in non-hydrocarbon risk areas such as control rooms, offices, and cable trays. Sprinkler design density, discharge time, and thermal sensitivity must align with NFPA 13 standards (NFPA, 2020).</w:t>
      </w:r>
    </w:p>
    <w:p w14:paraId="0E4AB6DE" w14:textId="77777777" w:rsidR="00A051D3" w:rsidRDefault="00BF19A9">
      <w:pPr>
        <w:numPr>
          <w:ilvl w:val="0"/>
          <w:numId w:val="16"/>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Fire and Gas Detection Integration</w:t>
      </w:r>
      <w:r>
        <w:rPr>
          <w:rFonts w:ascii="Times New Roman" w:eastAsia="Times New Roman" w:hAnsi="Times New Roman" w:cs="Times New Roman"/>
          <w:color w:val="000000"/>
          <w:sz w:val="24"/>
          <w:szCs w:val="24"/>
        </w:rPr>
        <w:br/>
        <w:t>Fire protection systems are often integrated with gas detectors and flame detectors via the facility’s Fire and Gas (F&amp;G) safety instrumented system, enabling automatic actuation of deluge or foam systems upon hazard detection. This ensures minimal delay in fire suppression and effective incident containment (Chalmer et al., 2012).</w:t>
      </w:r>
    </w:p>
    <w:p w14:paraId="6356142D" w14:textId="77777777" w:rsidR="00A051D3" w:rsidRDefault="00BF19A9">
      <w:pPr>
        <w:pStyle w:val="Heading4"/>
        <w:spacing w:before="280" w:after="280" w:line="480" w:lineRule="auto"/>
        <w:jc w:val="both"/>
        <w:rPr>
          <w:b w:val="0"/>
        </w:rPr>
      </w:pPr>
      <w:r>
        <w:t>Design and Compliance Standards</w:t>
      </w:r>
    </w:p>
    <w:p w14:paraId="7850DEA8"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Fire protection systems in oil and gas facilities must meet stringent engineering and regulatory standards:</w:t>
      </w:r>
    </w:p>
    <w:p w14:paraId="517ACAD7" w14:textId="77777777" w:rsidR="00A051D3" w:rsidRDefault="00BF19A9">
      <w:pPr>
        <w:numPr>
          <w:ilvl w:val="0"/>
          <w:numId w:val="17"/>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NFPA 11: Standard for low-, medium-, and high-expansion foam systems.</w:t>
      </w:r>
    </w:p>
    <w:p w14:paraId="6EC48507" w14:textId="77777777" w:rsidR="00A051D3" w:rsidRDefault="00BF19A9">
      <w:pPr>
        <w:numPr>
          <w:ilvl w:val="0"/>
          <w:numId w:val="17"/>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NFPA 15 &amp; 16: Governs the installation of water spray fixed systems and foam-water sprinkler systems.</w:t>
      </w:r>
    </w:p>
    <w:p w14:paraId="04303F1B" w14:textId="77777777" w:rsidR="00A051D3" w:rsidRDefault="00BF19A9">
      <w:pPr>
        <w:numPr>
          <w:ilvl w:val="0"/>
          <w:numId w:val="17"/>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API 2030: Provides risk-based guidelines for designing fire protection for tank farms and petroleum terminals.</w:t>
      </w:r>
    </w:p>
    <w:p w14:paraId="49F18F1A" w14:textId="77777777" w:rsidR="00A051D3" w:rsidRDefault="00BF19A9">
      <w:pPr>
        <w:numPr>
          <w:ilvl w:val="0"/>
          <w:numId w:val="17"/>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ISO 13702 and API RP 752/753: Address fire and explosion risk assessment in offshore and onshore installations (API, 2018; ISO, 2015).</w:t>
      </w:r>
    </w:p>
    <w:p w14:paraId="530BBD4C"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Compliance with these codes requires:</w:t>
      </w:r>
    </w:p>
    <w:p w14:paraId="0469F92F" w14:textId="77777777" w:rsidR="00A051D3" w:rsidRDefault="00BF19A9">
      <w:pPr>
        <w:numPr>
          <w:ilvl w:val="0"/>
          <w:numId w:val="18"/>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Fire hazard and consequence analysis (FHA &amp; FERA)</w:t>
      </w:r>
    </w:p>
    <w:p w14:paraId="70893B1D" w14:textId="77777777" w:rsidR="00A051D3" w:rsidRDefault="00BF19A9">
      <w:pPr>
        <w:numPr>
          <w:ilvl w:val="0"/>
          <w:numId w:val="18"/>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Risk-based location of fire protection equipment</w:t>
      </w:r>
    </w:p>
    <w:p w14:paraId="5BADCCD5" w14:textId="77777777" w:rsidR="00A051D3" w:rsidRDefault="00BF19A9">
      <w:pPr>
        <w:numPr>
          <w:ilvl w:val="0"/>
          <w:numId w:val="18"/>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Routine inspection, testing, and maintenance (ITM) schedules</w:t>
      </w:r>
    </w:p>
    <w:p w14:paraId="3597E69D" w14:textId="77777777" w:rsidR="00A051D3" w:rsidRDefault="00BF19A9">
      <w:pPr>
        <w:numPr>
          <w:ilvl w:val="0"/>
          <w:numId w:val="18"/>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Training of personnel on emergency response and firefighting systems</w:t>
      </w:r>
    </w:p>
    <w:p w14:paraId="1F76E9B5" w14:textId="77777777" w:rsidR="00A051D3" w:rsidRDefault="00BF19A9">
      <w:pPr>
        <w:pStyle w:val="Heading4"/>
        <w:spacing w:before="280" w:after="280" w:line="480" w:lineRule="auto"/>
        <w:jc w:val="both"/>
        <w:rPr>
          <w:b w:val="0"/>
        </w:rPr>
      </w:pPr>
      <w:r>
        <w:lastRenderedPageBreak/>
        <w:t>Integration with Predictive Monitoring and Smart Systems</w:t>
      </w:r>
    </w:p>
    <w:p w14:paraId="2FF081F9"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recent years, smart fire protection systems have emerged, utilizing sensor fusion, real-time thermal imaging, and AI-driven risk assessment tools to provide faster detection, automated suppression response, and decision support. Wireless fire detection networks, for example, enable real-time diagnostics and condition monitoring in remote or hazardous zones, reducing false alarms and response latency (Lu et al., 2022).</w:t>
      </w:r>
    </w:p>
    <w:p w14:paraId="38B6F04B"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Furthermore, data collected from fire suppression events, sensor activations, and maintenance logs is now used in predictive maintenance platforms, helping to identify deteriorating components (e.g., corroded deluge nozzles or foam degradation) before failure occurs (Zhang et al., 2019).</w:t>
      </w:r>
    </w:p>
    <w:p w14:paraId="5D2D47FC"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Fire protection systems are indispensable in the safety architecture of oil and gas operations. Their reliability and effectiveness depend not only on engineering design and standard compliance but also on routine testing, integration with detection systems, and digital monitoring capabilities. As facilities become more digitized and complex, fire protection strategies must evolve from static designs to adaptive, predictive, and risk-informed frameworks to ensure comprehensive fire hazard mitigation.</w:t>
      </w:r>
    </w:p>
    <w:p w14:paraId="2D2F671D"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0E9391D7"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4E4E9176"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372F4A16"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lastRenderedPageBreak/>
        <w:t>6. Safety Instrumented Systems (SIS)</w:t>
      </w:r>
    </w:p>
    <w:p w14:paraId="2C3A0F40"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Safety Instrumented Systems (SIS) are critical layers of protection in oil and gas operations, designed to automatically take protective action in response to abnormal or hazardous process conditions. They consist of sensors, logic solvers (e.g., programmable logic controllers or safety PLCs), and final control elements (such as shutdown valves, alarms, or actuators) that collectively perform predefined safety functions aimed at preventing incidents such as explosions, fires, or toxic releases (IEC, 2010; Khan et al., 2015).</w:t>
      </w:r>
    </w:p>
    <w:p w14:paraId="4A67DB3F"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 operate independently from process control systems and are activated when process parameters exceed safe limits, ensuring that critical interventions (such as emergency shutdowns or pressure relief) occur swiftly and reliably often in milliseconds even in the absence of human intervention. These systems are vital for ensuring process safety, regulatory compliance, and protection of human life and the environment (Center for Chemical Process Safety [CCPS], 2007).</w:t>
      </w:r>
    </w:p>
    <w:p w14:paraId="0D52E74B" w14:textId="77777777" w:rsidR="00A051D3" w:rsidRDefault="00BF19A9">
      <w:pPr>
        <w:pStyle w:val="Heading4"/>
        <w:spacing w:before="280" w:after="280" w:line="480" w:lineRule="auto"/>
        <w:jc w:val="both"/>
        <w:rPr>
          <w:b w:val="0"/>
        </w:rPr>
      </w:pPr>
      <w:r>
        <w:t>Safety Integrity Levels (SILs)</w:t>
      </w:r>
    </w:p>
    <w:p w14:paraId="407FCED6"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effectiveness and reliability of a Safety Instrumented System are quantified using Safety Integrity Levels (SILs), as defined in IEC 61508 and IEC 61511. SILs range from SIL 1 (lowest integrity) to SIL 4 (highest integrity), with higher levels indicating increased system reliability and a lower probability of failure on demand (PFD) (IEC, 2010; Rausand, 2014).</w:t>
      </w:r>
    </w:p>
    <w:p w14:paraId="022EB021"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Each SIL is associated with:</w:t>
      </w:r>
    </w:p>
    <w:p w14:paraId="542780EF" w14:textId="77777777" w:rsidR="00A051D3" w:rsidRDefault="00BF19A9">
      <w:pPr>
        <w:numPr>
          <w:ilvl w:val="0"/>
          <w:numId w:val="19"/>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Target risk reduction factors</w:t>
      </w:r>
    </w:p>
    <w:p w14:paraId="0A8A2B58" w14:textId="77777777" w:rsidR="00A051D3" w:rsidRDefault="00BF19A9">
      <w:pPr>
        <w:numPr>
          <w:ilvl w:val="0"/>
          <w:numId w:val="19"/>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Probability of dangerous failure</w:t>
      </w:r>
    </w:p>
    <w:p w14:paraId="71AD8344" w14:textId="77777777" w:rsidR="00A051D3" w:rsidRDefault="00BF19A9">
      <w:pPr>
        <w:numPr>
          <w:ilvl w:val="0"/>
          <w:numId w:val="19"/>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Hardware fault tolerance</w:t>
      </w:r>
    </w:p>
    <w:p w14:paraId="2891BFAA" w14:textId="77777777" w:rsidR="00A051D3" w:rsidRDefault="00BF19A9">
      <w:pPr>
        <w:numPr>
          <w:ilvl w:val="0"/>
          <w:numId w:val="19"/>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Systematic integrity requirements</w:t>
      </w:r>
    </w:p>
    <w:p w14:paraId="7A72AF40"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Achieving a given SIL involves rigorous engineering, including:</w:t>
      </w:r>
    </w:p>
    <w:p w14:paraId="1CBA29EE" w14:textId="77777777" w:rsidR="00A051D3" w:rsidRDefault="00BF19A9">
      <w:pPr>
        <w:numPr>
          <w:ilvl w:val="0"/>
          <w:numId w:val="20"/>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Quantitative risk analysis</w:t>
      </w:r>
    </w:p>
    <w:p w14:paraId="2CE756B8" w14:textId="77777777" w:rsidR="00A051D3" w:rsidRDefault="00BF19A9">
      <w:pPr>
        <w:numPr>
          <w:ilvl w:val="0"/>
          <w:numId w:val="20"/>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Failure Mode and Effects Analysis (FMEA)</w:t>
      </w:r>
    </w:p>
    <w:p w14:paraId="41F6A0B8" w14:textId="77777777" w:rsidR="00A051D3" w:rsidRDefault="00BF19A9">
      <w:pPr>
        <w:numPr>
          <w:ilvl w:val="0"/>
          <w:numId w:val="20"/>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Layer of Protection Analysis (LOPA)</w:t>
      </w:r>
    </w:p>
    <w:p w14:paraId="2D807E73" w14:textId="77777777" w:rsidR="00A051D3" w:rsidRDefault="00BF19A9">
      <w:pPr>
        <w:numPr>
          <w:ilvl w:val="0"/>
          <w:numId w:val="20"/>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Fault tree and event tree analyses (Cheng and Yang, 2012)</w:t>
      </w:r>
    </w:p>
    <w:p w14:paraId="357FBFD2"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required SIL is typically determined through a risk-based approach that evaluates the potential consequences of failure (e.g., fatalities, environmental harm, economic losses) and the frequency of hazardous events.</w:t>
      </w:r>
    </w:p>
    <w:p w14:paraId="00EE9E0E" w14:textId="77777777" w:rsidR="00A051D3" w:rsidRDefault="00BF19A9">
      <w:pPr>
        <w:pStyle w:val="Heading4"/>
        <w:spacing w:before="280" w:after="280" w:line="480" w:lineRule="auto"/>
        <w:jc w:val="both"/>
        <w:rPr>
          <w:b w:val="0"/>
        </w:rPr>
      </w:pPr>
      <w:r>
        <w:t>System Architecture and Functional Requirements</w:t>
      </w:r>
    </w:p>
    <w:p w14:paraId="5D322C7E"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standard SIS is composed of:</w:t>
      </w:r>
    </w:p>
    <w:p w14:paraId="68E1BA75" w14:textId="77777777" w:rsidR="00A051D3" w:rsidRDefault="00BF19A9">
      <w:pPr>
        <w:numPr>
          <w:ilvl w:val="0"/>
          <w:numId w:val="21"/>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Input Devices (Sensors) – Pressure transmitters, gas detectors, flame detectors, level sensors, etc.</w:t>
      </w:r>
    </w:p>
    <w:p w14:paraId="36BB1A42" w14:textId="77777777" w:rsidR="00A051D3" w:rsidRDefault="00BF19A9">
      <w:pPr>
        <w:numPr>
          <w:ilvl w:val="0"/>
          <w:numId w:val="21"/>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Logic Solver – A certified safety PLC or microprocessor that receives input signals and decides whether to activate the safety function.</w:t>
      </w:r>
    </w:p>
    <w:p w14:paraId="42EB2434" w14:textId="77777777" w:rsidR="00A051D3" w:rsidRDefault="00BF19A9">
      <w:pPr>
        <w:numPr>
          <w:ilvl w:val="0"/>
          <w:numId w:val="21"/>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Output Devices (Actuators/Final Elements) – Solenoid valves, shutdown valves, motor starters, alarms, or chemical injectors.</w:t>
      </w:r>
    </w:p>
    <w:p w14:paraId="51D8AAA4"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w:t>
      </w:r>
    </w:p>
    <w:p w14:paraId="001747EC" w14:textId="77777777" w:rsidR="00A051D3" w:rsidRDefault="00BF19A9">
      <w:pPr>
        <w:numPr>
          <w:ilvl w:val="0"/>
          <w:numId w:val="22"/>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Fail-safe (i.e., designed to transition to a safe state upon component failure),</w:t>
      </w:r>
    </w:p>
    <w:p w14:paraId="182EE342" w14:textId="77777777" w:rsidR="00A051D3" w:rsidRDefault="00BF19A9">
      <w:pPr>
        <w:numPr>
          <w:ilvl w:val="0"/>
          <w:numId w:val="22"/>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Redundant (using voting logic such as 2oo3 to minimize false trips), and</w:t>
      </w:r>
    </w:p>
    <w:p w14:paraId="59D10922" w14:textId="77777777" w:rsidR="00A051D3" w:rsidRDefault="00BF19A9">
      <w:pPr>
        <w:numPr>
          <w:ilvl w:val="0"/>
          <w:numId w:val="22"/>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Self-diagnostic (able to identify internal faults and report degraded conditions) (Schlumberger, 2016).</w:t>
      </w:r>
    </w:p>
    <w:p w14:paraId="435840A7"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ensure the system’s functional performance, periodic testing, proof tests, and Mean Time to Dangerous Failure (MTTFd) calculations are performed in line with IEC 61511 requirements.</w:t>
      </w:r>
    </w:p>
    <w:p w14:paraId="2BB50C21" w14:textId="77777777" w:rsidR="00A051D3" w:rsidRDefault="00BF19A9">
      <w:pPr>
        <w:pStyle w:val="Heading4"/>
        <w:spacing w:before="280" w:after="280" w:line="480" w:lineRule="auto"/>
        <w:jc w:val="both"/>
        <w:rPr>
          <w:b w:val="0"/>
        </w:rPr>
      </w:pPr>
      <w:r>
        <w:t>Digitalization and Data-Driven Enhancements</w:t>
      </w:r>
    </w:p>
    <w:p w14:paraId="5B9F1013"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With the advent of Industry 4.0, SIS can now be enhanced through diagnostic analytics, digital twins, and real-time performance monitoring. Smart SIS components can log operational cycles, failure data, and near-miss events, feeding this data into predictive models that inform condition-based maintenance strategies and SIL verification processes (Ghosh et al., 2021).</w:t>
      </w:r>
    </w:p>
    <w:p w14:paraId="00388AB0"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Moreover, cloud-based platforms and IIoT integration allow for remote visualization of SIS performance metrics, centralized alarm management, and real-time compliance auditing (Lu et al., 2022). This enhances not only system reliability and availability but also reduces the cost and time associated with traditional testing procedures.</w:t>
      </w:r>
    </w:p>
    <w:p w14:paraId="142D36FD" w14:textId="77777777" w:rsidR="00A051D3" w:rsidRDefault="00BF19A9">
      <w:pPr>
        <w:pStyle w:val="Heading4"/>
        <w:spacing w:before="280" w:after="280" w:line="480" w:lineRule="auto"/>
        <w:jc w:val="both"/>
        <w:rPr>
          <w:b w:val="0"/>
        </w:rPr>
      </w:pPr>
      <w:r>
        <w:t>Regulatory and Industry Standards</w:t>
      </w:r>
    </w:p>
    <w:p w14:paraId="25A35278"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 implementation in the oil and gas sector is governed by:</w:t>
      </w:r>
    </w:p>
    <w:p w14:paraId="059F7D2D" w14:textId="77777777" w:rsidR="00A051D3" w:rsidRDefault="00BF19A9">
      <w:pPr>
        <w:numPr>
          <w:ilvl w:val="0"/>
          <w:numId w:val="23"/>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IEC 61508: General requirements for functional safety of electrical/electronic/programmable systems.</w:t>
      </w:r>
    </w:p>
    <w:p w14:paraId="5291DA26" w14:textId="77777777" w:rsidR="00A051D3" w:rsidRDefault="00BF19A9">
      <w:pPr>
        <w:numPr>
          <w:ilvl w:val="0"/>
          <w:numId w:val="23"/>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IEC 61511: Specific to the process industry, outlining lifecycle stages from hazard identification to decommissioning.</w:t>
      </w:r>
    </w:p>
    <w:p w14:paraId="406AC37D" w14:textId="77777777" w:rsidR="00A051D3" w:rsidRDefault="00BF19A9">
      <w:pPr>
        <w:numPr>
          <w:ilvl w:val="0"/>
          <w:numId w:val="23"/>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API RP 554: Recommends SIS architectures and good practices in petroleum refining.</w:t>
      </w:r>
    </w:p>
    <w:p w14:paraId="5ADA6A86" w14:textId="77777777" w:rsidR="00A051D3" w:rsidRDefault="00BF19A9">
      <w:pPr>
        <w:numPr>
          <w:ilvl w:val="0"/>
          <w:numId w:val="23"/>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OSHA PSM Standards (29 CFR 1910.119): Emphasize the need for safeguards like SIS in managing highly hazardous chemicals.</w:t>
      </w:r>
    </w:p>
    <w:p w14:paraId="083587E6"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Failure to meet required SILs or properly maintain SIS can result in non-compliance penalties, production losses, and major process incidents, as seen in several well-documented industrial accidents (CCPS, 2007; CSB, 2016).</w:t>
      </w:r>
    </w:p>
    <w:p w14:paraId="08AB47A4"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 play a foundational role in ensuring safe shutdowns, isolating hazards, and maintaining process stability under abnormal conditions. Their design, implementation, and maintenance require rigorous engineering discipline supported by quantitative risk analysis, functional testing, and continuous monitoring. As the oil and gas industry evolves, digitally-enabled SIS with integrated diagnostics and real-time analytics will form the core of proactive and adaptive process safety systems, capable of responding dynamically to emerging threats.</w:t>
      </w:r>
    </w:p>
    <w:p w14:paraId="2DE82430"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7. Personal Protective Equipment (PPE)</w:t>
      </w:r>
    </w:p>
    <w:p w14:paraId="3DC11576"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Although Personal Protective Equipment (PPE) does not function as part of a system-level engineering control, it remains a critical last line of defense for workers in oil and gas operations. PPE serves as a barrier between the individual and workplace hazards, reducing the risk of injury or fatality in both routine and emergency scenarios (Kletz, 2009; OSHA, 2021). In high-risk environments where exposure to flammable gases, toxic chemicals, high-pressure equipment, and </w:t>
      </w:r>
      <w:r>
        <w:rPr>
          <w:rFonts w:ascii="Times New Roman" w:eastAsia="Times New Roman" w:hAnsi="Times New Roman" w:cs="Times New Roman"/>
          <w:color w:val="000000"/>
          <w:sz w:val="24"/>
          <w:szCs w:val="24"/>
        </w:rPr>
        <w:lastRenderedPageBreak/>
        <w:t>extreme temperatures is common, PPE plays an indispensable role in comprehensive safety strategies.</w:t>
      </w:r>
    </w:p>
    <w:p w14:paraId="33612968" w14:textId="77777777" w:rsidR="00A051D3" w:rsidRDefault="00BF19A9">
      <w:pPr>
        <w:spacing w:before="280" w:after="28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Categorization and Application of PPE in Petroleum Industry Operations</w:t>
      </w:r>
    </w:p>
    <w:p w14:paraId="317E56F2" w14:textId="77777777" w:rsidR="00A051D3" w:rsidRDefault="00BF19A9">
      <w:pPr>
        <w:numPr>
          <w:ilvl w:val="0"/>
          <w:numId w:val="24"/>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Flame-Resistant (FR) Clothing</w:t>
      </w:r>
      <w:r>
        <w:rPr>
          <w:rFonts w:ascii="Times New Roman" w:eastAsia="Times New Roman" w:hAnsi="Times New Roman" w:cs="Times New Roman"/>
          <w:color w:val="000000"/>
          <w:sz w:val="24"/>
          <w:szCs w:val="24"/>
        </w:rPr>
        <w:br/>
        <w:t>Required in areas with potential for flash fires or electrical arcs, FR garments are designed to self-extinguish and resist ignition. Materials such as Nomex and treated cotton blends help minimize burn injuries. According to NFPA 2112 and OSHA 1910.132, FR clothing is mandatory in exploration, drilling, and refinery operations where flammable atmospheres are present (NFPA, 2018; OSHA, 2021).</w:t>
      </w:r>
    </w:p>
    <w:p w14:paraId="56DA456C" w14:textId="77777777" w:rsidR="00A051D3" w:rsidRDefault="00BF19A9">
      <w:pPr>
        <w:numPr>
          <w:ilvl w:val="0"/>
          <w:numId w:val="24"/>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Self-Contained Breathing Apparatus (SCBA)</w:t>
      </w:r>
      <w:r>
        <w:rPr>
          <w:rFonts w:ascii="Times New Roman" w:eastAsia="Times New Roman" w:hAnsi="Times New Roman" w:cs="Times New Roman"/>
          <w:color w:val="000000"/>
          <w:sz w:val="24"/>
          <w:szCs w:val="24"/>
        </w:rPr>
        <w:br/>
        <w:t>SCBAs provide portable air supply, essential in confined spaces or during gas leaks where atmospheric oxygen is displaced or contaminated by hydrogen sulfide (H₂S), methane, or volatile organic compounds. SCBAs are rated for positive pressure delivery, and their use is mandated under ANSI Z88.5 and NIOSH/OSHA respiratory protection standards (NIOSH, 2020).</w:t>
      </w:r>
    </w:p>
    <w:p w14:paraId="0EA63354" w14:textId="77777777" w:rsidR="00A051D3" w:rsidRDefault="00BF19A9">
      <w:pPr>
        <w:numPr>
          <w:ilvl w:val="0"/>
          <w:numId w:val="24"/>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Portable Gas Detectors</w:t>
      </w:r>
      <w:r>
        <w:rPr>
          <w:rFonts w:ascii="Times New Roman" w:eastAsia="Times New Roman" w:hAnsi="Times New Roman" w:cs="Times New Roman"/>
          <w:color w:val="000000"/>
          <w:sz w:val="24"/>
          <w:szCs w:val="24"/>
        </w:rPr>
        <w:br/>
        <w:t>Worn by personnel in field operations, these devices detect combustible gases, toxic vapors (e.g., H₂S, CO), and oxygen deficiency. Modern models include multi-gas sensors, data logging, and wireless telemetry for real-time alerts. These detectors act as personal warning systems and are integrated into safety protocols for confined space entry, hot work, and leak detection (Chalmer et al., 2012).</w:t>
      </w:r>
    </w:p>
    <w:p w14:paraId="190BD0FE" w14:textId="77777777" w:rsidR="00A051D3" w:rsidRDefault="00BF19A9">
      <w:pPr>
        <w:numPr>
          <w:ilvl w:val="0"/>
          <w:numId w:val="24"/>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Hard Hats and Impact Helmets</w:t>
      </w:r>
      <w:r>
        <w:rPr>
          <w:rFonts w:ascii="Times New Roman" w:eastAsia="Times New Roman" w:hAnsi="Times New Roman" w:cs="Times New Roman"/>
          <w:color w:val="000000"/>
          <w:sz w:val="24"/>
          <w:szCs w:val="24"/>
        </w:rPr>
        <w:br/>
        <w:t>Designed to prevent head trauma from falling objects, equipment contact, or explosion overpressure, hard hats are essential PPE under ANSI Z89.1 and are required across all operating zones. For high-risk activities like rig operations or offshore work, helmets may include face shields and flame-resistant liners (Khan et al., 2015).</w:t>
      </w:r>
    </w:p>
    <w:p w14:paraId="755D71F1" w14:textId="77777777" w:rsidR="00A051D3" w:rsidRDefault="00BF19A9">
      <w:pPr>
        <w:numPr>
          <w:ilvl w:val="0"/>
          <w:numId w:val="24"/>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Gloves, Eye Protection, and Footwear</w:t>
      </w:r>
    </w:p>
    <w:p w14:paraId="1CE92A4E" w14:textId="77777777" w:rsidR="00A051D3" w:rsidRDefault="00BF19A9">
      <w:pPr>
        <w:numPr>
          <w:ilvl w:val="0"/>
          <w:numId w:val="25"/>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Chemical-resistant gloves protect against skin absorption of hazardous liquids.</w:t>
      </w:r>
    </w:p>
    <w:p w14:paraId="3808C0A3" w14:textId="77777777" w:rsidR="00A051D3" w:rsidRDefault="00BF19A9">
      <w:pPr>
        <w:numPr>
          <w:ilvl w:val="0"/>
          <w:numId w:val="25"/>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Safety goggles and face shields are essential for protecting the eyes from chemical splashes and flying debris.</w:t>
      </w:r>
    </w:p>
    <w:p w14:paraId="42D2FFF0" w14:textId="77777777" w:rsidR="00A051D3" w:rsidRDefault="00BF19A9">
      <w:pPr>
        <w:numPr>
          <w:ilvl w:val="0"/>
          <w:numId w:val="25"/>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Steel-toe, anti-slip boots with metatarsal protection are standard in most rig and plant sites (OSHA, 2021; CCPS, 2007).</w:t>
      </w:r>
    </w:p>
    <w:p w14:paraId="33B1620B" w14:textId="77777777" w:rsidR="00A051D3" w:rsidRDefault="00BF19A9">
      <w:pPr>
        <w:spacing w:before="280" w:after="28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Role of Personal Protective Equipment in the Hierarchy of Risk Management</w:t>
      </w:r>
    </w:p>
    <w:p w14:paraId="370B2141"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PPE represents the least effective control measure in the hierarchy of hazard control after elimination, substitution, engineering controls, and administrative controls because it does not eliminate the hazard but merely shields the individual (NIOSH, 2015). Nevertheless, PPE is indispensable in scenarios where:</w:t>
      </w:r>
    </w:p>
    <w:p w14:paraId="41078B9C" w14:textId="77777777" w:rsidR="00A051D3" w:rsidRDefault="00BF19A9">
      <w:pPr>
        <w:numPr>
          <w:ilvl w:val="0"/>
          <w:numId w:val="26"/>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Engineering controls are not feasible or have failed.</w:t>
      </w:r>
    </w:p>
    <w:p w14:paraId="5983C712" w14:textId="77777777" w:rsidR="00A051D3" w:rsidRDefault="00BF19A9">
      <w:pPr>
        <w:numPr>
          <w:ilvl w:val="0"/>
          <w:numId w:val="26"/>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Emergency response is underway.</w:t>
      </w:r>
    </w:p>
    <w:p w14:paraId="2F78F0DB" w14:textId="77777777" w:rsidR="00A051D3" w:rsidRDefault="00BF19A9">
      <w:pPr>
        <w:numPr>
          <w:ilvl w:val="0"/>
          <w:numId w:val="26"/>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Worker exposure to transient hazards is anticipated.</w:t>
      </w:r>
    </w:p>
    <w:p w14:paraId="4DBCC9F0"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PPE is also crucial during maintenance shutdowns, leak detection and repair (LDAR), hot work, and confined space entries, where process instability increases risk.</w:t>
      </w:r>
    </w:p>
    <w:p w14:paraId="5E9BE7DC" w14:textId="77777777" w:rsidR="00A051D3" w:rsidRDefault="00BF19A9">
      <w:pPr>
        <w:pStyle w:val="Heading3"/>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Advancements and Obstacles in the Effective Use of PPE in Oil and Gas Operations</w:t>
      </w:r>
    </w:p>
    <w:p w14:paraId="1E1ABD70"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Protective Equipment (PPE) remains a fundamental element in safeguarding the workforce across all phases of oil and gas operations—from exploration and drilling to refining and transportation. In high-risk environments characterized by flammable gases, high-pressure systems, hazardous chemicals, and extreme weather, PPE serves as the final barrier between workers and potentially fatal hazards (International Labour Organization [ILO], 2018). While the hierarchy of controls emphasizes hazard elimination, substitution, and engineering or administrative controls, PPE remains indispensable, especially in dynamic or unpredictable conditions where residual risk persists (Occupational Safety and Health Administration [OSHA], 2020).</w:t>
      </w:r>
    </w:p>
    <w:p w14:paraId="02E2355A"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 the past decade, the industry has witnessed significant advancements in PPE design, materials, and integration with digital technologies. Innovations such as flame-resistant (FR) fabrics with enhanced breathability, intrinsically safe wearable devices, and smart helmets with augmented reality (AR) capabilities have improved worker protection and situational awareness (Verma et al., 2021). Additionally, manufacturers have increasingly tailored PPE for ergonomics and comfort to promote compliance and reduce fatigue.</w:t>
      </w:r>
    </w:p>
    <w:p w14:paraId="3B2571FF"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However, despite these technological strides, the effective use of PPE remains challenged by several operational, behavioral, and environmental factors. In many instances, PPE fails not due to design flaws but because of misapplication, poor maintenance, or user noncompliance. These shortcomings can compromise worker safety and negate the intended protective benefits of PPE, especially in hostile environments typical of offshore platforms, desert pipelines, or arctic drilling rigs (Bureau of Safety and Environmental Enforcement [BSEE], 2022).</w:t>
      </w:r>
    </w:p>
    <w:p w14:paraId="2693153D"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following outlines key obstacles that hinder the optimal use of PPE in oil and gas operations, even in the face of ongoing innovations:</w:t>
      </w:r>
      <w:r>
        <w:rPr>
          <w:rFonts w:ascii="Times New Roman" w:eastAsia="Times New Roman" w:hAnsi="Times New Roman" w:cs="Times New Roman"/>
          <w:b/>
          <w:color w:val="000000"/>
          <w:sz w:val="24"/>
          <w:szCs w:val="24"/>
        </w:rPr>
        <w:tab/>
      </w:r>
    </w:p>
    <w:p w14:paraId="73A28838" w14:textId="77777777" w:rsidR="00A051D3" w:rsidRDefault="00BF19A9">
      <w:pPr>
        <w:numPr>
          <w:ilvl w:val="0"/>
          <w:numId w:val="27"/>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Improper selection for specific hazards.</w:t>
      </w:r>
    </w:p>
    <w:p w14:paraId="3D50BBFD" w14:textId="77777777" w:rsidR="00A051D3" w:rsidRDefault="00BF19A9">
      <w:pPr>
        <w:numPr>
          <w:ilvl w:val="0"/>
          <w:numId w:val="27"/>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Lack of training in proper use and donning/doffing procedures.</w:t>
      </w:r>
    </w:p>
    <w:p w14:paraId="5D48A543" w14:textId="77777777" w:rsidR="00A051D3" w:rsidRDefault="00BF19A9">
      <w:pPr>
        <w:numPr>
          <w:ilvl w:val="0"/>
          <w:numId w:val="27"/>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Degradation due to harsh environmental exposure.</w:t>
      </w:r>
    </w:p>
    <w:p w14:paraId="46F8D8B3" w14:textId="77777777" w:rsidR="00A051D3" w:rsidRDefault="00BF19A9">
      <w:pPr>
        <w:numPr>
          <w:ilvl w:val="0"/>
          <w:numId w:val="27"/>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Compliance fatigue, especially in hot or remote working conditions.</w:t>
      </w:r>
    </w:p>
    <w:p w14:paraId="539E314E"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address these challenges, the oil and gas industry is increasingly adopting innovative solutions, including:</w:t>
      </w:r>
    </w:p>
    <w:p w14:paraId="76D654D9" w14:textId="77777777" w:rsidR="00A051D3" w:rsidRDefault="00BF19A9">
      <w:pPr>
        <w:numPr>
          <w:ilvl w:val="0"/>
          <w:numId w:val="28"/>
        </w:numPr>
        <w:spacing w:before="280"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Smart PPE</w:t>
      </w:r>
      <w:r>
        <w:rPr>
          <w:rFonts w:ascii="Times New Roman" w:eastAsia="Times New Roman" w:hAnsi="Times New Roman" w:cs="Times New Roman"/>
          <w:color w:val="000000"/>
          <w:sz w:val="24"/>
          <w:szCs w:val="24"/>
        </w:rPr>
        <w:br/>
        <w:t>The integration of smart personal protective equipment (PPE) has become a game-changer in enhancing both safety and operational efficiency. Smart PPE refers to wearable gear embedded with sensors that can monitor real-time physiological and environmental data. For example, biometric sensors can track vital signs such as heart rate, skin temperature, and hydration levels to detect early signs of fatigue, heat stress, or cardiovascular strain. Some smart wearables are also capable of gas detection or fall alerts, enabling proactive responses to hazardous conditions (Lu et al., 2022). These intelligent systems not only provide real-time feedback to workers and supervisors but also help in long-term health monitoring and trend analysis.</w:t>
      </w:r>
    </w:p>
    <w:p w14:paraId="17820F08" w14:textId="77777777" w:rsidR="00A051D3" w:rsidRDefault="00BF19A9">
      <w:pPr>
        <w:numPr>
          <w:ilvl w:val="0"/>
          <w:numId w:val="28"/>
        </w:num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RFID-tagged Equipment</w:t>
      </w:r>
      <w:r>
        <w:rPr>
          <w:rFonts w:ascii="Times New Roman" w:eastAsia="Times New Roman" w:hAnsi="Times New Roman" w:cs="Times New Roman"/>
          <w:color w:val="000000"/>
          <w:sz w:val="24"/>
          <w:szCs w:val="24"/>
        </w:rPr>
        <w:br/>
        <w:t xml:space="preserve">Radio-Frequency Identification (RFID) technology is being widely implemented in PPE management systems to ensure timely inspections, maintenance, and replacement. PPE items tagged with RFID chips can be automatically tracked for their issuance, return, wear </w:t>
      </w:r>
      <w:r>
        <w:rPr>
          <w:rFonts w:ascii="Times New Roman" w:eastAsia="Times New Roman" w:hAnsi="Times New Roman" w:cs="Times New Roman"/>
          <w:color w:val="000000"/>
          <w:sz w:val="24"/>
          <w:szCs w:val="24"/>
        </w:rPr>
        <w:lastRenderedPageBreak/>
        <w:t>cycles, and expiration dates. This reduces the risk of human error, improves accountability, and streamlines inventory control, especially in large-scale operations with hundreds of workers and complex safety gear requirements. RFID-enabled tracking systems have been shown to increase regulatory compliance and reduce the frequency of incidents caused by degraded or uninspected equipment (Rahman et al., 2020).</w:t>
      </w:r>
    </w:p>
    <w:p w14:paraId="738765AB" w14:textId="77777777" w:rsidR="00A051D3" w:rsidRDefault="00BF19A9">
      <w:pPr>
        <w:numPr>
          <w:ilvl w:val="0"/>
          <w:numId w:val="28"/>
        </w:numPr>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Digital PPE Audits and Compliance Apps</w:t>
      </w:r>
      <w:r>
        <w:rPr>
          <w:rFonts w:ascii="Times New Roman" w:eastAsia="Times New Roman" w:hAnsi="Times New Roman" w:cs="Times New Roman"/>
          <w:color w:val="000000"/>
          <w:sz w:val="24"/>
          <w:szCs w:val="24"/>
        </w:rPr>
        <w:br/>
        <w:t>Digitalization of PPE management is enabling real-time audits and compliance monitoring through mobile applications and cloud-based safety management systems. These tools allow supervisors to perform PPE checks, record non-compliance, and generate reports directly from the field. When integrated with enterprise safety systems, these apps can also provide automatic alerts for overdue inspections, training gaps, or improper PPE usage (Ghosh et al., 2021). Additionally, historical data collected from these platforms supports continuous improvement initiatives and regulatory reporting, aligning with global standards such as ISO 45001.</w:t>
      </w:r>
    </w:p>
    <w:p w14:paraId="2C544111" w14:textId="77777777" w:rsidR="00A051D3" w:rsidRDefault="00BF19A9">
      <w:pPr>
        <w:pStyle w:val="Heading4"/>
        <w:spacing w:before="280" w:after="280" w:line="480" w:lineRule="auto"/>
        <w:jc w:val="both"/>
        <w:rPr>
          <w:b w:val="0"/>
        </w:rPr>
      </w:pPr>
      <w:r>
        <w:t>Regulatory Compliance and Training</w:t>
      </w:r>
    </w:p>
    <w:p w14:paraId="3750EB0A"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PPE deployment is governed by national and international safety bodies:</w:t>
      </w:r>
    </w:p>
    <w:p w14:paraId="3655AB83" w14:textId="77777777" w:rsidR="00A051D3" w:rsidRDefault="00BF19A9">
      <w:pPr>
        <w:numPr>
          <w:ilvl w:val="0"/>
          <w:numId w:val="29"/>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OSHA 29 CFR 1910 Subpart I (U.S.)</w:t>
      </w:r>
    </w:p>
    <w:p w14:paraId="0FA18201" w14:textId="77777777" w:rsidR="00A051D3" w:rsidRDefault="00BF19A9">
      <w:pPr>
        <w:numPr>
          <w:ilvl w:val="0"/>
          <w:numId w:val="29"/>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European Union PPE Regulation (EU) 2016/425</w:t>
      </w:r>
    </w:p>
    <w:p w14:paraId="420529CB" w14:textId="77777777" w:rsidR="00A051D3" w:rsidRDefault="00BF19A9">
      <w:pPr>
        <w:numPr>
          <w:ilvl w:val="0"/>
          <w:numId w:val="29"/>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ISO 45001: Occupational health and safety management systems</w:t>
      </w:r>
    </w:p>
    <w:p w14:paraId="5B212AE2" w14:textId="77777777" w:rsidR="00A051D3" w:rsidRDefault="00BF19A9">
      <w:pPr>
        <w:numPr>
          <w:ilvl w:val="0"/>
          <w:numId w:val="29"/>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API RP 14G: Guidelines for PPE in offshore production facilities</w:t>
      </w:r>
    </w:p>
    <w:p w14:paraId="22770DA6"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Mandatory training, certification, and regular fit-testing (for SCBA and respirators) are key to ensuring proper use and achieving maximum protection. Companies also conduct Job Hazard Analyses (JHA) to determine PPE requirements for specific roles or environments.</w:t>
      </w:r>
    </w:p>
    <w:p w14:paraId="4C536236"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While PPE does not eliminate hazards, it is a vital component of the oil and gas industry's defense-in-depth safety philosophy. By combining proper selection, maintenance, training, and smart technologies, PPE ensures that personnel are adequately protected against residual and unforeseen risks. In the context of data-driven safety systems, PPE use metrics and smart wearables can also contribute to real-time risk monitoring, compliance tracking, and predictive safety analytics.</w:t>
      </w:r>
    </w:p>
    <w:p w14:paraId="35EB8158" w14:textId="77777777" w:rsidR="00A051D3" w:rsidRDefault="00BF19A9">
      <w:pPr>
        <w:pStyle w:val="Heading4"/>
        <w:spacing w:before="280" w:after="280" w:line="480" w:lineRule="auto"/>
        <w:jc w:val="both"/>
        <w:rPr>
          <w:b w:val="0"/>
        </w:rPr>
      </w:pPr>
      <w:r>
        <w:t>Challenges in Safety Equipment Management</w:t>
      </w:r>
    </w:p>
    <w:p w14:paraId="26CDCAA3"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effective performance of safety equipment is often hindered by factors such as infrequent testing, human error, equipment obsolescence, harsh environmental exposure, and poor data integration (Kans and Galar, 2017). Manual inspection methods may fail to detect latent failures or degraded response times. Consequently, the integration of data-driven maintenance where continuous monitoring, real-time diagnostics, and predictive analytics are employed has become a necessary evolution to ensure equipment readiness and functional reliability (Zhao et al., 2019; Fleming et al., 2020).</w:t>
      </w:r>
    </w:p>
    <w:p w14:paraId="3FE3957F"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Modern digital tools such as digital twins, smart sensors, and cloud-based CMMS platforms now enable a shift from reactive or preventive maintenance to predictive and prescriptive maintenance, improving the availability and dependability of these critical systems (Lee et al., 2015).</w:t>
      </w:r>
    </w:p>
    <w:p w14:paraId="18EB1184" w14:textId="77777777" w:rsidR="00A051D3" w:rsidRDefault="00BF19A9">
      <w:pPr>
        <w:spacing w:before="280" w:after="28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2.3</w:t>
      </w:r>
      <w:r>
        <w:rPr>
          <w:rFonts w:ascii="Times New Roman" w:eastAsia="Times New Roman" w:hAnsi="Times New Roman" w:cs="Times New Roman"/>
          <w:b/>
          <w:color w:val="000000"/>
          <w:sz w:val="24"/>
          <w:szCs w:val="24"/>
        </w:rPr>
        <w:tab/>
        <w:t>Limitations of Traditional Maintenance Paradigms in Modern Oil and Gas Operations</w:t>
      </w:r>
    </w:p>
    <w:p w14:paraId="0D0BA968"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In the oil and gas industry, maintenance strategies are central to ensuring the reliability, integrity, and operational safety of complex and safety-critical assets. These include systems such as blowout preventers (BOPs), emergency shutdown systems (ESDs), pressure relief valves (PRVs), and flame/gas detection networks, whose failures can result in catastrophic consequences (Khan et al., 2015). Historically, companies have relied on traditional maintenance paradigms that are either failure-driven (reactive) or time-based (preventive).</w:t>
      </w:r>
    </w:p>
    <w:p w14:paraId="136EB3F4"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While such strategies proved effective during earlier industrial eras characterized by less automation and lower equipment interconnectivity, they have become increasingly inadequate in managing the complexity, real-time dynamics, and elevated safety expectations of modern oilfield infrastructure (Mobley, 2002; Moubray, 1997). These traditional approaches are typically rule-based, grounded in Original Equipment Manufacturer (OEM) recommendations, historical operating data, or regulatory compliance checklists, but critically lack real-time diagnostics, condition monitoring, or predictive intelligence (Jardine et al., 2006).</w:t>
      </w:r>
    </w:p>
    <w:p w14:paraId="18FA61D3" w14:textId="77777777" w:rsidR="00A051D3" w:rsidRDefault="00BF19A9">
      <w:pPr>
        <w:pStyle w:val="Heading4"/>
        <w:tabs>
          <w:tab w:val="center" w:pos="4680"/>
        </w:tabs>
        <w:spacing w:before="280" w:after="280" w:line="480" w:lineRule="auto"/>
        <w:jc w:val="both"/>
        <w:rPr>
          <w:b w:val="0"/>
        </w:rPr>
      </w:pPr>
      <w:r>
        <w:t>Reactive Maintenance (RM)</w:t>
      </w:r>
      <w:r>
        <w:tab/>
      </w:r>
    </w:p>
    <w:p w14:paraId="58878862"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Reactive maintenance is often termed “breakdown” or “run-to-failure” while maintenance is refers to actions taken only after equipment has failed. This approach assumes that failure is inevitable and intervenes post-incident, typically in response to unplanned outages or safety alarms. While this method is simple and low-cost in the short term, especially for non-critical assets, it is unsuitable for safety-critical equipment due to the severe consequences of unexpected failures (Nowlan and Heap, 1978; Smith and Hawkins, 2004).</w:t>
      </w:r>
    </w:p>
    <w:p w14:paraId="6288024C"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oil and gas operations, where asset availability and safety are non-negotiable, RM leads to:</w:t>
      </w:r>
    </w:p>
    <w:p w14:paraId="16CD10A1" w14:textId="77777777" w:rsidR="00A051D3" w:rsidRDefault="00BF19A9">
      <w:pPr>
        <w:numPr>
          <w:ilvl w:val="0"/>
          <w:numId w:val="30"/>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Extended unplanned downtime</w:t>
      </w:r>
    </w:p>
    <w:p w14:paraId="54039CFF" w14:textId="77777777" w:rsidR="00A051D3" w:rsidRDefault="00BF19A9">
      <w:pPr>
        <w:numPr>
          <w:ilvl w:val="0"/>
          <w:numId w:val="30"/>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Secondary damage to interconnected equipment</w:t>
      </w:r>
    </w:p>
    <w:p w14:paraId="29AAB86E" w14:textId="77777777" w:rsidR="00A051D3" w:rsidRDefault="00BF19A9">
      <w:pPr>
        <w:numPr>
          <w:ilvl w:val="0"/>
          <w:numId w:val="30"/>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Escalated repair costs due to emergency logistics</w:t>
      </w:r>
    </w:p>
    <w:p w14:paraId="15722CFB" w14:textId="77777777" w:rsidR="00A051D3" w:rsidRDefault="00BF19A9">
      <w:pPr>
        <w:numPr>
          <w:ilvl w:val="0"/>
          <w:numId w:val="30"/>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Increased exposure to safety and environmental risks (Al-Najjar, 2007)</w:t>
      </w:r>
    </w:p>
    <w:p w14:paraId="58344491"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example, a failed BOP during drilling cannot be fixed reactively without significant production halt and risk exposure. Similarly, a failed gas detector in a hazardous zone could result in undetected vapor clouds, heightening explosion risk.</w:t>
      </w:r>
    </w:p>
    <w:p w14:paraId="68374F08" w14:textId="77777777" w:rsidR="00A051D3" w:rsidRDefault="00BF19A9">
      <w:pPr>
        <w:pStyle w:val="Heading4"/>
        <w:spacing w:before="280" w:after="280" w:line="480" w:lineRule="auto"/>
        <w:jc w:val="both"/>
        <w:rPr>
          <w:b w:val="0"/>
        </w:rPr>
      </w:pPr>
      <w:r>
        <w:t>Preventive Maintenance (PM)</w:t>
      </w:r>
    </w:p>
    <w:p w14:paraId="2CDFD660"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Preventive maintenance involves scheduled inspections, calibrations, part replacements, and servicing performed at fixed intervals (e.g., every 30 days, 1,000 hours, or per quarter). The underlying assumption is that asset degradation follows a predictable time- or usage-based curve, enabling preemptive action before functional failure (Mobley, 2002).</w:t>
      </w:r>
    </w:p>
    <w:p w14:paraId="222FED01"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PM is widely applied across refineries, offshore platforms, and pipeline systems. However, evidence suggests that only 11% of asset failures are age-related, while nearly 89% are random or influenced by environmental and operational factors (Nowlan and Heap, 1978; Moubray, 1997). As a result, PM often results in:</w:t>
      </w:r>
    </w:p>
    <w:p w14:paraId="23A407D2" w14:textId="77777777" w:rsidR="00A051D3" w:rsidRDefault="00BF19A9">
      <w:pPr>
        <w:numPr>
          <w:ilvl w:val="0"/>
          <w:numId w:val="31"/>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Over-maintenance of healthy equipment, wasting labor and parts</w:t>
      </w:r>
    </w:p>
    <w:p w14:paraId="66CCCF90" w14:textId="77777777" w:rsidR="00A051D3" w:rsidRDefault="00BF19A9">
      <w:pPr>
        <w:numPr>
          <w:ilvl w:val="0"/>
          <w:numId w:val="31"/>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Missed failures occurring between service intervals</w:t>
      </w:r>
    </w:p>
    <w:p w14:paraId="5A43C411" w14:textId="77777777" w:rsidR="00A051D3" w:rsidRDefault="00BF19A9">
      <w:pPr>
        <w:numPr>
          <w:ilvl w:val="0"/>
          <w:numId w:val="31"/>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Downtime due to unnecessary shutdowns</w:t>
      </w:r>
    </w:p>
    <w:p w14:paraId="74C5AA92" w14:textId="77777777" w:rsidR="00A051D3" w:rsidRDefault="00BF19A9">
      <w:pPr>
        <w:numPr>
          <w:ilvl w:val="0"/>
          <w:numId w:val="31"/>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Inadequate coverage for condition-sensitive components, such as electronics or rotating machinery (Jardine et al., 2006)</w:t>
      </w:r>
    </w:p>
    <w:p w14:paraId="5E2DA08B"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Furthermore, PM plans may not respond dynamically to changes in asset behavior caused by fluctuating process loads, harsh weather, or corrosive environments common in oilfield conditions.</w:t>
      </w:r>
    </w:p>
    <w:p w14:paraId="1774D7EE" w14:textId="77777777" w:rsidR="00A051D3" w:rsidRDefault="00A051D3">
      <w:pPr>
        <w:pStyle w:val="Heading4"/>
        <w:spacing w:before="280" w:after="280" w:line="480" w:lineRule="auto"/>
        <w:jc w:val="both"/>
      </w:pPr>
    </w:p>
    <w:p w14:paraId="788C7A5B" w14:textId="77777777" w:rsidR="00A051D3" w:rsidRDefault="00A051D3">
      <w:pPr>
        <w:pStyle w:val="Heading4"/>
        <w:spacing w:before="280" w:after="280" w:line="480" w:lineRule="auto"/>
        <w:jc w:val="both"/>
      </w:pPr>
    </w:p>
    <w:p w14:paraId="403EFE67" w14:textId="77777777" w:rsidR="00A051D3" w:rsidRDefault="00A051D3">
      <w:pPr>
        <w:pStyle w:val="Heading4"/>
        <w:spacing w:before="280" w:after="280" w:line="480" w:lineRule="auto"/>
        <w:jc w:val="both"/>
      </w:pPr>
    </w:p>
    <w:p w14:paraId="4BB28D4F" w14:textId="77777777" w:rsidR="00A051D3" w:rsidRDefault="00A051D3">
      <w:pPr>
        <w:pStyle w:val="Heading4"/>
        <w:spacing w:before="280" w:after="280" w:line="480" w:lineRule="auto"/>
        <w:jc w:val="both"/>
      </w:pPr>
    </w:p>
    <w:p w14:paraId="1BE3EC03" w14:textId="77777777" w:rsidR="00A051D3" w:rsidRDefault="00A051D3">
      <w:pPr>
        <w:pStyle w:val="Heading4"/>
        <w:spacing w:before="280" w:after="280" w:line="480" w:lineRule="auto"/>
        <w:jc w:val="both"/>
      </w:pPr>
    </w:p>
    <w:p w14:paraId="11E2008A" w14:textId="77777777" w:rsidR="00A051D3" w:rsidRDefault="00A051D3">
      <w:pPr>
        <w:pStyle w:val="Heading4"/>
        <w:spacing w:before="280" w:after="280" w:line="480" w:lineRule="auto"/>
        <w:jc w:val="both"/>
      </w:pPr>
    </w:p>
    <w:p w14:paraId="263B729F" w14:textId="77777777" w:rsidR="00A051D3" w:rsidRDefault="00A051D3">
      <w:pPr>
        <w:pStyle w:val="Heading4"/>
        <w:spacing w:before="280" w:after="280" w:line="480" w:lineRule="auto"/>
        <w:jc w:val="both"/>
      </w:pPr>
    </w:p>
    <w:p w14:paraId="51A8F1FC" w14:textId="77777777" w:rsidR="00A051D3" w:rsidRDefault="00A051D3">
      <w:pPr>
        <w:pStyle w:val="Heading4"/>
        <w:spacing w:before="280" w:after="280" w:line="480" w:lineRule="auto"/>
        <w:jc w:val="both"/>
      </w:pPr>
    </w:p>
    <w:p w14:paraId="5958418A" w14:textId="77777777" w:rsidR="00A051D3" w:rsidRDefault="00A051D3">
      <w:pPr>
        <w:pStyle w:val="Heading4"/>
        <w:spacing w:before="280" w:after="280" w:line="480" w:lineRule="auto"/>
        <w:jc w:val="both"/>
      </w:pPr>
    </w:p>
    <w:p w14:paraId="29D721AD" w14:textId="77777777" w:rsidR="00A051D3" w:rsidRDefault="00A051D3">
      <w:pPr>
        <w:pStyle w:val="Heading4"/>
        <w:spacing w:before="280" w:after="280" w:line="480" w:lineRule="auto"/>
        <w:jc w:val="both"/>
      </w:pPr>
    </w:p>
    <w:p w14:paraId="3D33BBD2" w14:textId="77777777" w:rsidR="00A051D3" w:rsidRDefault="00BF19A9">
      <w:pPr>
        <w:pStyle w:val="Heading4"/>
        <w:spacing w:before="280" w:after="280" w:line="480" w:lineRule="auto"/>
        <w:jc w:val="center"/>
        <w:rPr>
          <w:b w:val="0"/>
        </w:rPr>
      </w:pPr>
      <w:r>
        <w:t>Table 2.1: Comparative Analysis of Reactive and Preventive Maintenance Strategies and Their Operational Gaps</w:t>
      </w:r>
    </w:p>
    <w:tbl>
      <w:tblPr>
        <w:tblStyle w:val="Style47"/>
        <w:tblW w:w="7802" w:type="dxa"/>
        <w:jc w:val="center"/>
        <w:tblInd w:w="0" w:type="dxa"/>
        <w:tblBorders>
          <w:top w:val="single" w:sz="4" w:space="0" w:color="000000"/>
          <w:bottom w:val="single" w:sz="4" w:space="0" w:color="000000"/>
        </w:tblBorders>
        <w:tblLayout w:type="fixed"/>
        <w:tblLook w:val="04A0" w:firstRow="1" w:lastRow="0" w:firstColumn="1" w:lastColumn="0" w:noHBand="0" w:noVBand="1"/>
      </w:tblPr>
      <w:tblGrid>
        <w:gridCol w:w="1615"/>
        <w:gridCol w:w="2706"/>
        <w:gridCol w:w="3481"/>
      </w:tblGrid>
      <w:tr w:rsidR="00A051D3" w14:paraId="015A8BA5" w14:textId="77777777">
        <w:trPr>
          <w:tblHeader/>
          <w:jc w:val="center"/>
        </w:trPr>
        <w:tc>
          <w:tcPr>
            <w:tcW w:w="1615" w:type="dxa"/>
            <w:tcBorders>
              <w:top w:val="single" w:sz="4" w:space="0" w:color="000000"/>
              <w:bottom w:val="single" w:sz="4" w:space="0" w:color="000000"/>
            </w:tcBorders>
            <w:vAlign w:val="center"/>
          </w:tcPr>
          <w:p w14:paraId="04B93631"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Criteria</w:t>
            </w:r>
          </w:p>
        </w:tc>
        <w:tc>
          <w:tcPr>
            <w:tcW w:w="2706" w:type="dxa"/>
            <w:tcBorders>
              <w:top w:val="single" w:sz="4" w:space="0" w:color="000000"/>
              <w:bottom w:val="single" w:sz="4" w:space="0" w:color="000000"/>
            </w:tcBorders>
            <w:vAlign w:val="center"/>
          </w:tcPr>
          <w:p w14:paraId="5060B38B"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Reactive Maintenance</w:t>
            </w:r>
          </w:p>
        </w:tc>
        <w:tc>
          <w:tcPr>
            <w:tcW w:w="3481" w:type="dxa"/>
            <w:tcBorders>
              <w:top w:val="single" w:sz="4" w:space="0" w:color="000000"/>
              <w:bottom w:val="single" w:sz="4" w:space="0" w:color="000000"/>
            </w:tcBorders>
            <w:vAlign w:val="center"/>
          </w:tcPr>
          <w:p w14:paraId="28D4A8C0"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Preventive Maintenance</w:t>
            </w:r>
          </w:p>
        </w:tc>
      </w:tr>
      <w:tr w:rsidR="00A051D3" w14:paraId="7484517C" w14:textId="77777777">
        <w:trPr>
          <w:jc w:val="center"/>
        </w:trPr>
        <w:tc>
          <w:tcPr>
            <w:tcW w:w="1615" w:type="dxa"/>
            <w:vAlign w:val="center"/>
          </w:tcPr>
          <w:p w14:paraId="09ABEDC5"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2706" w:type="dxa"/>
            <w:vAlign w:val="center"/>
          </w:tcPr>
          <w:p w14:paraId="23CD5438"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failure</w:t>
            </w:r>
          </w:p>
        </w:tc>
        <w:tc>
          <w:tcPr>
            <w:tcW w:w="3481" w:type="dxa"/>
            <w:vAlign w:val="center"/>
          </w:tcPr>
          <w:p w14:paraId="1724A96C"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Time/usage-based schedule</w:t>
            </w:r>
          </w:p>
        </w:tc>
      </w:tr>
      <w:tr w:rsidR="00A051D3" w14:paraId="61547CC6" w14:textId="77777777">
        <w:trPr>
          <w:jc w:val="center"/>
        </w:trPr>
        <w:tc>
          <w:tcPr>
            <w:tcW w:w="1615" w:type="dxa"/>
            <w:vAlign w:val="center"/>
          </w:tcPr>
          <w:p w14:paraId="133701EA"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Downtime Risk</w:t>
            </w:r>
          </w:p>
        </w:tc>
        <w:tc>
          <w:tcPr>
            <w:tcW w:w="2706" w:type="dxa"/>
            <w:vAlign w:val="center"/>
          </w:tcPr>
          <w:p w14:paraId="4051339E"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3481" w:type="dxa"/>
            <w:vAlign w:val="center"/>
          </w:tcPr>
          <w:p w14:paraId="0636046D"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Moderate</w:t>
            </w:r>
          </w:p>
        </w:tc>
      </w:tr>
      <w:tr w:rsidR="00A051D3" w14:paraId="6DFDBE3C" w14:textId="77777777">
        <w:trPr>
          <w:jc w:val="center"/>
        </w:trPr>
        <w:tc>
          <w:tcPr>
            <w:tcW w:w="1615" w:type="dxa"/>
            <w:vAlign w:val="center"/>
          </w:tcPr>
          <w:p w14:paraId="01439418"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p>
        </w:tc>
        <w:tc>
          <w:tcPr>
            <w:tcW w:w="2706" w:type="dxa"/>
            <w:vAlign w:val="center"/>
          </w:tcPr>
          <w:p w14:paraId="1895203B"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Unpredictable &amp; often high</w:t>
            </w:r>
          </w:p>
        </w:tc>
        <w:tc>
          <w:tcPr>
            <w:tcW w:w="3481" w:type="dxa"/>
            <w:vAlign w:val="center"/>
          </w:tcPr>
          <w:p w14:paraId="2C02442A"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Predictable but sometimes wasteful</w:t>
            </w:r>
          </w:p>
        </w:tc>
      </w:tr>
      <w:tr w:rsidR="00A051D3" w14:paraId="05713646" w14:textId="77777777">
        <w:trPr>
          <w:jc w:val="center"/>
        </w:trPr>
        <w:tc>
          <w:tcPr>
            <w:tcW w:w="1615" w:type="dxa"/>
            <w:vAlign w:val="center"/>
          </w:tcPr>
          <w:p w14:paraId="3A77E41E"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Risk to Safety</w:t>
            </w:r>
          </w:p>
        </w:tc>
        <w:tc>
          <w:tcPr>
            <w:tcW w:w="2706" w:type="dxa"/>
            <w:vAlign w:val="center"/>
          </w:tcPr>
          <w:p w14:paraId="24772CBD"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 (especially for SCEs)</w:t>
            </w:r>
          </w:p>
        </w:tc>
        <w:tc>
          <w:tcPr>
            <w:tcW w:w="3481" w:type="dxa"/>
            <w:vAlign w:val="center"/>
          </w:tcPr>
          <w:p w14:paraId="0AFC2056"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Lower, but not foolproof</w:t>
            </w:r>
          </w:p>
        </w:tc>
      </w:tr>
      <w:tr w:rsidR="00A051D3" w14:paraId="6A00F6B3" w14:textId="77777777">
        <w:trPr>
          <w:jc w:val="center"/>
        </w:trPr>
        <w:tc>
          <w:tcPr>
            <w:tcW w:w="1615" w:type="dxa"/>
            <w:vAlign w:val="center"/>
          </w:tcPr>
          <w:p w14:paraId="633BC34A"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Utilization</w:t>
            </w:r>
          </w:p>
        </w:tc>
        <w:tc>
          <w:tcPr>
            <w:tcW w:w="2706" w:type="dxa"/>
            <w:vAlign w:val="center"/>
          </w:tcPr>
          <w:p w14:paraId="06BFE001"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c>
          <w:tcPr>
            <w:tcW w:w="3481" w:type="dxa"/>
            <w:vAlign w:val="center"/>
          </w:tcPr>
          <w:p w14:paraId="0A012BFB"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Minimal (based on historical data)</w:t>
            </w:r>
          </w:p>
        </w:tc>
      </w:tr>
      <w:tr w:rsidR="00A051D3" w14:paraId="1C340B5C" w14:textId="77777777">
        <w:trPr>
          <w:jc w:val="center"/>
        </w:trPr>
        <w:tc>
          <w:tcPr>
            <w:tcW w:w="1615" w:type="dxa"/>
            <w:vAlign w:val="center"/>
          </w:tcPr>
          <w:p w14:paraId="42052BE9"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Compliance</w:t>
            </w:r>
          </w:p>
        </w:tc>
        <w:tc>
          <w:tcPr>
            <w:tcW w:w="2706" w:type="dxa"/>
            <w:vAlign w:val="center"/>
          </w:tcPr>
          <w:p w14:paraId="5B725F49"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Non-compliant for SCEs</w:t>
            </w:r>
          </w:p>
        </w:tc>
        <w:tc>
          <w:tcPr>
            <w:tcW w:w="3481" w:type="dxa"/>
            <w:vAlign w:val="center"/>
          </w:tcPr>
          <w:p w14:paraId="4DBE64F6"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Often mandatory, but limited scope</w:t>
            </w:r>
          </w:p>
        </w:tc>
      </w:tr>
    </w:tbl>
    <w:p w14:paraId="13A481AC"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290F4E45"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4B3A7C0A"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1DB576B5"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5597C6E2"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3AB5B0BB"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6749CD99"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Traditional strategies do not capitalize on the wealth of real-time operational data now available through Industrial Internet of Things (IIoT) platforms, nor do they enable predictive modeling to anticipate failures before they occur. As such, these approaches are increasingly viewed as inflexible, inefficient, and risk-prone, especially in high-stakes oil and gas settings (Lee et al., 2014; Ghosh et al., 2021). While traditional maintenance strategies like reactive and preventive </w:t>
      </w:r>
      <w:r>
        <w:rPr>
          <w:rFonts w:ascii="Times New Roman" w:eastAsia="Times New Roman" w:hAnsi="Times New Roman" w:cs="Times New Roman"/>
          <w:color w:val="000000"/>
          <w:sz w:val="24"/>
          <w:szCs w:val="24"/>
        </w:rPr>
        <w:lastRenderedPageBreak/>
        <w:t>maintenance have long been foundational in industrial practice, their limitations are increasingly exposed in the dynamic and hazardous environments of oil and gas operations. Their inability to accommodate system complexity, detect emerging anomalies, or leverage real-time data renders them suboptimal for ensuring safety and reliability of modern safety-critical equipment. This creates a compelling rationale for transitioning to data-driven, condition-based, and predictive maintenance paradigms, which offer greater precision, cost-efficiency, and risk mitigation.</w:t>
      </w:r>
    </w:p>
    <w:p w14:paraId="1561545B" w14:textId="77777777" w:rsidR="00A051D3" w:rsidRDefault="00BF19A9">
      <w:pPr>
        <w:pStyle w:val="Heading3"/>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r>
        <w:rPr>
          <w:rFonts w:ascii="Times New Roman" w:eastAsia="Times New Roman" w:hAnsi="Times New Roman" w:cs="Times New Roman"/>
          <w:color w:val="000000"/>
          <w:sz w:val="24"/>
          <w:szCs w:val="24"/>
        </w:rPr>
        <w:tab/>
        <w:t>Transitioning to Predictive Maintenance in Oil and Gas Operations</w:t>
      </w:r>
    </w:p>
    <w:p w14:paraId="51EDDE81"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oil and gas operations grow increasingly technologically advanced, capital-intensive, and geographically distributed, the demand for uninterrupted operations and equipment uptime has never been higher. The sector is particularly susceptible to equipment failures, given the harsh environmental conditions, high operating pressures, corrosive materials, and complex mechanical systems involved in production, refining, and distribution processes (Khan et al., 2015). Within this context, ensuring the continuous availability and integrity of safety-critical equipment such as blowout preventers, pumps, fire and gas detectors, Relief valves and emergency shutdown systems is essential for both operational continuity and risk mitigation.</w:t>
      </w:r>
    </w:p>
    <w:p w14:paraId="2D7DE497"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Traditional maintenance strategies including Reactive Maintenance (RM) and Preventive Maintenance (PM) have shown significant limitations. RM often results in catastrophic breakdowns that cause unplanned shutdowns, while PM, based on scheduled intervals rather than real-time conditions, can lead to over-maintenance or missed failures that occur between checks (Mobley, 2002; Moubray, 1997). These limitations have accelerated the industry’s transition toward Predictive Maintenance (PdM) a proactive, data-driven maintenance philosophy that enables intervention before failure occurs (Lee et al., 2014).</w:t>
      </w:r>
    </w:p>
    <w:p w14:paraId="51B733A5"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Predictive Maintenance uses a blend of historical failure records, real-time equipment monitoring, and artificial intelligence (AI) to evaluate the health and forecast the degradation of critical components. By doing so, it allows for targeted and timely maintenance only when required, thereby optimizing resource utilization, increasing uptime, and enhancing asset life expectancy (Jardine et al., 2006; Zhang et al., 2019). It is considered a cornerstone of Industry 4.0 maintenance models and is particularly well-suited for high-risk and asset-intensive industries like oil and gas.</w:t>
      </w:r>
    </w:p>
    <w:p w14:paraId="7C452305"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Moreover, PdM plays a pivotal role in estimating the Remaining Useful Life (RUL) of assets by identifying early indicators of failure such as vibration anomalies, thermal deviations, oil quality deterioration, or pressure irregularities. These insights are extracted using machine learning models (e.g., neural networks, decision trees, and support vector machines) and predictive analytics algorithms, often integrated with cloud-based monitoring dashboards and Industrial Internet of Things (IIoT) platforms (Ghosh et al., 2021; Grieves and Vickers, 2017).</w:t>
      </w:r>
    </w:p>
    <w:p w14:paraId="035D6E1B"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Notably, PdM contributes significantly to asset integrity management and environmental risk reduction. For example, early fault detection in a pump seal could prevent hazardous leaks, while timely intervention on a deteriorating pressure vessel may avoid rupture and environmental contamination. This risk-informed approach aligns with global regulatory expectations such as API RP 754, OSHA 1910, and ISO 14224, which mandate integrity assurance for safety-critical equipment (Rausand, 2014).</w:t>
      </w:r>
    </w:p>
    <w:p w14:paraId="3255BBE1"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Additionally, studies have shown that the adoption of PdM can result in:</w:t>
      </w:r>
    </w:p>
    <w:p w14:paraId="1E1577D0" w14:textId="77777777" w:rsidR="00A051D3" w:rsidRDefault="00BF19A9">
      <w:pPr>
        <w:numPr>
          <w:ilvl w:val="0"/>
          <w:numId w:val="32"/>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20–30% reduction in maintenance costs</w:t>
      </w:r>
    </w:p>
    <w:p w14:paraId="38A22E92" w14:textId="77777777" w:rsidR="00A051D3" w:rsidRDefault="00BF19A9">
      <w:pPr>
        <w:numPr>
          <w:ilvl w:val="0"/>
          <w:numId w:val="32"/>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Up to 70% reduction in equipment breakdowns</w:t>
      </w:r>
    </w:p>
    <w:p w14:paraId="40E15FDF" w14:textId="77777777" w:rsidR="00A051D3" w:rsidRDefault="00BF19A9">
      <w:pPr>
        <w:numPr>
          <w:ilvl w:val="0"/>
          <w:numId w:val="32"/>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35–45% decrease in downtime</w:t>
      </w:r>
    </w:p>
    <w:p w14:paraId="2127B6C5" w14:textId="77777777" w:rsidR="00A051D3" w:rsidRDefault="00BF19A9">
      <w:pPr>
        <w:numPr>
          <w:ilvl w:val="0"/>
          <w:numId w:val="32"/>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20–25% extension in asset lifespan</w:t>
      </w:r>
      <w:r>
        <w:rPr>
          <w:rFonts w:ascii="Times New Roman" w:eastAsia="Times New Roman" w:hAnsi="Times New Roman" w:cs="Times New Roman"/>
          <w:color w:val="000000"/>
          <w:sz w:val="24"/>
          <w:szCs w:val="24"/>
        </w:rPr>
        <w:br/>
        <w:t>(McKinsey and Company, 2017; Lee et al., 2014)</w:t>
      </w:r>
    </w:p>
    <w:p w14:paraId="0B9B655B"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applied at scale across upstream and downstream operations, predictive maintenance enhances not only equipment reliability but also process safety, production continuity, and organizational profitability.</w:t>
      </w:r>
    </w:p>
    <w:p w14:paraId="638C19F7"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emergence of Predictive Maintenance marks a transformational shift in how oil and gas companies manage their physical assets. By integrating real-time monitoring, advanced analytics, and historical insights, PdM allows organizations to anticipate and address equipment issues before they evolve into costly failures or safety incidents. This capability is especially crucial in a high-risk industry where downtime, regulatory non-compliance, and environmental hazards can incur massive operational and reputational costs. Ultimately, PdM serves as a strategic enabler of operational resilience, cost efficiency, and safety excellence in the modern oil and gas landscape.</w:t>
      </w:r>
    </w:p>
    <w:p w14:paraId="10CD04A1"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2.4.1 Condition Monitoring Techniques</w:t>
      </w:r>
    </w:p>
    <w:p w14:paraId="24375D8C"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Condition monitoring (CM) is a cornerstone of Predictive Maintenance (PdM), enabling oil and gas operators to shift from reactive or calendar-based maintenance toward a proactive, data-informed strategy. CM techniques involve the continuous or periodic collection of operational data from equipment to assess its physical and functional integrity. These techniques are typically non-intrusive, using sensors, signal acquisition systems, and cloud-based analytics to track key performance indicators (KPIs) such as temperature, vibration, noise, and fluid quality (Mobley, 2002; Jardine et al., 2006).</w:t>
      </w:r>
    </w:p>
    <w:p w14:paraId="7B0C7B27"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By leveraging CM tools in conjunction with predictive algorithms, operators can detect emerging failure patterns, anticipate degradation, and perform maintenance only when necessary thereby extending equipment lifespan, minimizing unplanned downtime, and enhancing safety and cost-efficiency. In high-risk oilfield environments, condition monitoring is vital for equipment such as compressors, blowers, pumps, gearboxes, and electrical drives that must operate continuously under harsh environmental and mechanical conditions (Tsang et al., 2006).</w:t>
      </w:r>
    </w:p>
    <w:p w14:paraId="28DD8952"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Below are the key conditions monitoring techniques employed in the oil and gas sector:</w:t>
      </w:r>
    </w:p>
    <w:p w14:paraId="55E9D5E5" w14:textId="77777777" w:rsidR="00A051D3" w:rsidRDefault="00BF19A9">
      <w:pPr>
        <w:pStyle w:val="Heading4"/>
        <w:spacing w:before="280" w:after="280" w:line="480" w:lineRule="auto"/>
        <w:jc w:val="both"/>
        <w:rPr>
          <w:b w:val="0"/>
        </w:rPr>
      </w:pPr>
      <w:r>
        <w:t>1. Vibration Analysis: It</w:t>
      </w:r>
      <w:r>
        <w:rPr>
          <w:b w:val="0"/>
        </w:rPr>
        <w:t xml:space="preserve"> is one of the most </w:t>
      </w:r>
      <w:r>
        <w:t>established and effective</w:t>
      </w:r>
      <w:r>
        <w:rPr>
          <w:b w:val="0"/>
        </w:rPr>
        <w:t xml:space="preserve"> condition monitoring methods for </w:t>
      </w:r>
      <w:r>
        <w:t>rotating and reciprocating machinery</w:t>
      </w:r>
      <w:r>
        <w:rPr>
          <w:b w:val="0"/>
        </w:rPr>
        <w:t xml:space="preserve"> such as motors, turbines, compressors, and pumps. Mechanical faults such as </w:t>
      </w:r>
      <w:r>
        <w:t>imbalance, misalignment, gear wear; shaft bending, bearing failure</w:t>
      </w:r>
      <w:r>
        <w:rPr>
          <w:b w:val="0"/>
        </w:rPr>
        <w:t xml:space="preserve">, and </w:t>
      </w:r>
      <w:r>
        <w:t>cavitation</w:t>
      </w:r>
      <w:r>
        <w:rPr>
          <w:b w:val="0"/>
        </w:rPr>
        <w:t xml:space="preserve"> manifest distinct vibration patterns that can be detected using </w:t>
      </w:r>
      <w:r>
        <w:t>accelerometers, velocity sensors</w:t>
      </w:r>
      <w:r>
        <w:rPr>
          <w:b w:val="0"/>
        </w:rPr>
        <w:t xml:space="preserve">, and </w:t>
      </w:r>
      <w:r>
        <w:t>proximity probes</w:t>
      </w:r>
      <w:r>
        <w:rPr>
          <w:b w:val="0"/>
        </w:rPr>
        <w:t xml:space="preserve"> (Peng et al., 2010).</w:t>
      </w:r>
    </w:p>
    <w:p w14:paraId="06BF9A7F"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Frequency spectrum analysis (FFT) and envelope analysis are used to identify high-frequency vibrations linked to bearing faults and misalignments. Vibration data can be captured continuously via wired or wireless sensors and analyzed by diagnostic software for early fault prediction (Randall and Antoni, 2011).</w:t>
      </w:r>
    </w:p>
    <w:p w14:paraId="7F96A79D"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Jardine et al. (2006), vibration monitoring can reduce unexpected mechanical failures by up to 60%, and improve mean time between failures (MTBF) for critical rotating assets. This method is especially valuable in subsea and offshore platforms, where mechanical failure can cause high repair costs and safety risks.</w:t>
      </w:r>
    </w:p>
    <w:p w14:paraId="51A93C0D"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Applications:</w:t>
      </w:r>
    </w:p>
    <w:p w14:paraId="6471AF0A" w14:textId="77777777" w:rsidR="00A051D3" w:rsidRDefault="00BF19A9">
      <w:pPr>
        <w:numPr>
          <w:ilvl w:val="0"/>
          <w:numId w:val="33"/>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Monitoring offshore gas compressors for rotor imbalance</w:t>
      </w:r>
    </w:p>
    <w:p w14:paraId="7854F72F" w14:textId="77777777" w:rsidR="00A051D3" w:rsidRDefault="00BF19A9">
      <w:pPr>
        <w:numPr>
          <w:ilvl w:val="0"/>
          <w:numId w:val="33"/>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Diagnosing gearbox faults in drilling rigs</w:t>
      </w:r>
    </w:p>
    <w:p w14:paraId="6E9BBD22" w14:textId="77777777" w:rsidR="00A051D3" w:rsidRDefault="00BF19A9">
      <w:pPr>
        <w:numPr>
          <w:ilvl w:val="0"/>
          <w:numId w:val="33"/>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Predicting fan blade damage in HVAC systems on floating production units</w:t>
      </w:r>
    </w:p>
    <w:p w14:paraId="67B3B351"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Advantages:</w:t>
      </w:r>
    </w:p>
    <w:p w14:paraId="73F30EE7" w14:textId="77777777" w:rsidR="00A051D3" w:rsidRDefault="00BF19A9">
      <w:pPr>
        <w:numPr>
          <w:ilvl w:val="0"/>
          <w:numId w:val="34"/>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High sensitivity to dynamic faults</w:t>
      </w:r>
    </w:p>
    <w:p w14:paraId="4E8FA403" w14:textId="77777777" w:rsidR="00A051D3" w:rsidRDefault="00BF19A9">
      <w:pPr>
        <w:numPr>
          <w:ilvl w:val="0"/>
          <w:numId w:val="34"/>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Real-time diagnostic capability</w:t>
      </w:r>
    </w:p>
    <w:p w14:paraId="7793D6BC" w14:textId="77777777" w:rsidR="00A051D3" w:rsidRDefault="00BF19A9">
      <w:pPr>
        <w:numPr>
          <w:ilvl w:val="0"/>
          <w:numId w:val="34"/>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Proven ROI in rotating equipment monitoring</w:t>
      </w:r>
    </w:p>
    <w:p w14:paraId="7DA1EDB8" w14:textId="77777777" w:rsidR="00A051D3" w:rsidRDefault="00BF19A9">
      <w:pPr>
        <w:pStyle w:val="Heading3"/>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Infrared Thermography (IRT): It </w:t>
      </w:r>
      <w:r>
        <w:rPr>
          <w:rFonts w:ascii="Times New Roman" w:eastAsia="Times New Roman" w:hAnsi="Times New Roman" w:cs="Times New Roman"/>
          <w:b w:val="0"/>
          <w:color w:val="000000"/>
          <w:sz w:val="24"/>
          <w:szCs w:val="24"/>
        </w:rPr>
        <w:t xml:space="preserve">is a non-contact, non-invasive condition monitoring technique that utilizes </w:t>
      </w:r>
      <w:r>
        <w:rPr>
          <w:rFonts w:ascii="Times New Roman" w:eastAsia="Times New Roman" w:hAnsi="Times New Roman" w:cs="Times New Roman"/>
          <w:color w:val="000000"/>
          <w:sz w:val="24"/>
          <w:szCs w:val="24"/>
        </w:rPr>
        <w:t>infrared thermal imaging cameras</w:t>
      </w:r>
      <w:r>
        <w:rPr>
          <w:rFonts w:ascii="Times New Roman" w:eastAsia="Times New Roman" w:hAnsi="Times New Roman" w:cs="Times New Roman"/>
          <w:b w:val="0"/>
          <w:color w:val="000000"/>
          <w:sz w:val="24"/>
          <w:szCs w:val="24"/>
        </w:rPr>
        <w:t xml:space="preserve"> to measure and visualize surface temperature variations across mechanical and electrical components. It is based on the principle that</w:t>
      </w:r>
      <w:r>
        <w:rPr>
          <w:rFonts w:ascii="Times New Roman" w:eastAsia="Times New Roman" w:hAnsi="Times New Roman" w:cs="Times New Roman"/>
          <w:color w:val="000000"/>
          <w:sz w:val="24"/>
          <w:szCs w:val="24"/>
        </w:rPr>
        <w:t xml:space="preserve"> all objects emit infrared radiation proportional to their temperature, </w:t>
      </w:r>
      <w:r>
        <w:rPr>
          <w:rFonts w:ascii="Times New Roman" w:eastAsia="Times New Roman" w:hAnsi="Times New Roman" w:cs="Times New Roman"/>
          <w:b w:val="0"/>
          <w:color w:val="000000"/>
          <w:sz w:val="24"/>
          <w:szCs w:val="24"/>
        </w:rPr>
        <w:t>and abnormal heat patterns can signal emerging equipment faults (Mobley, 2002).</w:t>
      </w:r>
    </w:p>
    <w:p w14:paraId="48299CC3"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oil and gas operations, where thermal anomalies often precede equipment failures, infrared thermography plays a vital role in early fault detection, hazard prevention, and maintenance planning. It is especially beneficial in high-voltage electrical systems, pressurized fluid networks, and rotating mechanical assemblies where direct physical inspection is dangerous or impractical (Singh et al., 2014; Rastegari et al., 2015).</w:t>
      </w:r>
    </w:p>
    <w:p w14:paraId="7F6FB47C" w14:textId="77777777" w:rsidR="00A051D3" w:rsidRDefault="00BF19A9">
      <w:pPr>
        <w:pStyle w:val="Heading4"/>
        <w:spacing w:before="280" w:after="280" w:line="480" w:lineRule="auto"/>
        <w:jc w:val="both"/>
        <w:rPr>
          <w:b w:val="0"/>
        </w:rPr>
      </w:pPr>
      <w:r>
        <w:t>Key Applications of Infrared Thermography</w:t>
      </w:r>
    </w:p>
    <w:p w14:paraId="7B6BFC78"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Infrared thermography is extensively used in oil and gas facilities to detect:</w:t>
      </w:r>
    </w:p>
    <w:p w14:paraId="78C17882" w14:textId="77777777" w:rsidR="00A051D3" w:rsidRDefault="00BF19A9">
      <w:pPr>
        <w:numPr>
          <w:ilvl w:val="0"/>
          <w:numId w:val="35"/>
        </w:numPr>
        <w:spacing w:before="280"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Electrical faults such as:</w:t>
      </w:r>
    </w:p>
    <w:p w14:paraId="3139093D" w14:textId="77777777" w:rsidR="00A051D3" w:rsidRDefault="00BF19A9">
      <w:pPr>
        <w:numPr>
          <w:ilvl w:val="0"/>
          <w:numId w:val="36"/>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Loose electrical connections</w:t>
      </w:r>
    </w:p>
    <w:p w14:paraId="7424464B" w14:textId="77777777" w:rsidR="00A051D3" w:rsidRDefault="00BF19A9">
      <w:pPr>
        <w:numPr>
          <w:ilvl w:val="0"/>
          <w:numId w:val="36"/>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Overloaded circuits</w:t>
      </w:r>
    </w:p>
    <w:p w14:paraId="2EA9A2FC" w14:textId="77777777" w:rsidR="00A051D3" w:rsidRDefault="00BF19A9">
      <w:pPr>
        <w:numPr>
          <w:ilvl w:val="0"/>
          <w:numId w:val="36"/>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Phase imbalances in switchgear, MCCs, and transformers</w:t>
      </w:r>
    </w:p>
    <w:p w14:paraId="3CDE5B37" w14:textId="77777777" w:rsidR="00A051D3" w:rsidRDefault="00BF19A9">
      <w:pPr>
        <w:numPr>
          <w:ilvl w:val="0"/>
          <w:numId w:val="37"/>
        </w:numPr>
        <w:spacing w:before="280"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Insulation degradation in:</w:t>
      </w:r>
    </w:p>
    <w:p w14:paraId="395E1344" w14:textId="77777777" w:rsidR="00A051D3" w:rsidRDefault="00BF19A9">
      <w:pPr>
        <w:numPr>
          <w:ilvl w:val="0"/>
          <w:numId w:val="38"/>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Heated process lines</w:t>
      </w:r>
    </w:p>
    <w:p w14:paraId="6915D9B6" w14:textId="77777777" w:rsidR="00A051D3" w:rsidRDefault="00BF19A9">
      <w:pPr>
        <w:numPr>
          <w:ilvl w:val="0"/>
          <w:numId w:val="38"/>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Cryogenic systems</w:t>
      </w:r>
    </w:p>
    <w:p w14:paraId="064E1C4C" w14:textId="77777777" w:rsidR="00A051D3" w:rsidRDefault="00BF19A9">
      <w:pPr>
        <w:numPr>
          <w:ilvl w:val="0"/>
          <w:numId w:val="38"/>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Thermal barrier coatings</w:t>
      </w:r>
    </w:p>
    <w:p w14:paraId="7DA048C7" w14:textId="77777777" w:rsidR="00A051D3" w:rsidRDefault="00BF19A9">
      <w:pPr>
        <w:numPr>
          <w:ilvl w:val="0"/>
          <w:numId w:val="37"/>
        </w:numPr>
        <w:spacing w:before="280"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Friction-induced overheating in:</w:t>
      </w:r>
    </w:p>
    <w:p w14:paraId="0914EAD7" w14:textId="77777777" w:rsidR="00A051D3" w:rsidRDefault="00BF19A9">
      <w:pPr>
        <w:numPr>
          <w:ilvl w:val="0"/>
          <w:numId w:val="39"/>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Bearings</w:t>
      </w:r>
    </w:p>
    <w:p w14:paraId="0281E6FE" w14:textId="77777777" w:rsidR="00A051D3" w:rsidRDefault="00BF19A9">
      <w:pPr>
        <w:numPr>
          <w:ilvl w:val="0"/>
          <w:numId w:val="39"/>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Gearboxes</w:t>
      </w:r>
    </w:p>
    <w:p w14:paraId="4C874A2E" w14:textId="77777777" w:rsidR="00A051D3" w:rsidRDefault="00BF19A9">
      <w:pPr>
        <w:numPr>
          <w:ilvl w:val="0"/>
          <w:numId w:val="39"/>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Couplings</w:t>
      </w:r>
    </w:p>
    <w:p w14:paraId="7D35B17C" w14:textId="77777777" w:rsidR="00A051D3" w:rsidRDefault="00BF19A9">
      <w:pPr>
        <w:numPr>
          <w:ilvl w:val="0"/>
          <w:numId w:val="37"/>
        </w:numPr>
        <w:spacing w:before="280"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Blockages or leaks in:</w:t>
      </w:r>
    </w:p>
    <w:p w14:paraId="0FE6CCAC" w14:textId="77777777" w:rsidR="00A051D3" w:rsidRDefault="00BF19A9">
      <w:pPr>
        <w:numPr>
          <w:ilvl w:val="0"/>
          <w:numId w:val="40"/>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Pipelines</w:t>
      </w:r>
    </w:p>
    <w:p w14:paraId="2446A83F" w14:textId="77777777" w:rsidR="00A051D3" w:rsidRDefault="00BF19A9">
      <w:pPr>
        <w:numPr>
          <w:ilvl w:val="0"/>
          <w:numId w:val="40"/>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Heat exchangers</w:t>
      </w:r>
    </w:p>
    <w:p w14:paraId="45B1307C" w14:textId="77777777" w:rsidR="00A051D3" w:rsidRDefault="00BF19A9">
      <w:pPr>
        <w:numPr>
          <w:ilvl w:val="0"/>
          <w:numId w:val="40"/>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Flare lines</w:t>
      </w:r>
    </w:p>
    <w:p w14:paraId="399DD658"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Ropital (2007), abnormal temperature distributions can indicate flow restrictions, corrosion under insulation (CUI), or trapped vapors, which if undetected, may evolve into fire hazards or process failures.</w:t>
      </w:r>
    </w:p>
    <w:p w14:paraId="7734CAE0" w14:textId="77777777" w:rsidR="00A051D3" w:rsidRDefault="00BF19A9">
      <w:pPr>
        <w:pStyle w:val="Heading4"/>
        <w:spacing w:before="280" w:after="280" w:line="480" w:lineRule="auto"/>
        <w:jc w:val="both"/>
        <w:rPr>
          <w:b w:val="0"/>
        </w:rPr>
      </w:pPr>
      <w:r>
        <w:t>Industrial Use Cases</w:t>
      </w:r>
    </w:p>
    <w:p w14:paraId="3F57FC92" w14:textId="77777777" w:rsidR="00A051D3" w:rsidRDefault="00BF19A9">
      <w:pPr>
        <w:numPr>
          <w:ilvl w:val="0"/>
          <w:numId w:val="41"/>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Electrical Panels and Busbars: Infrared scans detect hotspots and unbalanced loads, allowing for timely shutdown and part replacement before short circuits or fires occur.</w:t>
      </w:r>
    </w:p>
    <w:p w14:paraId="2D8136FF" w14:textId="77777777" w:rsidR="00A051D3" w:rsidRDefault="00BF19A9">
      <w:pPr>
        <w:numPr>
          <w:ilvl w:val="0"/>
          <w:numId w:val="41"/>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Flare Stack Monitoring: Thermographic cameras assess thermal integrity and flame pattern behavior, ensuring combustion compliance and process safety.</w:t>
      </w:r>
    </w:p>
    <w:p w14:paraId="512792D4" w14:textId="77777777" w:rsidR="00A051D3" w:rsidRDefault="00BF19A9">
      <w:pPr>
        <w:numPr>
          <w:ilvl w:val="0"/>
          <w:numId w:val="41"/>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Steam Traps and Valves: Thermography distinguishes between functioning and failed traps based on surface temperature gradients.</w:t>
      </w:r>
    </w:p>
    <w:p w14:paraId="76389FB6" w14:textId="77777777" w:rsidR="00A051D3" w:rsidRDefault="00BF19A9">
      <w:pPr>
        <w:numPr>
          <w:ilvl w:val="0"/>
          <w:numId w:val="41"/>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Rotating Equipment: Bearings with excessive heat due to lubrication failure or misalignment are easily identified before complete seizure or shaft damage (Jardine et al., 2006).</w:t>
      </w:r>
    </w:p>
    <w:p w14:paraId="7553FB01" w14:textId="77777777" w:rsidR="00A051D3" w:rsidRDefault="00BF19A9">
      <w:pPr>
        <w:pStyle w:val="Heading4"/>
        <w:spacing w:before="280" w:after="280" w:line="480" w:lineRule="auto"/>
        <w:jc w:val="both"/>
        <w:rPr>
          <w:b w:val="0"/>
        </w:rPr>
      </w:pPr>
      <w:r>
        <w:t>Advantages</w:t>
      </w:r>
    </w:p>
    <w:p w14:paraId="31D1592A" w14:textId="77777777" w:rsidR="00A051D3" w:rsidRDefault="00BF19A9">
      <w:pPr>
        <w:numPr>
          <w:ilvl w:val="0"/>
          <w:numId w:val="42"/>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Enables real-time, remote inspections without shutting down operations</w:t>
      </w:r>
    </w:p>
    <w:p w14:paraId="47566737" w14:textId="77777777" w:rsidR="00A051D3" w:rsidRDefault="00BF19A9">
      <w:pPr>
        <w:numPr>
          <w:ilvl w:val="0"/>
          <w:numId w:val="42"/>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Applicable across both mechanical and electrical systems</w:t>
      </w:r>
    </w:p>
    <w:p w14:paraId="58C28358" w14:textId="77777777" w:rsidR="00A051D3" w:rsidRDefault="00BF19A9">
      <w:pPr>
        <w:numPr>
          <w:ilvl w:val="0"/>
          <w:numId w:val="42"/>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Improves safety by avoiding direct exposure to hazardous zones</w:t>
      </w:r>
    </w:p>
    <w:p w14:paraId="3935A30E" w14:textId="77777777" w:rsidR="00A051D3" w:rsidRDefault="00BF19A9">
      <w:pPr>
        <w:numPr>
          <w:ilvl w:val="0"/>
          <w:numId w:val="42"/>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Reduces inspection time and labor costs</w:t>
      </w:r>
    </w:p>
    <w:p w14:paraId="59BD32FD"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Additionally, thermal imaging can be combined with automated drones for remote scanning of flare stacks, elevated process units, and pipelines, especially in offshore or inaccessible environments (Zolotová et al., 2021).</w:t>
      </w:r>
    </w:p>
    <w:p w14:paraId="4A5A0B1F"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lastRenderedPageBreak/>
        <w:t xml:space="preserve">3. Ultrasonic Testing (UT): This </w:t>
      </w:r>
      <w:r>
        <w:rPr>
          <w:rFonts w:ascii="Times New Roman" w:eastAsia="Times New Roman" w:hAnsi="Times New Roman" w:cs="Times New Roman"/>
          <w:b w:val="0"/>
          <w:color w:val="000000"/>
          <w:sz w:val="24"/>
          <w:szCs w:val="24"/>
        </w:rPr>
        <w:t xml:space="preserve">is a non-destructive evaluation (NDE) technique that uses </w:t>
      </w:r>
      <w:r>
        <w:rPr>
          <w:rFonts w:ascii="Times New Roman" w:eastAsia="Times New Roman" w:hAnsi="Times New Roman" w:cs="Times New Roman"/>
          <w:color w:val="000000"/>
          <w:sz w:val="24"/>
          <w:szCs w:val="24"/>
        </w:rPr>
        <w:t xml:space="preserve">high-frequency sound waves (typically 1–10 MHz) </w:t>
      </w:r>
      <w:r>
        <w:rPr>
          <w:rFonts w:ascii="Times New Roman" w:eastAsia="Times New Roman" w:hAnsi="Times New Roman" w:cs="Times New Roman"/>
          <w:b w:val="0"/>
          <w:color w:val="000000"/>
          <w:sz w:val="24"/>
          <w:szCs w:val="24"/>
        </w:rPr>
        <w:t xml:space="preserve">to detect internal flaws and material thickness in industrial components. It is based on the principle of sending ultrasonic pulses into a material and analyzing the </w:t>
      </w:r>
      <w:r>
        <w:rPr>
          <w:rFonts w:ascii="Times New Roman" w:eastAsia="Times New Roman" w:hAnsi="Times New Roman" w:cs="Times New Roman"/>
          <w:color w:val="000000"/>
          <w:sz w:val="24"/>
          <w:szCs w:val="24"/>
        </w:rPr>
        <w:t>reflected or transmitted signals</w:t>
      </w:r>
      <w:r>
        <w:rPr>
          <w:rFonts w:ascii="Times New Roman" w:eastAsia="Times New Roman" w:hAnsi="Times New Roman" w:cs="Times New Roman"/>
          <w:b w:val="0"/>
          <w:color w:val="000000"/>
          <w:sz w:val="24"/>
          <w:szCs w:val="24"/>
        </w:rPr>
        <w:t xml:space="preserve"> to detect </w:t>
      </w:r>
      <w:r>
        <w:rPr>
          <w:rFonts w:ascii="Times New Roman" w:eastAsia="Times New Roman" w:hAnsi="Times New Roman" w:cs="Times New Roman"/>
          <w:color w:val="000000"/>
          <w:sz w:val="24"/>
          <w:szCs w:val="24"/>
        </w:rPr>
        <w:t>discontinuities, wall thinning, and structural degradation</w:t>
      </w:r>
      <w:r>
        <w:rPr>
          <w:rFonts w:ascii="Times New Roman" w:eastAsia="Times New Roman" w:hAnsi="Times New Roman" w:cs="Times New Roman"/>
          <w:b w:val="0"/>
          <w:color w:val="000000"/>
          <w:sz w:val="24"/>
          <w:szCs w:val="24"/>
        </w:rPr>
        <w:t xml:space="preserve"> (Hellier, 2013).</w:t>
      </w:r>
    </w:p>
    <w:p w14:paraId="7B697DB9"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oil and gas operations, UT is extensively applied for in-service inspections of high-risk components such as pipelines, pressure vessels, heat exchangers, and storage tanks particularly those subjected to high pressure, corrosive fluids, and thermal cycling (Khan et al., 2015; API, 2008). Its ability to detect both surface and subsurface flaws makes it indispensable for ensuring asset integrity and preventing catastrophic failures.</w:t>
      </w:r>
    </w:p>
    <w:p w14:paraId="19091DC4" w14:textId="77777777" w:rsidR="00A051D3" w:rsidRDefault="00BF19A9">
      <w:pPr>
        <w:spacing w:before="280" w:after="28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Common Defect Types Identified Through Ultrasonic Testing</w:t>
      </w:r>
    </w:p>
    <w:p w14:paraId="0DC7AFEA"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Surface and subsurface cracks (e.g., fatigue cracks, stress-corrosion cracking)</w:t>
      </w:r>
    </w:p>
    <w:p w14:paraId="40B450F7" w14:textId="77777777" w:rsidR="00A051D3" w:rsidRDefault="00BF19A9">
      <w:pPr>
        <w:numPr>
          <w:ilvl w:val="0"/>
          <w:numId w:val="43"/>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Wall thinning due to corrosion, erosion, or internal pitting</w:t>
      </w:r>
    </w:p>
    <w:p w14:paraId="6092ECF8" w14:textId="77777777" w:rsidR="00A051D3" w:rsidRDefault="00BF19A9">
      <w:pPr>
        <w:numPr>
          <w:ilvl w:val="0"/>
          <w:numId w:val="43"/>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Lack of fusion or inclusions in welded joints</w:t>
      </w:r>
    </w:p>
    <w:p w14:paraId="7F99CCBE" w14:textId="77777777" w:rsidR="00A051D3" w:rsidRDefault="00BF19A9">
      <w:pPr>
        <w:numPr>
          <w:ilvl w:val="0"/>
          <w:numId w:val="43"/>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Delaminations or bonding failures in composite or cladded materials</w:t>
      </w:r>
    </w:p>
    <w:p w14:paraId="4A508F62" w14:textId="77777777" w:rsidR="00A051D3" w:rsidRDefault="00BF19A9">
      <w:pPr>
        <w:numPr>
          <w:ilvl w:val="0"/>
          <w:numId w:val="43"/>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Leaks in buried or insulated piping using guided wave UT</w:t>
      </w:r>
    </w:p>
    <w:p w14:paraId="0F996DE8"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fault types are major contributors to equipment failure in oilfield operations and, if undetected, can escalate into loss of containment, explosions, or environmental spills (ASME, 2010; API, 2008).</w:t>
      </w:r>
    </w:p>
    <w:p w14:paraId="0C1A25D1" w14:textId="77777777" w:rsidR="00A051D3" w:rsidRDefault="00BF19A9">
      <w:pPr>
        <w:pStyle w:val="Heading4"/>
        <w:spacing w:before="280" w:after="280" w:line="480" w:lineRule="auto"/>
        <w:jc w:val="both"/>
        <w:rPr>
          <w:b w:val="0"/>
        </w:rPr>
      </w:pPr>
      <w:r>
        <w:t>Techniques and Tools in Ultrasonic Testing</w:t>
      </w:r>
    </w:p>
    <w:p w14:paraId="62296FCE" w14:textId="77777777" w:rsidR="00A051D3" w:rsidRDefault="00BF19A9">
      <w:pPr>
        <w:numPr>
          <w:ilvl w:val="0"/>
          <w:numId w:val="44"/>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Conventional UT: Uses a piezoelectric probe to send and receive longitudinal or shear waves.</w:t>
      </w:r>
    </w:p>
    <w:p w14:paraId="6AB32A78" w14:textId="77777777" w:rsidR="00A051D3" w:rsidRDefault="00BF19A9">
      <w:pPr>
        <w:numPr>
          <w:ilvl w:val="0"/>
          <w:numId w:val="44"/>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Phased Array Ultrasonic Testing (PAUT): Offers advanced imaging by electronically steering, focusing, and scanning multiple beams from a probe array. Ideal for complex geometries.</w:t>
      </w:r>
    </w:p>
    <w:p w14:paraId="7671285D" w14:textId="77777777" w:rsidR="00A051D3" w:rsidRDefault="00BF19A9">
      <w:pPr>
        <w:numPr>
          <w:ilvl w:val="0"/>
          <w:numId w:val="44"/>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Time of Flight Diffraction (TOFD): Highly sensitive to crack tip diffraction signals; commonly used for weld inspections.</w:t>
      </w:r>
    </w:p>
    <w:p w14:paraId="6E2671C4" w14:textId="77777777" w:rsidR="00A051D3" w:rsidRDefault="00BF19A9">
      <w:pPr>
        <w:numPr>
          <w:ilvl w:val="0"/>
          <w:numId w:val="44"/>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Guided Wave Ultrasonics (GWUT): Enables long-range inspection of piping systems, especially those buried, insulated, or difficult to access (Rose, 2014).</w:t>
      </w:r>
    </w:p>
    <w:p w14:paraId="53E76151"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Portable UT equipment has advanced with features like digital signal processing, real-time defect imaging, and automated data recording, making it suitable for field inspections under harsh conditions.</w:t>
      </w:r>
    </w:p>
    <w:p w14:paraId="6E8D36AA" w14:textId="77777777" w:rsidR="00A051D3" w:rsidRDefault="00BF19A9">
      <w:pPr>
        <w:pStyle w:val="Heading4"/>
        <w:spacing w:before="280" w:after="280" w:line="480" w:lineRule="auto"/>
        <w:jc w:val="both"/>
        <w:rPr>
          <w:b w:val="0"/>
        </w:rPr>
      </w:pPr>
      <w:r>
        <w:t>Advantages of UT in Predictive Maintenance</w:t>
      </w:r>
    </w:p>
    <w:p w14:paraId="3A771A95" w14:textId="77777777" w:rsidR="00A051D3" w:rsidRDefault="00BF19A9">
      <w:pPr>
        <w:numPr>
          <w:ilvl w:val="0"/>
          <w:numId w:val="45"/>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Non-invasive and non-disruptive to ongoing operations</w:t>
      </w:r>
    </w:p>
    <w:p w14:paraId="0643A5AB" w14:textId="77777777" w:rsidR="00A051D3" w:rsidRDefault="00BF19A9">
      <w:pPr>
        <w:numPr>
          <w:ilvl w:val="0"/>
          <w:numId w:val="45"/>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Highly accurate in determining defect size, shape, and location</w:t>
      </w:r>
    </w:p>
    <w:p w14:paraId="6C3734EF" w14:textId="77777777" w:rsidR="00A051D3" w:rsidRDefault="00BF19A9">
      <w:pPr>
        <w:numPr>
          <w:ilvl w:val="0"/>
          <w:numId w:val="45"/>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Enables quantitative thickness measurements for corrosion monitoring</w:t>
      </w:r>
    </w:p>
    <w:p w14:paraId="1CF6AE49" w14:textId="77777777" w:rsidR="00A051D3" w:rsidRDefault="00BF19A9">
      <w:pPr>
        <w:numPr>
          <w:ilvl w:val="0"/>
          <w:numId w:val="45"/>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Minimizes need for asset shutdown or disassembly</w:t>
      </w:r>
    </w:p>
    <w:p w14:paraId="3E88EAEE" w14:textId="77777777" w:rsidR="00A051D3" w:rsidRDefault="00BF19A9">
      <w:pPr>
        <w:numPr>
          <w:ilvl w:val="0"/>
          <w:numId w:val="45"/>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Compliant with NDT standards (e.g., ASNT, ISO 16810, API 570)</w:t>
      </w:r>
    </w:p>
    <w:p w14:paraId="25A98015"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noted by Khan et al. (2015), regular ultrasonic inspection of pipelines and vessels significantly enhances failure prediction accuracy and supports risk-based inspection (RBI) frameworks by supplying quantitative degradation data.</w:t>
      </w:r>
    </w:p>
    <w:p w14:paraId="72A37460" w14:textId="77777777" w:rsidR="00A051D3" w:rsidRDefault="00BF19A9">
      <w:pPr>
        <w:pStyle w:val="Heading4"/>
        <w:spacing w:before="280" w:after="280" w:line="480" w:lineRule="auto"/>
        <w:jc w:val="both"/>
        <w:rPr>
          <w:b w:val="0"/>
        </w:rPr>
      </w:pPr>
      <w:r>
        <w:lastRenderedPageBreak/>
        <w:t>Industrial Applications</w:t>
      </w:r>
    </w:p>
    <w:p w14:paraId="03B48369" w14:textId="77777777" w:rsidR="00A051D3" w:rsidRDefault="00BF19A9">
      <w:pPr>
        <w:numPr>
          <w:ilvl w:val="0"/>
          <w:numId w:val="46"/>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Monitoring wall thinning in crude oil pipelines due to CO₂ and H₂S corrosion</w:t>
      </w:r>
    </w:p>
    <w:p w14:paraId="3F22026D" w14:textId="77777777" w:rsidR="00A051D3" w:rsidRDefault="00BF19A9">
      <w:pPr>
        <w:numPr>
          <w:ilvl w:val="0"/>
          <w:numId w:val="46"/>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Detecting internal cracking in storage tank bottoms</w:t>
      </w:r>
    </w:p>
    <w:p w14:paraId="16C3DAAE" w14:textId="77777777" w:rsidR="00A051D3" w:rsidRDefault="00BF19A9">
      <w:pPr>
        <w:numPr>
          <w:ilvl w:val="0"/>
          <w:numId w:val="46"/>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Verifying weld quality in offshore jacket structures</w:t>
      </w:r>
    </w:p>
    <w:p w14:paraId="72A8F8D5" w14:textId="77777777" w:rsidR="00A051D3" w:rsidRDefault="00BF19A9">
      <w:pPr>
        <w:numPr>
          <w:ilvl w:val="0"/>
          <w:numId w:val="46"/>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Inspecting pressure boundaries in subsea Christmas trees and manifolds</w:t>
      </w:r>
    </w:p>
    <w:p w14:paraId="575F0959"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integration of UT with data analytics platforms further strengthens its role in predictive maintenance, enabling engineers to track degradation trends and schedule interventions only when critical thresholds are reached.</w:t>
      </w:r>
    </w:p>
    <w:p w14:paraId="73F692D7"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4. Oil Analysis: This</w:t>
      </w:r>
      <w:r>
        <w:rPr>
          <w:rFonts w:ascii="Times New Roman" w:eastAsia="Times New Roman" w:hAnsi="Times New Roman" w:cs="Times New Roman"/>
          <w:color w:val="000000"/>
        </w:rPr>
        <w:t xml:space="preserve"> </w:t>
      </w:r>
      <w:r>
        <w:rPr>
          <w:rFonts w:ascii="Times New Roman" w:eastAsia="Times New Roman" w:hAnsi="Times New Roman" w:cs="Times New Roman"/>
          <w:b w:val="0"/>
          <w:color w:val="000000"/>
          <w:sz w:val="24"/>
          <w:szCs w:val="24"/>
        </w:rPr>
        <w:t xml:space="preserve">is a powerful predictive maintenance technique that involves the laboratory or on-site examination of </w:t>
      </w:r>
      <w:r>
        <w:rPr>
          <w:rFonts w:ascii="Times New Roman" w:eastAsia="Times New Roman" w:hAnsi="Times New Roman" w:cs="Times New Roman"/>
          <w:color w:val="000000"/>
          <w:sz w:val="24"/>
          <w:szCs w:val="24"/>
        </w:rPr>
        <w:t>lubricating oils and hydraulic fluids</w:t>
      </w:r>
      <w:r>
        <w:rPr>
          <w:rFonts w:ascii="Times New Roman" w:eastAsia="Times New Roman" w:hAnsi="Times New Roman" w:cs="Times New Roman"/>
          <w:b w:val="0"/>
          <w:color w:val="000000"/>
          <w:sz w:val="24"/>
          <w:szCs w:val="24"/>
        </w:rPr>
        <w:t xml:space="preserve"> to monitor the condition of both the lubricant and the machinery it serves. It provides </w:t>
      </w:r>
      <w:r>
        <w:rPr>
          <w:rFonts w:ascii="Times New Roman" w:eastAsia="Times New Roman" w:hAnsi="Times New Roman" w:cs="Times New Roman"/>
          <w:color w:val="000000"/>
          <w:sz w:val="24"/>
          <w:szCs w:val="24"/>
        </w:rPr>
        <w:t>early warning indicators of mechanical wear, contamination, and lubricant degradation</w:t>
      </w:r>
      <w:r>
        <w:rPr>
          <w:rFonts w:ascii="Times New Roman" w:eastAsia="Times New Roman" w:hAnsi="Times New Roman" w:cs="Times New Roman"/>
          <w:b w:val="0"/>
          <w:color w:val="000000"/>
          <w:sz w:val="24"/>
          <w:szCs w:val="24"/>
        </w:rPr>
        <w:t>, which can be used to optimize maintenance schedules, prevent component failure, and reduce unscheduled downtime (Mobley, 2002; Peng et al., 2010).</w:t>
      </w:r>
    </w:p>
    <w:p w14:paraId="556C3771"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oil and gas industry, oil analysis is especially valuable for monitoring critical rotating equipment, such as gearboxes, compressors, turbines, diesel engines, and hydraulic pumps, which operate under extreme pressure and temperature conditions. These machines are prone to internal wear and fluid degradation that are not externally visible making oil analysis a non-intrusive diagnostic tool for internal component health (Stachowiak and Batchelor, 2013).</w:t>
      </w:r>
    </w:p>
    <w:p w14:paraId="3397D546" w14:textId="77777777" w:rsidR="00A051D3" w:rsidRDefault="00BF19A9">
      <w:pPr>
        <w:pStyle w:val="Heading4"/>
        <w:spacing w:before="280" w:after="280" w:line="480" w:lineRule="auto"/>
        <w:jc w:val="both"/>
        <w:rPr>
          <w:b w:val="0"/>
        </w:rPr>
      </w:pPr>
      <w:r>
        <w:t>Common Parameters Assessed in Oil Analysis</w:t>
      </w:r>
    </w:p>
    <w:p w14:paraId="62DDB57F" w14:textId="77777777" w:rsidR="00A051D3" w:rsidRDefault="00BF19A9">
      <w:pPr>
        <w:numPr>
          <w:ilvl w:val="0"/>
          <w:numId w:val="47"/>
        </w:numPr>
        <w:spacing w:before="280"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Wear Particles</w:t>
      </w:r>
    </w:p>
    <w:p w14:paraId="6E88A585" w14:textId="77777777" w:rsidR="00A051D3" w:rsidRDefault="00BF19A9">
      <w:pPr>
        <w:numPr>
          <w:ilvl w:val="0"/>
          <w:numId w:val="48"/>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Ferrous (iron, steel) and non-ferrous (copper, aluminum, chromium) particles signal abrasive or adhesive wear in gears, bearings, and bushings.</w:t>
      </w:r>
    </w:p>
    <w:p w14:paraId="0B42DE19" w14:textId="77777777" w:rsidR="00A051D3" w:rsidRDefault="00BF19A9">
      <w:pPr>
        <w:numPr>
          <w:ilvl w:val="0"/>
          <w:numId w:val="48"/>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Techniques like ferrography, X-ray fluorescence (XRF), and atomic emission spectrometry (AES) are used to identify particle composition and morphology (Gresham and Smalley, 2006).</w:t>
      </w:r>
    </w:p>
    <w:p w14:paraId="1F4F2573" w14:textId="77777777" w:rsidR="00A051D3" w:rsidRDefault="00BF19A9">
      <w:pPr>
        <w:numPr>
          <w:ilvl w:val="0"/>
          <w:numId w:val="47"/>
        </w:numPr>
        <w:spacing w:before="280"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Contaminants</w:t>
      </w:r>
    </w:p>
    <w:p w14:paraId="3A5C6161" w14:textId="77777777" w:rsidR="00A051D3" w:rsidRDefault="00BF19A9">
      <w:pPr>
        <w:numPr>
          <w:ilvl w:val="0"/>
          <w:numId w:val="49"/>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Water ingress can cause emulsification, corrosion, and cavitation.</w:t>
      </w:r>
    </w:p>
    <w:p w14:paraId="05108D59" w14:textId="77777777" w:rsidR="00A051D3" w:rsidRDefault="00BF19A9">
      <w:pPr>
        <w:numPr>
          <w:ilvl w:val="0"/>
          <w:numId w:val="49"/>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Soot in diesel engine oil leads to increased viscosity and acidity.</w:t>
      </w:r>
    </w:p>
    <w:p w14:paraId="670B5144" w14:textId="77777777" w:rsidR="00A051D3" w:rsidRDefault="00BF19A9">
      <w:pPr>
        <w:numPr>
          <w:ilvl w:val="0"/>
          <w:numId w:val="49"/>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Coolant leaks introduce glycol, which breaks down lubrication and accelerates wear.</w:t>
      </w:r>
    </w:p>
    <w:p w14:paraId="383997E9" w14:textId="77777777" w:rsidR="00A051D3" w:rsidRDefault="00BF19A9">
      <w:pPr>
        <w:numPr>
          <w:ilvl w:val="0"/>
          <w:numId w:val="49"/>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Particle counting using ISO 4406 standards quantifies contamination severity.</w:t>
      </w:r>
    </w:p>
    <w:p w14:paraId="1485A94D" w14:textId="77777777" w:rsidR="00A051D3" w:rsidRDefault="00BF19A9">
      <w:pPr>
        <w:numPr>
          <w:ilvl w:val="0"/>
          <w:numId w:val="47"/>
        </w:numPr>
        <w:spacing w:before="280"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Lubricant Properties</w:t>
      </w:r>
    </w:p>
    <w:p w14:paraId="66BCB8C6" w14:textId="77777777" w:rsidR="00A051D3" w:rsidRDefault="00BF19A9">
      <w:pPr>
        <w:numPr>
          <w:ilvl w:val="0"/>
          <w:numId w:val="50"/>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Viscosity breakdown indicates oil shear or overheating.</w:t>
      </w:r>
    </w:p>
    <w:p w14:paraId="710980E8" w14:textId="77777777" w:rsidR="00A051D3" w:rsidRDefault="00BF19A9">
      <w:pPr>
        <w:numPr>
          <w:ilvl w:val="0"/>
          <w:numId w:val="50"/>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Oxidation, nitration, and sulfation point to thermal degradation and combustion byproducts.</w:t>
      </w:r>
    </w:p>
    <w:p w14:paraId="14A34396" w14:textId="77777777" w:rsidR="00A051D3" w:rsidRDefault="00BF19A9">
      <w:pPr>
        <w:numPr>
          <w:ilvl w:val="0"/>
          <w:numId w:val="50"/>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Additive depletion reflects reduced anti-wear and corrosion inhibition capabilities.</w:t>
      </w:r>
    </w:p>
    <w:p w14:paraId="56649C58" w14:textId="77777777" w:rsidR="00A051D3" w:rsidRDefault="00BF19A9">
      <w:pPr>
        <w:pStyle w:val="Heading4"/>
        <w:spacing w:before="280" w:after="280" w:line="480" w:lineRule="auto"/>
        <w:jc w:val="both"/>
        <w:rPr>
          <w:b w:val="0"/>
        </w:rPr>
      </w:pPr>
      <w:r>
        <w:t>Techniques Used in Oil Analysis</w:t>
      </w:r>
    </w:p>
    <w:p w14:paraId="6CCEC76A" w14:textId="77777777" w:rsidR="00A051D3" w:rsidRDefault="00BF19A9">
      <w:pPr>
        <w:numPr>
          <w:ilvl w:val="0"/>
          <w:numId w:val="51"/>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Spectrometric Oil Analysis Program (SOAP): Identifies metal wear content.</w:t>
      </w:r>
    </w:p>
    <w:p w14:paraId="53C5197B" w14:textId="77777777" w:rsidR="00A051D3" w:rsidRDefault="00BF19A9">
      <w:pPr>
        <w:numPr>
          <w:ilvl w:val="0"/>
          <w:numId w:val="51"/>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Fourier Transform Infrared Spectroscopy (FTIR): Assesses oxidation, water content, and additive levels.</w:t>
      </w:r>
    </w:p>
    <w:p w14:paraId="4B6F53C8" w14:textId="77777777" w:rsidR="00A051D3" w:rsidRDefault="00BF19A9">
      <w:pPr>
        <w:numPr>
          <w:ilvl w:val="0"/>
          <w:numId w:val="51"/>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Patch Testing: Visual analysis of debris on filters.</w:t>
      </w:r>
    </w:p>
    <w:p w14:paraId="08EE002B" w14:textId="77777777" w:rsidR="00A051D3" w:rsidRDefault="00BF19A9">
      <w:pPr>
        <w:numPr>
          <w:ilvl w:val="0"/>
          <w:numId w:val="51"/>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Rotating Disc Electrode (RDE) Spectroscopy: Measures trace metals in ppm.</w:t>
      </w:r>
    </w:p>
    <w:p w14:paraId="2D89234D" w14:textId="77777777" w:rsidR="00A051D3" w:rsidRDefault="00BF19A9">
      <w:pPr>
        <w:numPr>
          <w:ilvl w:val="0"/>
          <w:numId w:val="51"/>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Total Acid Number (TAN) &amp; Total Base Number (TBN): Evaluate lubricant degradation and reserve alkalinity.</w:t>
      </w:r>
    </w:p>
    <w:p w14:paraId="011C04DD"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techniques enable early detection of faults such as misalignment, cavitation, bearing fatigue, or over-lubrication reducing the likelihood of catastrophic failure and improving mean time between repairs (MTBR) (Hunt, 2004).</w:t>
      </w:r>
    </w:p>
    <w:p w14:paraId="2AF33521" w14:textId="77777777" w:rsidR="00A051D3" w:rsidRDefault="00BF19A9">
      <w:pPr>
        <w:pStyle w:val="Heading4"/>
        <w:spacing w:before="280" w:after="280" w:line="480" w:lineRule="auto"/>
        <w:jc w:val="both"/>
        <w:rPr>
          <w:b w:val="0"/>
        </w:rPr>
      </w:pPr>
      <w:r>
        <w:t>Industrial Applications</w:t>
      </w:r>
    </w:p>
    <w:p w14:paraId="4F49F839" w14:textId="77777777" w:rsidR="00A051D3" w:rsidRDefault="00BF19A9">
      <w:pPr>
        <w:numPr>
          <w:ilvl w:val="0"/>
          <w:numId w:val="52"/>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Monitoring wear rates in gas turbine lubrication systems offshore</w:t>
      </w:r>
    </w:p>
    <w:p w14:paraId="63C481C0" w14:textId="77777777" w:rsidR="00A051D3" w:rsidRDefault="00BF19A9">
      <w:pPr>
        <w:numPr>
          <w:ilvl w:val="0"/>
          <w:numId w:val="52"/>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Diagnosing pump failures in subsea hydraulic power units</w:t>
      </w:r>
    </w:p>
    <w:p w14:paraId="04B29F96" w14:textId="77777777" w:rsidR="00A051D3" w:rsidRDefault="00BF19A9">
      <w:pPr>
        <w:numPr>
          <w:ilvl w:val="0"/>
          <w:numId w:val="52"/>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Detecting diesel dilution and glycol contamination in engine oils on FPSOs</w:t>
      </w:r>
    </w:p>
    <w:p w14:paraId="53A0E222" w14:textId="77777777" w:rsidR="00A051D3" w:rsidRDefault="00BF19A9">
      <w:pPr>
        <w:numPr>
          <w:ilvl w:val="0"/>
          <w:numId w:val="52"/>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Establishing oil change intervals for critical rotating machinery based on actual condition, not time-based metrics</w:t>
      </w:r>
    </w:p>
    <w:p w14:paraId="5E10055F"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Oil analysis also plays a vital role in risk-based maintenance (RBM) frameworks, allowing asset managers to prioritize resources toward systems with increasing failure probability based on oil condition trends (Jardine et al., 2006).</w:t>
      </w:r>
    </w:p>
    <w:p w14:paraId="27AAF13E" w14:textId="77777777" w:rsidR="00A051D3" w:rsidRDefault="00BF19A9">
      <w:pPr>
        <w:pStyle w:val="Heading4"/>
        <w:spacing w:before="280" w:after="280" w:line="480" w:lineRule="auto"/>
        <w:jc w:val="both"/>
        <w:rPr>
          <w:b w:val="0"/>
        </w:rPr>
      </w:pPr>
      <w:r>
        <w:t>Advantages of Oil Analysis</w:t>
      </w:r>
    </w:p>
    <w:p w14:paraId="63F5A84B" w14:textId="77777777" w:rsidR="00A051D3" w:rsidRDefault="00BF19A9">
      <w:pPr>
        <w:numPr>
          <w:ilvl w:val="0"/>
          <w:numId w:val="53"/>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Non-invasive and real-time when integrated with online sensors</w:t>
      </w:r>
    </w:p>
    <w:p w14:paraId="62463E1B" w14:textId="77777777" w:rsidR="00A051D3" w:rsidRDefault="00BF19A9">
      <w:pPr>
        <w:numPr>
          <w:ilvl w:val="0"/>
          <w:numId w:val="53"/>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Offers predictive insight into multiple failure modesg</w:t>
      </w:r>
    </w:p>
    <w:p w14:paraId="3BC96B20" w14:textId="77777777" w:rsidR="00A051D3" w:rsidRDefault="00BF19A9">
      <w:pPr>
        <w:numPr>
          <w:ilvl w:val="0"/>
          <w:numId w:val="53"/>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Enhances lubrication effectiveness and asset reliability</w:t>
      </w:r>
    </w:p>
    <w:p w14:paraId="391F71E2" w14:textId="77777777" w:rsidR="00A051D3" w:rsidRDefault="00BF19A9">
      <w:pPr>
        <w:numPr>
          <w:ilvl w:val="0"/>
          <w:numId w:val="53"/>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Reduces costs associated with over-lubrication or premature oil changes</w:t>
      </w:r>
    </w:p>
    <w:p w14:paraId="0660BAFB" w14:textId="77777777" w:rsidR="00A051D3" w:rsidRDefault="00BF19A9">
      <w:pPr>
        <w:numPr>
          <w:ilvl w:val="0"/>
          <w:numId w:val="53"/>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Facilitates regulatory compliance (e.g., ISO 13357 for hydraulic fluids)</w:t>
      </w:r>
    </w:p>
    <w:p w14:paraId="47F1D46C"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Gresham and Smalley (2006), oil analysis programs have been shown to extend equipment life by 20–40% and reduce unplanned maintenance events by 25–30% when implemented systematically.</w:t>
      </w:r>
    </w:p>
    <w:p w14:paraId="236F17A4"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Integration with Predictive Analytics</w:t>
      </w:r>
      <w:r>
        <w:rPr>
          <w:rFonts w:ascii="Times New Roman" w:eastAsia="Times New Roman" w:hAnsi="Times New Roman" w:cs="Times New Roman"/>
          <w:b w:val="0"/>
          <w:color w:val="000000"/>
          <w:sz w:val="24"/>
          <w:szCs w:val="24"/>
        </w:rPr>
        <w:t xml:space="preserve"> </w:t>
      </w:r>
      <w:r>
        <w:rPr>
          <w:rFonts w:ascii="Times New Roman" w:eastAsia="Times New Roman" w:hAnsi="Times New Roman" w:cs="Times New Roman"/>
          <w:color w:val="000000"/>
          <w:sz w:val="24"/>
          <w:szCs w:val="24"/>
        </w:rPr>
        <w:t>(Expanded)</w:t>
      </w:r>
    </w:p>
    <w:p w14:paraId="77EAB156"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value of condition monitoring in Predictive Maintenance (PdM) is fully realized when the raw sensor data is systematically processed and interpreted through analytical models capable of forecasting future equipment behavior. These models ingest data from vibration monitoring, thermographic imaging, ultrasonic testing, and oil analysis to detect subtle degradation patterns and enable proactive maintenance interventions (Zhang et al., 2019; Lee et al., 2014).</w:t>
      </w:r>
    </w:p>
    <w:p w14:paraId="01A22A61"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transform this high-frequency, high-volume operational data into actionable intelligence, statistical algorithms are often used in the initial stages of predictive analytics pipelines. These traditional models provide robust baselines for anomaly detection, trend analysis, and reliability forecasting especially in settings where explainability and computational efficiency are priorities.</w:t>
      </w:r>
    </w:p>
    <w:p w14:paraId="454081B6"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1. Statistical Algorithms</w:t>
      </w:r>
    </w:p>
    <w:p w14:paraId="56BCFEFB" w14:textId="77777777" w:rsidR="00A051D3" w:rsidRDefault="00BF19A9">
      <w:pPr>
        <w:pStyle w:val="Heading4"/>
        <w:spacing w:before="280" w:after="280" w:line="480" w:lineRule="auto"/>
        <w:jc w:val="both"/>
        <w:rPr>
          <w:b w:val="0"/>
        </w:rPr>
      </w:pPr>
      <w:r>
        <w:t>a. Regression Analysis</w:t>
      </w:r>
    </w:p>
    <w:p w14:paraId="2B8EBCA6"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Regression models (linear, polynomial, and logistic) are used to:</w:t>
      </w:r>
    </w:p>
    <w:p w14:paraId="1DE80180" w14:textId="77777777" w:rsidR="00A051D3" w:rsidRDefault="00BF19A9">
      <w:pPr>
        <w:numPr>
          <w:ilvl w:val="0"/>
          <w:numId w:val="54"/>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Identify trends in performance degradation over time</w:t>
      </w:r>
    </w:p>
    <w:p w14:paraId="688E5321" w14:textId="77777777" w:rsidR="00A051D3" w:rsidRDefault="00BF19A9">
      <w:pPr>
        <w:numPr>
          <w:ilvl w:val="0"/>
          <w:numId w:val="54"/>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Correlate sensor parameters (e.g., vibration amplitude, thermal variance) with failure likelihood</w:t>
      </w:r>
    </w:p>
    <w:p w14:paraId="37180BB4" w14:textId="77777777" w:rsidR="00A051D3" w:rsidRDefault="00BF19A9">
      <w:pPr>
        <w:numPr>
          <w:ilvl w:val="0"/>
          <w:numId w:val="54"/>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Predict future values based on historical equipment performance</w:t>
      </w:r>
    </w:p>
    <w:p w14:paraId="3085D5C1"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example, multivariate regression can link vibration readings, temperature fluctuations, and lubricant contamination to forecast bearing failure in gas turbines, which is vital in offshore production facilities (Mobley, 2002; Jardine et al., 2006).</w:t>
      </w:r>
    </w:p>
    <w:p w14:paraId="19660D08" w14:textId="77777777" w:rsidR="00A051D3" w:rsidRDefault="00BF19A9">
      <w:pPr>
        <w:pStyle w:val="Heading4"/>
        <w:spacing w:before="280" w:after="280" w:line="480" w:lineRule="auto"/>
        <w:jc w:val="both"/>
        <w:rPr>
          <w:b w:val="0"/>
        </w:rPr>
      </w:pPr>
      <w:r>
        <w:t>b. Weibull Analysis</w:t>
      </w:r>
    </w:p>
    <w:p w14:paraId="7B0E9D0E"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Weibull distribution modeling is widely used in reliability engineering to:</w:t>
      </w:r>
    </w:p>
    <w:p w14:paraId="7AAC2847" w14:textId="77777777" w:rsidR="00A051D3" w:rsidRDefault="00BF19A9">
      <w:pPr>
        <w:numPr>
          <w:ilvl w:val="0"/>
          <w:numId w:val="55"/>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Estimate failure probability at different time intervals</w:t>
      </w:r>
    </w:p>
    <w:p w14:paraId="39923849" w14:textId="77777777" w:rsidR="00A051D3" w:rsidRDefault="00BF19A9">
      <w:pPr>
        <w:numPr>
          <w:ilvl w:val="0"/>
          <w:numId w:val="55"/>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Evaluate component life expectancy under variable stress and usage conditions</w:t>
      </w:r>
    </w:p>
    <w:p w14:paraId="3986122D" w14:textId="77777777" w:rsidR="00A051D3" w:rsidRDefault="00BF19A9">
      <w:pPr>
        <w:numPr>
          <w:ilvl w:val="0"/>
          <w:numId w:val="55"/>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Determine optimal replacement times to avoid unplanned outages</w:t>
      </w:r>
    </w:p>
    <w:p w14:paraId="67741107"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oil and gas applications, Weibull plots help assess the probability of rupture in high-pressure pipelines or seal failure in blowout preventers based on field data (Abernethy, 2004). It is especially applicable in the design of Risk-Based Inspection (RBI) programs (API RP 580).</w:t>
      </w:r>
    </w:p>
    <w:p w14:paraId="6ABE1AB9" w14:textId="77777777" w:rsidR="00A051D3" w:rsidRDefault="00BF19A9">
      <w:pPr>
        <w:pStyle w:val="Heading4"/>
        <w:spacing w:before="280" w:after="280" w:line="480" w:lineRule="auto"/>
        <w:jc w:val="both"/>
        <w:rPr>
          <w:b w:val="0"/>
        </w:rPr>
      </w:pPr>
      <w:r>
        <w:t>c. Kalman Filtering and Bayesian Inference</w:t>
      </w:r>
    </w:p>
    <w:p w14:paraId="1A141B9A"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are dynamic modeling techniques ideal for real-time condition estimation:</w:t>
      </w:r>
    </w:p>
    <w:p w14:paraId="1073A81B" w14:textId="77777777" w:rsidR="00A051D3" w:rsidRDefault="00BF19A9">
      <w:pPr>
        <w:numPr>
          <w:ilvl w:val="0"/>
          <w:numId w:val="56"/>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Kalman filters recursively estimate system states by merging noisy sensor measurements with model predictions, enabling continuous monitoring of rotating machinery or compressor shaft integrity (Simon, 2006).</w:t>
      </w:r>
    </w:p>
    <w:p w14:paraId="4004E063" w14:textId="77777777" w:rsidR="00A051D3" w:rsidRDefault="00BF19A9">
      <w:pPr>
        <w:numPr>
          <w:ilvl w:val="0"/>
          <w:numId w:val="56"/>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Bayesian inference incorporates prior knowledge and uncertainty, updating failure predictions as new data becomes available. It is particularly useful in adaptive maintenance schedules and probabilistic RUL estimation (Si et al., 2011).</w:t>
      </w:r>
    </w:p>
    <w:p w14:paraId="162101DF"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Bayesian networks also help model complex causal relationships in safety-critical systems, such as interactions between corrosion, vibration, and pressure anomalies in subsea flowlines.</w:t>
      </w:r>
    </w:p>
    <w:p w14:paraId="0B517B91"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Application and Benefits in Oil and Gas Operations</w:t>
      </w:r>
    </w:p>
    <w:p w14:paraId="4FFE1BF4" w14:textId="77777777" w:rsidR="00A051D3" w:rsidRDefault="00BF19A9">
      <w:pPr>
        <w:numPr>
          <w:ilvl w:val="0"/>
          <w:numId w:val="57"/>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These statistical tools offer fast, interpretable, and cost-effective diagnostics, making them suitable for integration into early-warning dashboards and mobile inspection devices.</w:t>
      </w:r>
    </w:p>
    <w:p w14:paraId="628334E8" w14:textId="77777777" w:rsidR="00A051D3" w:rsidRDefault="00BF19A9">
      <w:pPr>
        <w:numPr>
          <w:ilvl w:val="0"/>
          <w:numId w:val="57"/>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They are often used to calibrate and validate machine learning models, acting as a benchmark or hybrid input in AI-augmented predictive platforms (Zio, 2013).</w:t>
      </w:r>
    </w:p>
    <w:p w14:paraId="5E919D3E" w14:textId="77777777" w:rsidR="00A051D3" w:rsidRDefault="00BF19A9">
      <w:pPr>
        <w:numPr>
          <w:ilvl w:val="0"/>
          <w:numId w:val="57"/>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In upstream operations, they aid in non-intrusive integrity evaluation of wells and surface equipment, while in midstream transport, they support leak prediction and pressure regulation through trend-based alerts.</w:t>
      </w:r>
    </w:p>
    <w:p w14:paraId="134A421F"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 of statistical algorithms in PdM bridges the gap between raw sensor data and reliable failure prediction, offering a foundation upon which more advanced AI and ML techniques can be layered. Their integration into PHM systems ensures that maintenance strategies in oil and gas operations are not only data-informed but also adaptive, scalable, and aligned with safety-critical reliability standards.</w:t>
      </w:r>
    </w:p>
    <w:p w14:paraId="22D756A3"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lastRenderedPageBreak/>
        <w:t>2. Artificial Intelligence and Machine Learning</w:t>
      </w:r>
    </w:p>
    <w:p w14:paraId="3A23679C"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integration of Artificial Intelligence (AI) and Machine Learning (ML) into Predictive Maintenance (PdM) systems marks a transformative leap in fault detection, diagnosis, and decision-making for complex machinery. These technologies surpass the limitations of rule-based models by learning from data patterns and making predictions based on correlations that may not be evident through traditional analytics (Jardine et al., 2006).</w:t>
      </w:r>
    </w:p>
    <w:p w14:paraId="7B4A8E94"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 and ML algorithms significantly enhance the automation, precision, and responsiveness of maintenance operations in the oil and gas sector, especially when dealing with large-scale, heterogeneous datasets from rotating equipment, pressure systems, and subsea assets.</w:t>
      </w:r>
    </w:p>
    <w:p w14:paraId="764CCBD5" w14:textId="77777777" w:rsidR="00A051D3" w:rsidRDefault="00A051D3">
      <w:pPr>
        <w:spacing w:line="480" w:lineRule="auto"/>
        <w:jc w:val="both"/>
        <w:rPr>
          <w:rFonts w:ascii="Times New Roman" w:eastAsia="Times New Roman" w:hAnsi="Times New Roman" w:cs="Times New Roman"/>
          <w:sz w:val="24"/>
          <w:szCs w:val="24"/>
        </w:rPr>
      </w:pPr>
    </w:p>
    <w:p w14:paraId="7B34A52F" w14:textId="77777777" w:rsidR="00A051D3" w:rsidRDefault="00BF19A9">
      <w:pPr>
        <w:pStyle w:val="Heading4"/>
        <w:spacing w:before="280" w:after="280" w:line="480" w:lineRule="auto"/>
        <w:jc w:val="both"/>
        <w:rPr>
          <w:b w:val="0"/>
        </w:rPr>
      </w:pPr>
      <w:r>
        <w:t>Core Machine Learning Models for Predictive Maintenance Applications</w:t>
      </w:r>
    </w:p>
    <w:p w14:paraId="2DB1F130" w14:textId="77777777" w:rsidR="00A051D3" w:rsidRDefault="00BF19A9">
      <w:pPr>
        <w:pStyle w:val="Heading5"/>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Artificial Neural Networks (ANNs)</w:t>
      </w:r>
    </w:p>
    <w:p w14:paraId="1E7E94AF"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ANNs are computational models inspired by the human brain's structure. They are capable of:</w:t>
      </w:r>
    </w:p>
    <w:p w14:paraId="791AB3AB" w14:textId="77777777" w:rsidR="00A051D3" w:rsidRDefault="00BF19A9">
      <w:pPr>
        <w:numPr>
          <w:ilvl w:val="0"/>
          <w:numId w:val="58"/>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Learning complex, non-linear relationships between multi-sensor inputs (e.g., vibration, temperature, oil condition) and corresponding failure signatures.</w:t>
      </w:r>
    </w:p>
    <w:p w14:paraId="106BACDF" w14:textId="77777777" w:rsidR="00A051D3" w:rsidRDefault="00BF19A9">
      <w:pPr>
        <w:numPr>
          <w:ilvl w:val="0"/>
          <w:numId w:val="58"/>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Classifying multiple failure types (e.g., bearing wear vs. shaft misalignment) based on training datasets.</w:t>
      </w:r>
    </w:p>
    <w:p w14:paraId="0DD3A355" w14:textId="77777777" w:rsidR="00A051D3" w:rsidRDefault="00BF19A9">
      <w:pPr>
        <w:numPr>
          <w:ilvl w:val="0"/>
          <w:numId w:val="58"/>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Continuously improving accuracy through backpropagation and re-training as new data is collected.</w:t>
      </w:r>
    </w:p>
    <w:p w14:paraId="0B2DAFD3"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In offshore drilling platforms and gas processing plants, ANNs have been successfully applied to forecast compressor failures and detect subtle vibration anomalies before thresholds are breached (Gebraeel et al., 2005).</w:t>
      </w:r>
    </w:p>
    <w:p w14:paraId="72BEF11D" w14:textId="77777777" w:rsidR="00A051D3" w:rsidRDefault="00BF19A9">
      <w:pPr>
        <w:pStyle w:val="Heading5"/>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 Support Vector Machines (SVMs) and Random Forests</w:t>
      </w:r>
    </w:p>
    <w:p w14:paraId="2234DFF8"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SVMs are supervised learning models well-suited for binary and multi-class classification, especially when working with smaller but high-dimensional datasets. In oil and gas settings, SVMs are used for:</w:t>
      </w:r>
    </w:p>
    <w:p w14:paraId="6180FF70" w14:textId="77777777" w:rsidR="00A051D3" w:rsidRDefault="00BF19A9">
      <w:pPr>
        <w:numPr>
          <w:ilvl w:val="0"/>
          <w:numId w:val="59"/>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Classifying types of mechanical faults (e.g., gear defects vs. lubrication failure).</w:t>
      </w:r>
    </w:p>
    <w:p w14:paraId="2CD45D6E" w14:textId="77777777" w:rsidR="00A051D3" w:rsidRDefault="00BF19A9">
      <w:pPr>
        <w:numPr>
          <w:ilvl w:val="0"/>
          <w:numId w:val="59"/>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Identifying incipient failures from low-amplitude signals in noisy environments.</w:t>
      </w:r>
    </w:p>
    <w:p w14:paraId="6A111475"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Random Forests, as ensemble learning methods, are favored for their robustness and interpretability. They:</w:t>
      </w:r>
    </w:p>
    <w:p w14:paraId="2C4AC1FE" w14:textId="77777777" w:rsidR="00A051D3" w:rsidRDefault="00BF19A9">
      <w:pPr>
        <w:numPr>
          <w:ilvl w:val="0"/>
          <w:numId w:val="60"/>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Aggregate the output of multiple decision trees to improve classification accuracy.</w:t>
      </w:r>
    </w:p>
    <w:p w14:paraId="4B00FFEB" w14:textId="77777777" w:rsidR="00A051D3" w:rsidRDefault="00BF19A9">
      <w:pPr>
        <w:numPr>
          <w:ilvl w:val="0"/>
          <w:numId w:val="60"/>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Handle missing data and categorical inputs, often encountered in field-collected sensor data.</w:t>
      </w:r>
    </w:p>
    <w:p w14:paraId="0066C1A0" w14:textId="77777777" w:rsidR="00A051D3" w:rsidRDefault="00BF19A9">
      <w:pPr>
        <w:numPr>
          <w:ilvl w:val="0"/>
          <w:numId w:val="60"/>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Provide feature importance rankings, helping engineers prioritize inspection variables (Zhang et al., 2019).</w:t>
      </w:r>
    </w:p>
    <w:p w14:paraId="011ED625" w14:textId="77777777" w:rsidR="00A051D3" w:rsidRDefault="00BF19A9">
      <w:pPr>
        <w:pStyle w:val="Heading5"/>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Deep Learning: CNNs and RNNs</w:t>
      </w:r>
    </w:p>
    <w:p w14:paraId="1709F3B5"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Deep learning models have revolutionized PdM due to their capacity to handle unstructured and high-frequency data:</w:t>
      </w:r>
    </w:p>
    <w:p w14:paraId="73D71352" w14:textId="77777777" w:rsidR="00A051D3" w:rsidRDefault="00BF19A9">
      <w:pPr>
        <w:numPr>
          <w:ilvl w:val="0"/>
          <w:numId w:val="61"/>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Convolutional Neural Networks (CNNs) are effective for analyzing:</w:t>
      </w:r>
    </w:p>
    <w:p w14:paraId="1D0D2887" w14:textId="77777777" w:rsidR="00A051D3" w:rsidRDefault="00BF19A9">
      <w:pPr>
        <w:numPr>
          <w:ilvl w:val="0"/>
          <w:numId w:val="61"/>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Spectrograms of vibration signals</w:t>
      </w:r>
    </w:p>
    <w:p w14:paraId="1CD880B6" w14:textId="77777777" w:rsidR="00A051D3" w:rsidRDefault="00BF19A9">
      <w:pPr>
        <w:numPr>
          <w:ilvl w:val="0"/>
          <w:numId w:val="61"/>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Thermal images from infrared cameras</w:t>
      </w:r>
    </w:p>
    <w:p w14:paraId="38CE8C67" w14:textId="77777777" w:rsidR="00A051D3" w:rsidRDefault="00BF19A9">
      <w:pPr>
        <w:numPr>
          <w:ilvl w:val="0"/>
          <w:numId w:val="61"/>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Oil debris imaging</w:t>
      </w:r>
    </w:p>
    <w:p w14:paraId="66ED0D6E"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They excel in spatial feature extraction and are often used to automate visual inspections and pattern recognition tasks (Zhao et al., 2019).</w:t>
      </w:r>
    </w:p>
    <w:p w14:paraId="2F290FC6" w14:textId="77777777" w:rsidR="00A051D3" w:rsidRDefault="00BF19A9">
      <w:pPr>
        <w:numPr>
          <w:ilvl w:val="0"/>
          <w:numId w:val="62"/>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Recurrent Neural Networks (RNNs) and their variants (like LSTMs) are optimal for time-series prediction, making them valuable in:</w:t>
      </w:r>
    </w:p>
    <w:p w14:paraId="554EFE76" w14:textId="77777777" w:rsidR="00A051D3" w:rsidRDefault="00BF19A9">
      <w:pPr>
        <w:numPr>
          <w:ilvl w:val="0"/>
          <w:numId w:val="62"/>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Modeling temporal degradation trends</w:t>
      </w:r>
    </w:p>
    <w:p w14:paraId="5284E569" w14:textId="77777777" w:rsidR="00A051D3" w:rsidRDefault="00BF19A9">
      <w:pPr>
        <w:numPr>
          <w:ilvl w:val="0"/>
          <w:numId w:val="62"/>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Predicting Remaining Useful Life (RUL)</w:t>
      </w:r>
    </w:p>
    <w:p w14:paraId="4F61C03D" w14:textId="77777777" w:rsidR="00A051D3" w:rsidRDefault="00BF19A9">
      <w:pPr>
        <w:numPr>
          <w:ilvl w:val="0"/>
          <w:numId w:val="62"/>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Learning sequences from pressure, flow, or temperature logs</w:t>
      </w:r>
    </w:p>
    <w:p w14:paraId="7418CEDB"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RNNs are particularly effective in early fault detection for equipment with cyclical operation patterns, such as reciprocating compressors or pump jacks.</w:t>
      </w:r>
    </w:p>
    <w:p w14:paraId="76C49A92" w14:textId="77777777" w:rsidR="00A051D3" w:rsidRDefault="00BF19A9">
      <w:pPr>
        <w:pStyle w:val="Heading4"/>
        <w:spacing w:before="280" w:after="280" w:line="480" w:lineRule="auto"/>
        <w:jc w:val="both"/>
        <w:rPr>
          <w:b w:val="0"/>
        </w:rPr>
      </w:pPr>
      <w:r>
        <w:t>Hybrid and Ensemble Models</w:t>
      </w:r>
    </w:p>
    <w:p w14:paraId="6F6ACC58"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Recent advancements also explore hybrid models combining ANNs with statistical tools like Kalman filters or SVMs, and ensemble approaches that fuse multiple classifiers for enhanced fault tolerance and reliability (Lei et al., 2018).</w:t>
      </w:r>
    </w:p>
    <w:p w14:paraId="6F2E4F2A"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example, CNN-LSTM hybrids have been deployed for subsea pump failure prediction, where spatial image data (CNN) and time-series sensor data (LSTM) are analyzed simultaneously (Zhao et al., 2019).</w:t>
      </w:r>
    </w:p>
    <w:p w14:paraId="5EA0008E" w14:textId="77777777" w:rsidR="00A051D3" w:rsidRDefault="00BF19A9">
      <w:pPr>
        <w:pStyle w:val="Heading4"/>
        <w:spacing w:before="280" w:after="280" w:line="480" w:lineRule="auto"/>
        <w:jc w:val="both"/>
        <w:rPr>
          <w:b w:val="0"/>
        </w:rPr>
      </w:pPr>
      <w:r>
        <w:lastRenderedPageBreak/>
        <w:t>Benefits of AI/ML in Oil and Gas PdM</w:t>
      </w:r>
    </w:p>
    <w:p w14:paraId="3B4242FE" w14:textId="77777777" w:rsidR="00A051D3" w:rsidRDefault="00BF19A9">
      <w:pPr>
        <w:numPr>
          <w:ilvl w:val="0"/>
          <w:numId w:val="63"/>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Enables real-time anomaly detection and intelligent alarm systems</w:t>
      </w:r>
    </w:p>
    <w:p w14:paraId="7810EA54" w14:textId="77777777" w:rsidR="00A051D3" w:rsidRDefault="00BF19A9">
      <w:pPr>
        <w:numPr>
          <w:ilvl w:val="0"/>
          <w:numId w:val="63"/>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Reduces reliance on static rules or human interpretation</w:t>
      </w:r>
    </w:p>
    <w:p w14:paraId="3BFA9379" w14:textId="77777777" w:rsidR="00A051D3" w:rsidRDefault="00BF19A9">
      <w:pPr>
        <w:numPr>
          <w:ilvl w:val="0"/>
          <w:numId w:val="63"/>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Scales easily across asset fleets and remote locations</w:t>
      </w:r>
    </w:p>
    <w:p w14:paraId="16F865A5" w14:textId="77777777" w:rsidR="00A051D3" w:rsidRDefault="00BF19A9">
      <w:pPr>
        <w:numPr>
          <w:ilvl w:val="0"/>
          <w:numId w:val="63"/>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Supports digital twin environments and self-learning models</w:t>
      </w:r>
    </w:p>
    <w:p w14:paraId="526038DE"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study by Ghosh et al. (2021) demonstrated that AI-enabled PdM can reduce unplanned downtime by up to 45% in offshore production systems while increasing maintenance planning accuracy.</w:t>
      </w:r>
    </w:p>
    <w:p w14:paraId="507272E4"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3. Prognostics and Health Management (PHM) Systems</w:t>
      </w:r>
    </w:p>
    <w:p w14:paraId="51AE714A"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Prognostics and Health Management (PHM) is a comprehensive, system-level approach that integrates diagnostics, prognostics, and maintenance decision-making to monitor the health status of equipment, predict failure timelines, and optimize maintenance actions. PHM systems are designed to reduce unplanned downtimes, improve asset utilization, and ensure safety in environments where equipment failure could result in catastrophic losses, such as offshore oil platforms, subsea pipelines, and LNG plants (Lei et al., 2018; Heng et al., 2009).</w:t>
      </w:r>
    </w:p>
    <w:p w14:paraId="2C3D0345"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PHM represents the pinnacle of data-driven maintenance strategies, synthesizing sensor information, analytics, and system modeling to generate actionable insights in real-time.</w:t>
      </w:r>
    </w:p>
    <w:p w14:paraId="3BB32A4F" w14:textId="77777777" w:rsidR="00A051D3" w:rsidRDefault="00BF19A9">
      <w:pPr>
        <w:pStyle w:val="Heading4"/>
        <w:spacing w:before="280" w:after="280" w:line="480" w:lineRule="auto"/>
        <w:jc w:val="both"/>
        <w:rPr>
          <w:b w:val="0"/>
        </w:rPr>
      </w:pPr>
      <w:r>
        <w:t>Core Components of PHM Systems</w:t>
      </w:r>
    </w:p>
    <w:p w14:paraId="636AF409" w14:textId="77777777" w:rsidR="00A051D3" w:rsidRDefault="00BF19A9">
      <w:pPr>
        <w:numPr>
          <w:ilvl w:val="0"/>
          <w:numId w:val="64"/>
        </w:numPr>
        <w:spacing w:before="280"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Diagnostics</w:t>
      </w:r>
    </w:p>
    <w:p w14:paraId="1920E739" w14:textId="77777777" w:rsidR="00A051D3" w:rsidRDefault="00BF19A9">
      <w:pPr>
        <w:numPr>
          <w:ilvl w:val="0"/>
          <w:numId w:val="65"/>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Involves real-time monitoring and detection of anomalies or deviations from expected performance.</w:t>
      </w:r>
    </w:p>
    <w:p w14:paraId="1E53230B" w14:textId="77777777" w:rsidR="00A051D3" w:rsidRDefault="00BF19A9">
      <w:pPr>
        <w:numPr>
          <w:ilvl w:val="0"/>
          <w:numId w:val="65"/>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Uses classification algorithms to identify failure modes (e.g., valve leakage, bearing wear, corrosion pitting) based on sensor data patterns.</w:t>
      </w:r>
    </w:p>
    <w:p w14:paraId="76740C59" w14:textId="77777777" w:rsidR="00A051D3" w:rsidRDefault="00BF19A9">
      <w:pPr>
        <w:numPr>
          <w:ilvl w:val="0"/>
          <w:numId w:val="65"/>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Helps reduce false alarms and improve fault localization, particularly in complex systems like gas turbines and riser systems (Vachtsevanos et al., 2006).</w:t>
      </w:r>
    </w:p>
    <w:p w14:paraId="5D0AAABE" w14:textId="77777777" w:rsidR="00A051D3" w:rsidRDefault="00BF19A9">
      <w:pPr>
        <w:numPr>
          <w:ilvl w:val="0"/>
          <w:numId w:val="64"/>
        </w:numPr>
        <w:spacing w:before="280"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Prognostics</w:t>
      </w:r>
    </w:p>
    <w:p w14:paraId="7D4510F6" w14:textId="77777777" w:rsidR="00A051D3" w:rsidRDefault="00BF19A9">
      <w:pPr>
        <w:numPr>
          <w:ilvl w:val="0"/>
          <w:numId w:val="66"/>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Focuses on predicting the Remaining Useful Life (RUL) of a component or system.</w:t>
      </w:r>
    </w:p>
    <w:p w14:paraId="5DA8BAAE" w14:textId="77777777" w:rsidR="00A051D3" w:rsidRDefault="00BF19A9">
      <w:pPr>
        <w:numPr>
          <w:ilvl w:val="0"/>
          <w:numId w:val="66"/>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Uses a combination of physics-based models, data-driven approaches (e.g., neural networks, support vector regression), and Bayesian inference to model degradation processes under variable load and environmental conditions (Si et al., 2011).</w:t>
      </w:r>
    </w:p>
    <w:p w14:paraId="2D0E953B" w14:textId="77777777" w:rsidR="00A051D3" w:rsidRDefault="00BF19A9">
      <w:pPr>
        <w:numPr>
          <w:ilvl w:val="0"/>
          <w:numId w:val="66"/>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Enables early warning systems that facilitate condition-based maintenance scheduling and spare part logistics.</w:t>
      </w:r>
    </w:p>
    <w:p w14:paraId="237FC11E" w14:textId="77777777" w:rsidR="00A051D3" w:rsidRDefault="00BF19A9">
      <w:pPr>
        <w:numPr>
          <w:ilvl w:val="0"/>
          <w:numId w:val="64"/>
        </w:numPr>
        <w:spacing w:before="280"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Decision Support</w:t>
      </w:r>
    </w:p>
    <w:p w14:paraId="772056B7" w14:textId="77777777" w:rsidR="00A051D3" w:rsidRDefault="00BF19A9">
      <w:pPr>
        <w:numPr>
          <w:ilvl w:val="0"/>
          <w:numId w:val="67"/>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Generates maintenance recommendations based on health assessments and risk predictions.</w:t>
      </w:r>
    </w:p>
    <w:p w14:paraId="2EAB9AE0" w14:textId="77777777" w:rsidR="00A051D3" w:rsidRDefault="00BF19A9">
      <w:pPr>
        <w:numPr>
          <w:ilvl w:val="0"/>
          <w:numId w:val="67"/>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Optimizes maintenance intervals, resource allocation, and downtime planning, thereby lowering life-cycle costs and improving safety outcomes (Byington et al., 2002).</w:t>
      </w:r>
    </w:p>
    <w:p w14:paraId="0861488A" w14:textId="77777777" w:rsidR="00A051D3" w:rsidRDefault="00BF19A9">
      <w:pPr>
        <w:numPr>
          <w:ilvl w:val="0"/>
          <w:numId w:val="67"/>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Interfaces with enterprise maintenance systems (e.g., SAP PM, IBM Maximo) to enable automated work order generation and workflow optimization.</w:t>
      </w:r>
    </w:p>
    <w:p w14:paraId="17287C59" w14:textId="77777777" w:rsidR="00A051D3" w:rsidRDefault="00BF19A9">
      <w:pPr>
        <w:pStyle w:val="Heading4"/>
        <w:spacing w:before="280" w:after="280" w:line="480" w:lineRule="auto"/>
        <w:jc w:val="both"/>
        <w:rPr>
          <w:b w:val="0"/>
        </w:rPr>
      </w:pPr>
      <w:r>
        <w:t>PHM Standards and Interoperability</w:t>
      </w:r>
    </w:p>
    <w:p w14:paraId="07372E3D"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PHM systems are designed in accordance with established standards, which ensure interoperability, data accuracy, and system integration:</w:t>
      </w:r>
    </w:p>
    <w:p w14:paraId="6AF58DB5" w14:textId="77777777" w:rsidR="00A051D3" w:rsidRDefault="00BF19A9">
      <w:pPr>
        <w:numPr>
          <w:ilvl w:val="0"/>
          <w:numId w:val="68"/>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IEEE 1451: Provides standardized interfaces for smart transducers (sensors and actuators), enabling plug-and-play integration into PHM frameworks (Lee et al., 2014).</w:t>
      </w:r>
    </w:p>
    <w:p w14:paraId="694A57C1" w14:textId="77777777" w:rsidR="00A051D3" w:rsidRDefault="00BF19A9">
      <w:pPr>
        <w:numPr>
          <w:ilvl w:val="0"/>
          <w:numId w:val="68"/>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ISO 13374: Defines the functional requirements for condition monitoring and diagnostic systems.</w:t>
      </w:r>
    </w:p>
    <w:p w14:paraId="641582D1" w14:textId="77777777" w:rsidR="00A051D3" w:rsidRDefault="00BF19A9">
      <w:pPr>
        <w:numPr>
          <w:ilvl w:val="0"/>
          <w:numId w:val="68"/>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MIMOSA OSA-CBM: A widely used open architecture for condition-based maintenance, promoting seamless data exchange across vendors and platforms.</w:t>
      </w:r>
    </w:p>
    <w:p w14:paraId="284887DC"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standards are especially critical in the oil and gas sector, where operations often involve heterogeneous systems from different OEMs across geographically dispersed sites.</w:t>
      </w:r>
    </w:p>
    <w:p w14:paraId="0190C709" w14:textId="77777777" w:rsidR="00A051D3" w:rsidRDefault="00BF19A9">
      <w:pPr>
        <w:pStyle w:val="Heading4"/>
        <w:spacing w:before="280" w:after="280" w:line="480" w:lineRule="auto"/>
        <w:jc w:val="both"/>
        <w:rPr>
          <w:b w:val="0"/>
        </w:rPr>
      </w:pPr>
      <w:r>
        <w:t>Industrial Application in Oil and Gas</w:t>
      </w:r>
    </w:p>
    <w:p w14:paraId="2A305C05"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PHM systems have been applied to various critical assets including:</w:t>
      </w:r>
    </w:p>
    <w:p w14:paraId="1C46E4B1" w14:textId="77777777" w:rsidR="00A051D3" w:rsidRDefault="00BF19A9">
      <w:pPr>
        <w:numPr>
          <w:ilvl w:val="0"/>
          <w:numId w:val="69"/>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Subsea blowout preventers (BOPs): Monitoring hydraulic fluid levels, ram function, and accumulator pressure for failure prevention.</w:t>
      </w:r>
    </w:p>
    <w:p w14:paraId="66C0141B" w14:textId="77777777" w:rsidR="00A051D3" w:rsidRDefault="00BF19A9">
      <w:pPr>
        <w:numPr>
          <w:ilvl w:val="0"/>
          <w:numId w:val="69"/>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Compressors and pumps: Predicting cavitation, seal wear, and shaft misalignment.</w:t>
      </w:r>
    </w:p>
    <w:p w14:paraId="71D04209" w14:textId="77777777" w:rsidR="00A051D3" w:rsidRDefault="00BF19A9">
      <w:pPr>
        <w:numPr>
          <w:ilvl w:val="0"/>
          <w:numId w:val="69"/>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Floating Production Storage and Offloading (FPSO) units: Integrating hull integrity monitoring, mooring tension sensors, and topside equipment diagnostics (Ghosh et al., 2021).</w:t>
      </w:r>
    </w:p>
    <w:p w14:paraId="5D823CEB"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Integration with Digital Twin environments and Industrial Internet of Things (IIoT) architectures further enhances PHM capability, enabling real-time simulations and adaptive control strategies (Tao et al., 2018).</w:t>
      </w:r>
    </w:p>
    <w:p w14:paraId="6867E1B4" w14:textId="77777777" w:rsidR="00A051D3" w:rsidRDefault="00BF19A9">
      <w:pPr>
        <w:pStyle w:val="Heading4"/>
        <w:spacing w:before="280" w:after="280" w:line="480" w:lineRule="auto"/>
        <w:jc w:val="both"/>
        <w:rPr>
          <w:b w:val="0"/>
        </w:rPr>
      </w:pPr>
      <w:r>
        <w:t>Benefits of PHM Implementation</w:t>
      </w:r>
    </w:p>
    <w:p w14:paraId="744AAA87" w14:textId="77777777" w:rsidR="00A051D3" w:rsidRDefault="00BF19A9">
      <w:pPr>
        <w:numPr>
          <w:ilvl w:val="0"/>
          <w:numId w:val="70"/>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Safety Assurance: Early detection of hazardous conditions reduces the likelihood of fire, explosion, or toxic release.</w:t>
      </w:r>
    </w:p>
    <w:p w14:paraId="6F7CEBB6" w14:textId="77777777" w:rsidR="00A051D3" w:rsidRDefault="00BF19A9">
      <w:pPr>
        <w:numPr>
          <w:ilvl w:val="0"/>
          <w:numId w:val="70"/>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Cost Efficiency: Avoids unnecessary part replacements while minimizing catastrophic failures.</w:t>
      </w:r>
    </w:p>
    <w:p w14:paraId="266B89E6" w14:textId="77777777" w:rsidR="00A051D3" w:rsidRDefault="00BF19A9">
      <w:pPr>
        <w:numPr>
          <w:ilvl w:val="0"/>
          <w:numId w:val="70"/>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Operational Resilience: Enables informed, timely decisions in harsh environments like deepwater wells and Arctic LNG plants.</w:t>
      </w:r>
    </w:p>
    <w:p w14:paraId="0695FBDF" w14:textId="77777777" w:rsidR="00A051D3" w:rsidRDefault="00BF19A9">
      <w:pPr>
        <w:numPr>
          <w:ilvl w:val="0"/>
          <w:numId w:val="70"/>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Regulatory Compliance: Supports audit trails and documentation required by standards such as API 581 and IEC 61508.</w:t>
      </w:r>
    </w:p>
    <w:p w14:paraId="42EC6025"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study by Galar et al. (2012) noted that PHM integration in offshore platforms reduced downtime by up to 40%, while increasing maintenance effectiveness and compliance with safety performance indicators.</w:t>
      </w:r>
    </w:p>
    <w:p w14:paraId="013145E2"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Cloud and IIoT Integration</w:t>
      </w:r>
    </w:p>
    <w:p w14:paraId="5A52ABCB"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convergence of cloud computing, Industrial Internet of Things (IIoT), and edge analytics has transformed Predictive Maintenance (PdM) from a site-specific, IT-intensive solution into a scalable, real-time, and intelligent enterprise platform. These technologies enable seamless connectivity between field-level assets and centralized data repositories, thus allowing oil and gas </w:t>
      </w:r>
      <w:r>
        <w:rPr>
          <w:rFonts w:ascii="Times New Roman" w:eastAsia="Times New Roman" w:hAnsi="Times New Roman" w:cs="Times New Roman"/>
          <w:color w:val="000000"/>
          <w:sz w:val="24"/>
          <w:szCs w:val="24"/>
        </w:rPr>
        <w:lastRenderedPageBreak/>
        <w:t>companies to monitor, analyze, and respond to equipment health indicators across vast, remote, and hazardous environments (Grieves &amp; Vickers, 2017; Tao et al., 2019).</w:t>
      </w:r>
    </w:p>
    <w:p w14:paraId="30956988" w14:textId="77777777" w:rsidR="00A051D3" w:rsidRDefault="00BF19A9">
      <w:pPr>
        <w:pStyle w:val="Heading4"/>
        <w:spacing w:before="280" w:after="280" w:line="480" w:lineRule="auto"/>
        <w:jc w:val="both"/>
      </w:pPr>
      <w:r>
        <w:t>Core Technological Drivers and Their Strategic Benefits</w:t>
      </w:r>
    </w:p>
    <w:p w14:paraId="6EFE6317" w14:textId="77777777" w:rsidR="00A051D3" w:rsidRDefault="00BF19A9">
      <w:pPr>
        <w:pStyle w:val="Heading4"/>
        <w:spacing w:before="280" w:after="280" w:line="480" w:lineRule="auto"/>
        <w:jc w:val="both"/>
        <w:rPr>
          <w:b w:val="0"/>
        </w:rPr>
      </w:pPr>
      <w:r>
        <w:t>1. IIoT-Enabled Data Acquisition</w:t>
      </w:r>
    </w:p>
    <w:p w14:paraId="302C5DA5" w14:textId="77777777" w:rsidR="00A051D3" w:rsidRDefault="00BF19A9">
      <w:pPr>
        <w:numPr>
          <w:ilvl w:val="0"/>
          <w:numId w:val="71"/>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Smart sensors, embedded in critical components such as compressors, valves, turbines, and pipelines, continuously collect operational parameters such as vibration, pressure, temperature, and flow rate.</w:t>
      </w:r>
    </w:p>
    <w:p w14:paraId="3111592F" w14:textId="77777777" w:rsidR="00A051D3" w:rsidRDefault="00BF19A9">
      <w:pPr>
        <w:numPr>
          <w:ilvl w:val="0"/>
          <w:numId w:val="71"/>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These sensors transmit data via IIoT gateways that support communication protocols like MQTT, OPC UA, and Modbus TCP/IP.</w:t>
      </w:r>
    </w:p>
    <w:p w14:paraId="01973C8A" w14:textId="77777777" w:rsidR="00A051D3" w:rsidRDefault="00BF19A9">
      <w:pPr>
        <w:numPr>
          <w:ilvl w:val="0"/>
          <w:numId w:val="71"/>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The real-time streaming of sensor data into cloud platforms enables continuous condition monitoring, with minimal latency and high reliability (Lu et al., 2020).</w:t>
      </w:r>
    </w:p>
    <w:p w14:paraId="21FA3328"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particularly crucial in oil and gas applications where equipment is geographically dispersed and often located in hard-to-access sites like offshore rigs, Arctic platforms, or desert compressor stations.</w:t>
      </w:r>
    </w:p>
    <w:p w14:paraId="168941C7" w14:textId="77777777" w:rsidR="00A051D3" w:rsidRDefault="00BF19A9">
      <w:pPr>
        <w:pStyle w:val="Heading4"/>
        <w:spacing w:before="280" w:after="280" w:line="480" w:lineRule="auto"/>
        <w:jc w:val="both"/>
        <w:rPr>
          <w:b w:val="0"/>
        </w:rPr>
      </w:pPr>
      <w:r>
        <w:t>2. Cloud-Based Monitoring and Analytics Dashboards</w:t>
      </w:r>
    </w:p>
    <w:p w14:paraId="2AAD2FC5" w14:textId="77777777" w:rsidR="00A051D3" w:rsidRDefault="00BF19A9">
      <w:pPr>
        <w:numPr>
          <w:ilvl w:val="0"/>
          <w:numId w:val="72"/>
        </w:numPr>
        <w:spacing w:before="280"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Cloud platforms such as AWS IoT, Microsoft Azure IoT Hub, and Google Cloud IoT Core serve as scalable backbones for:</w:t>
      </w:r>
    </w:p>
    <w:p w14:paraId="510E6ACD" w14:textId="77777777" w:rsidR="00A051D3" w:rsidRDefault="00BF19A9">
      <w:pPr>
        <w:numPr>
          <w:ilvl w:val="0"/>
          <w:numId w:val="73"/>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Data storage and processing</w:t>
      </w:r>
    </w:p>
    <w:p w14:paraId="31240E95" w14:textId="77777777" w:rsidR="00A051D3" w:rsidRDefault="00BF19A9">
      <w:pPr>
        <w:numPr>
          <w:ilvl w:val="0"/>
          <w:numId w:val="73"/>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AI/ML model deployment</w:t>
      </w:r>
    </w:p>
    <w:p w14:paraId="4F502CAA" w14:textId="77777777" w:rsidR="00A051D3" w:rsidRDefault="00BF19A9">
      <w:pPr>
        <w:numPr>
          <w:ilvl w:val="0"/>
          <w:numId w:val="73"/>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Visualization through dashboards</w:t>
      </w:r>
    </w:p>
    <w:p w14:paraId="51CE5AFC" w14:textId="77777777" w:rsidR="00A051D3" w:rsidRDefault="00BF19A9">
      <w:pPr>
        <w:numPr>
          <w:ilvl w:val="0"/>
          <w:numId w:val="73"/>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Maintenance alerts and KPI reporting</w:t>
      </w:r>
    </w:p>
    <w:p w14:paraId="74855E98" w14:textId="77777777" w:rsidR="00A051D3" w:rsidRDefault="00BF19A9">
      <w:pPr>
        <w:numPr>
          <w:ilvl w:val="0"/>
          <w:numId w:val="72"/>
        </w:numPr>
        <w:spacing w:before="280"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Web and mobile-based dashboards offer maintenance teams a centralized view of asset health, historical trends, and predictive insights. This supports remote diagnostics, faster decision-making, and cross-site collaboration, all while reducing physical inspections and exposure to hazardous areas (Zhang et al., 2019; Ghosh et al., 2021).</w:t>
      </w:r>
    </w:p>
    <w:p w14:paraId="3B8AE062" w14:textId="77777777" w:rsidR="00A051D3" w:rsidRDefault="00BF19A9">
      <w:pPr>
        <w:pStyle w:val="Heading4"/>
        <w:spacing w:before="280" w:after="280" w:line="480" w:lineRule="auto"/>
        <w:jc w:val="both"/>
        <w:rPr>
          <w:b w:val="0"/>
        </w:rPr>
      </w:pPr>
      <w:r>
        <w:t>3. Edge Computing for Latency-Sensitive Applications</w:t>
      </w:r>
    </w:p>
    <w:p w14:paraId="59CEF07C" w14:textId="77777777" w:rsidR="00A051D3" w:rsidRDefault="00BF19A9">
      <w:pPr>
        <w:numPr>
          <w:ilvl w:val="0"/>
          <w:numId w:val="74"/>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Edge computing enables on-device or near-source data processing, allowing real-time anomaly detection and control loop integration without relying on round-trip data transmission to the cloud.</w:t>
      </w:r>
    </w:p>
    <w:p w14:paraId="72EC9990" w14:textId="77777777" w:rsidR="00A051D3" w:rsidRDefault="00BF19A9">
      <w:pPr>
        <w:numPr>
          <w:ilvl w:val="0"/>
          <w:numId w:val="74"/>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This is vital for latency-sensitive applications such as:</w:t>
      </w:r>
    </w:p>
    <w:p w14:paraId="79CC2551" w14:textId="77777777" w:rsidR="00A051D3" w:rsidRDefault="00BF19A9">
      <w:pPr>
        <w:numPr>
          <w:ilvl w:val="0"/>
          <w:numId w:val="75"/>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Blowout preventer (BOP) status monitoring</w:t>
      </w:r>
    </w:p>
    <w:p w14:paraId="27C085F2" w14:textId="77777777" w:rsidR="00A051D3" w:rsidRDefault="00BF19A9">
      <w:pPr>
        <w:numPr>
          <w:ilvl w:val="0"/>
          <w:numId w:val="75"/>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Pressure surge prediction in gas pipelines</w:t>
      </w:r>
    </w:p>
    <w:p w14:paraId="1FDF4F96" w14:textId="77777777" w:rsidR="00A051D3" w:rsidRDefault="00BF19A9">
      <w:pPr>
        <w:numPr>
          <w:ilvl w:val="0"/>
          <w:numId w:val="75"/>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Emergency shutdown (ESD) trigger validation</w:t>
      </w:r>
    </w:p>
    <w:p w14:paraId="54FCE995"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Galar et al. (2015), combining edge analytics with centralized cloud intelligence enhances both reactive response times and predictive accuracy.</w:t>
      </w:r>
    </w:p>
    <w:p w14:paraId="0599ECE6" w14:textId="77777777" w:rsidR="00A051D3" w:rsidRDefault="00BF19A9">
      <w:pPr>
        <w:pStyle w:val="Heading4"/>
        <w:spacing w:before="280" w:after="280" w:line="480" w:lineRule="auto"/>
        <w:jc w:val="both"/>
        <w:rPr>
          <w:b w:val="0"/>
        </w:rPr>
      </w:pPr>
      <w:r>
        <w:t>4. Digital Twin Integration</w:t>
      </w:r>
    </w:p>
    <w:p w14:paraId="7D21D904"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digital twin is a virtual representation of a physical asset or process that continuously updates in real-time using IIoT data streams.</w:t>
      </w:r>
    </w:p>
    <w:p w14:paraId="168F67C4" w14:textId="77777777" w:rsidR="00A051D3" w:rsidRDefault="00BF19A9">
      <w:pPr>
        <w:numPr>
          <w:ilvl w:val="0"/>
          <w:numId w:val="76"/>
        </w:numPr>
        <w:spacing w:before="280"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In PdM, digital twins are used to:</w:t>
      </w:r>
    </w:p>
    <w:p w14:paraId="168C80AE" w14:textId="77777777" w:rsidR="00A051D3" w:rsidRDefault="00BF19A9">
      <w:pPr>
        <w:numPr>
          <w:ilvl w:val="0"/>
          <w:numId w:val="77"/>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Simulate equipment behavior under different operational conditions</w:t>
      </w:r>
    </w:p>
    <w:p w14:paraId="273148B6" w14:textId="77777777" w:rsidR="00A051D3" w:rsidRDefault="00BF19A9">
      <w:pPr>
        <w:numPr>
          <w:ilvl w:val="0"/>
          <w:numId w:val="77"/>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Forecast degradation pathways</w:t>
      </w:r>
    </w:p>
    <w:p w14:paraId="28BF3C1F" w14:textId="77777777" w:rsidR="00A051D3" w:rsidRDefault="00BF19A9">
      <w:pPr>
        <w:numPr>
          <w:ilvl w:val="0"/>
          <w:numId w:val="77"/>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Visualize fault propagation in complex systems such as subsea manifolds or FPSO process trains</w:t>
      </w:r>
    </w:p>
    <w:p w14:paraId="4B72281C"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Tao et al. (2019) note that integrating digital twins into PdM frameworks improves prognostic precision and supports "what-if" scenario modeling for risk-informed maintenance scheduling.</w:t>
      </w:r>
    </w:p>
    <w:p w14:paraId="75799282" w14:textId="77777777" w:rsidR="00A051D3" w:rsidRDefault="00BF19A9">
      <w:pPr>
        <w:pStyle w:val="Heading4"/>
        <w:spacing w:before="280" w:after="280" w:line="480" w:lineRule="auto"/>
        <w:jc w:val="both"/>
        <w:rPr>
          <w:b w:val="0"/>
        </w:rPr>
      </w:pPr>
      <w:r>
        <w:t>5. Cybersecurity and Data Governance</w:t>
      </w:r>
    </w:p>
    <w:p w14:paraId="53F68B59"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With IIoT-cloud integration comes the increased need for robust cybersecurity and data governance frameworks to:</w:t>
      </w:r>
    </w:p>
    <w:p w14:paraId="344CB491" w14:textId="77777777" w:rsidR="00A051D3" w:rsidRDefault="00BF19A9">
      <w:pPr>
        <w:numPr>
          <w:ilvl w:val="0"/>
          <w:numId w:val="78"/>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Protect sensitive operational data</w:t>
      </w:r>
    </w:p>
    <w:p w14:paraId="7DB7F357" w14:textId="77777777" w:rsidR="00A051D3" w:rsidRDefault="00BF19A9">
      <w:pPr>
        <w:numPr>
          <w:ilvl w:val="0"/>
          <w:numId w:val="78"/>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Prevent unauthorized access to critical control systems</w:t>
      </w:r>
    </w:p>
    <w:p w14:paraId="14FF5A8D" w14:textId="77777777" w:rsidR="00A051D3" w:rsidRDefault="00BF19A9">
      <w:pPr>
        <w:numPr>
          <w:ilvl w:val="0"/>
          <w:numId w:val="78"/>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Ensure compliance with standards like ISA/IEC 62443 and NIST Cybersecurity Framework</w:t>
      </w:r>
    </w:p>
    <w:p w14:paraId="23419623"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Techniques such as end-to-end encryption, multi-factor authentication, and blockchain-based logging are increasingly being incorporated into IIoT-PdM ecosystems (Lu et al., 2020).</w:t>
      </w:r>
    </w:p>
    <w:p w14:paraId="2629780F"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Benefits of Cloud-IIoT Integration in Oil and Gas PdM</w:t>
      </w:r>
    </w:p>
    <w:p w14:paraId="1FEFABE5" w14:textId="77777777" w:rsidR="00A051D3" w:rsidRDefault="00BF19A9">
      <w:pPr>
        <w:numPr>
          <w:ilvl w:val="0"/>
          <w:numId w:val="79"/>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Scalability: Ability to monitor thousands of assets across multiple facilities or regions</w:t>
      </w:r>
    </w:p>
    <w:p w14:paraId="48A23EDE" w14:textId="77777777" w:rsidR="00A051D3" w:rsidRDefault="00BF19A9">
      <w:pPr>
        <w:numPr>
          <w:ilvl w:val="0"/>
          <w:numId w:val="79"/>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Remote Accessibility: Supports unmanned and offshore operations with centralized control</w:t>
      </w:r>
    </w:p>
    <w:p w14:paraId="135299DA" w14:textId="77777777" w:rsidR="00A051D3" w:rsidRDefault="00BF19A9">
      <w:pPr>
        <w:numPr>
          <w:ilvl w:val="0"/>
          <w:numId w:val="79"/>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Real-Time Insights: Enables early fault detection and faster mitigation</w:t>
      </w:r>
    </w:p>
    <w:p w14:paraId="62E4F372" w14:textId="77777777" w:rsidR="00A051D3" w:rsidRDefault="00BF19A9">
      <w:pPr>
        <w:numPr>
          <w:ilvl w:val="0"/>
          <w:numId w:val="79"/>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Lower OPEX: Reduces physical inspections and unnecessary maintenance</w:t>
      </w:r>
    </w:p>
    <w:p w14:paraId="045C3F8C" w14:textId="77777777" w:rsidR="00A051D3" w:rsidRDefault="00BF19A9">
      <w:pPr>
        <w:numPr>
          <w:ilvl w:val="0"/>
          <w:numId w:val="79"/>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Increased Asset Uptime: Facilitates proactive interventions, reducing unplanned downtimes</w:t>
      </w:r>
    </w:p>
    <w:p w14:paraId="61FE9D3F"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Strategic Transformation of Maintenance Functions</w:t>
      </w:r>
    </w:p>
    <w:p w14:paraId="7FE36D59"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implementation of Predictive Maintenance (PdM) represents more than a technological upgrade it signifies a strategic transformation in how maintenance is perceived, managed, and integrated into core oil and gas operations. Traditionally, maintenance has been viewed as a cost center a necessary overhead primarily concerned with restoring equipment functionality after failure or servicing it based on fixed schedules. However, the rise of data-driven maintenance frameworks has redefined this perspective by shifting the maintenance paradigm toward a value-generating, intelligence-led discipline (Lee et al., 2014; Zhang et al., 2019).</w:t>
      </w:r>
    </w:p>
    <w:p w14:paraId="52E6EC03" w14:textId="77777777" w:rsidR="00A051D3" w:rsidRDefault="00BF19A9">
      <w:pPr>
        <w:pStyle w:val="Heading4"/>
        <w:spacing w:before="280" w:after="280" w:line="480" w:lineRule="auto"/>
        <w:jc w:val="both"/>
        <w:rPr>
          <w:b w:val="0"/>
        </w:rPr>
      </w:pPr>
      <w:r>
        <w:t>From Cost Center to Strategic Asset</w:t>
      </w:r>
    </w:p>
    <w:p w14:paraId="7FF91284"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With the adoption of PdM:</w:t>
      </w:r>
    </w:p>
    <w:p w14:paraId="11485395" w14:textId="77777777" w:rsidR="00A051D3" w:rsidRDefault="00BF19A9">
      <w:pPr>
        <w:numPr>
          <w:ilvl w:val="0"/>
          <w:numId w:val="80"/>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Maintenance evolves into a proactive, revenue-contributing function, helping avoid costly downtime, optimize asset life cycles, and defer capital expenditures on replacements.</w:t>
      </w:r>
    </w:p>
    <w:p w14:paraId="1EBB37E6" w14:textId="77777777" w:rsidR="00A051D3" w:rsidRDefault="00BF19A9">
      <w:pPr>
        <w:numPr>
          <w:ilvl w:val="0"/>
          <w:numId w:val="80"/>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Maintenance personnel shift from routine manual tasks to knowledge-based roles, interpreting diagnostics, refining algorithms, and contributing to asset strategy.</w:t>
      </w:r>
    </w:p>
    <w:p w14:paraId="0F5C31F3" w14:textId="77777777" w:rsidR="00A051D3" w:rsidRDefault="00BF19A9">
      <w:pPr>
        <w:numPr>
          <w:ilvl w:val="0"/>
          <w:numId w:val="80"/>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Maintenance planning becomes more risk-informed and condition-based, aligning with business goals such as operational continuity, energy efficiency, and HSE compliance (Ghosh et al., 2021).</w:t>
      </w:r>
    </w:p>
    <w:p w14:paraId="5EF4DE04" w14:textId="77777777" w:rsidR="00A051D3" w:rsidRDefault="00BF19A9">
      <w:pPr>
        <w:pStyle w:val="Heading4"/>
        <w:spacing w:before="280" w:after="280" w:line="480" w:lineRule="auto"/>
        <w:jc w:val="both"/>
        <w:rPr>
          <w:b w:val="0"/>
        </w:rPr>
      </w:pPr>
      <w:r>
        <w:t>From Reactive Repairs to Predictive Prevention</w:t>
      </w:r>
    </w:p>
    <w:p w14:paraId="72F615C5"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In traditional frameworks, unplanned failures trigger reactive interventions that often involve:</w:t>
      </w:r>
    </w:p>
    <w:p w14:paraId="65AE09FF" w14:textId="77777777" w:rsidR="00A051D3" w:rsidRDefault="00BF19A9">
      <w:pPr>
        <w:numPr>
          <w:ilvl w:val="0"/>
          <w:numId w:val="81"/>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Emergency procurement of parts</w:t>
      </w:r>
    </w:p>
    <w:p w14:paraId="60C256F9" w14:textId="77777777" w:rsidR="00A051D3" w:rsidRDefault="00BF19A9">
      <w:pPr>
        <w:numPr>
          <w:ilvl w:val="0"/>
          <w:numId w:val="81"/>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Extended shutdowns</w:t>
      </w:r>
    </w:p>
    <w:p w14:paraId="1A8F7869" w14:textId="77777777" w:rsidR="00A051D3" w:rsidRDefault="00BF19A9">
      <w:pPr>
        <w:numPr>
          <w:ilvl w:val="0"/>
          <w:numId w:val="81"/>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Safety hazards due to surprise breakdowns</w:t>
      </w:r>
    </w:p>
    <w:p w14:paraId="0D0B017B"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contrast, PdM enables:</w:t>
      </w:r>
    </w:p>
    <w:p w14:paraId="7A447B09" w14:textId="77777777" w:rsidR="00A051D3" w:rsidRDefault="00BF19A9">
      <w:pPr>
        <w:numPr>
          <w:ilvl w:val="0"/>
          <w:numId w:val="82"/>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Early detection of fault precursors, such as vibration anomalies or lubricant contamination</w:t>
      </w:r>
    </w:p>
    <w:p w14:paraId="303100AE" w14:textId="77777777" w:rsidR="00A051D3" w:rsidRDefault="00BF19A9">
      <w:pPr>
        <w:numPr>
          <w:ilvl w:val="0"/>
          <w:numId w:val="82"/>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Accurate forecasting of Remaining Useful Life (RUL)</w:t>
      </w:r>
    </w:p>
    <w:p w14:paraId="62F3E927" w14:textId="77777777" w:rsidR="00A051D3" w:rsidRDefault="00BF19A9">
      <w:pPr>
        <w:numPr>
          <w:ilvl w:val="0"/>
          <w:numId w:val="82"/>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Targeted interventions before catastrophic degradation, reducing mean time to repair (MTTR) and improving mean time between failures (MTBF) (Lei et al., 2018)</w:t>
      </w:r>
    </w:p>
    <w:p w14:paraId="4244641F"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predictive capability allows oil and gas operators to move away from firefighting approaches and toward strategic asset stewardship.</w:t>
      </w:r>
    </w:p>
    <w:p w14:paraId="54C1C2C4" w14:textId="77777777" w:rsidR="00A051D3" w:rsidRDefault="00BF19A9">
      <w:pPr>
        <w:pStyle w:val="Heading4"/>
        <w:spacing w:before="280" w:after="280" w:line="480" w:lineRule="auto"/>
        <w:jc w:val="both"/>
        <w:rPr>
          <w:b w:val="0"/>
        </w:rPr>
      </w:pPr>
      <w:r>
        <w:t>From Calendar-Based to Evidence-Based Maintenance</w:t>
      </w:r>
    </w:p>
    <w:p w14:paraId="2859BA50"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Calendar-based maintenance assumes that failure likelihood correlates directly with time or usage. However, in dynamic oil and gas environments, operating conditions vary significantly, making time-based strategies suboptimal. PdM systems instead:</w:t>
      </w:r>
    </w:p>
    <w:p w14:paraId="154D5220" w14:textId="77777777" w:rsidR="00A051D3" w:rsidRDefault="00BF19A9">
      <w:pPr>
        <w:numPr>
          <w:ilvl w:val="0"/>
          <w:numId w:val="83"/>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Analyze real-time performance data and degradation trends</w:t>
      </w:r>
    </w:p>
    <w:p w14:paraId="52545EE7" w14:textId="77777777" w:rsidR="00A051D3" w:rsidRDefault="00BF19A9">
      <w:pPr>
        <w:numPr>
          <w:ilvl w:val="0"/>
          <w:numId w:val="83"/>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Prioritize maintenance based on probabilistic failure modeling</w:t>
      </w:r>
    </w:p>
    <w:p w14:paraId="09C9B67D" w14:textId="77777777" w:rsidR="00A051D3" w:rsidRDefault="00BF19A9">
      <w:pPr>
        <w:numPr>
          <w:ilvl w:val="0"/>
          <w:numId w:val="83"/>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Recommend actions through prescriptive analytics that account for criticality, safety impact, and remaining life (Wuest et al., 2016)</w:t>
      </w:r>
    </w:p>
    <w:p w14:paraId="1A6A8279"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These results in fewer unnecessary interventions reduced spare parts wastage, and more efficient technician deployment.</w:t>
      </w:r>
    </w:p>
    <w:p w14:paraId="031C241E" w14:textId="77777777" w:rsidR="00A051D3" w:rsidRDefault="00A051D3">
      <w:pPr>
        <w:spacing w:line="480" w:lineRule="auto"/>
        <w:jc w:val="both"/>
        <w:rPr>
          <w:rFonts w:ascii="Times New Roman" w:eastAsia="Times New Roman" w:hAnsi="Times New Roman" w:cs="Times New Roman"/>
          <w:sz w:val="24"/>
          <w:szCs w:val="24"/>
        </w:rPr>
      </w:pPr>
    </w:p>
    <w:p w14:paraId="69A2434D"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Strategic Benefits of Predictive Maintenance Transformation</w:t>
      </w:r>
    </w:p>
    <w:p w14:paraId="10FCC7DB" w14:textId="77777777" w:rsidR="00A051D3" w:rsidRDefault="00BF19A9">
      <w:pPr>
        <w:numPr>
          <w:ilvl w:val="0"/>
          <w:numId w:val="84"/>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Improved Uptime and Operational Continuity</w:t>
      </w:r>
      <w:r>
        <w:rPr>
          <w:rFonts w:ascii="Times New Roman" w:eastAsia="Times New Roman" w:hAnsi="Times New Roman" w:cs="Times New Roman"/>
          <w:color w:val="000000"/>
          <w:sz w:val="24"/>
          <w:szCs w:val="24"/>
        </w:rPr>
        <w:br/>
        <w:t>PdM reduces the frequency and severity of unplanned shutdowns, especially in critical production units like compressors, turbines, and subsea manifolds. A study by Galar et al. (2012) found that proactive maintenance strategies increased equipment availability by 15–25% in upstream operations.</w:t>
      </w:r>
    </w:p>
    <w:p w14:paraId="4C8BCFBC" w14:textId="77777777" w:rsidR="00A051D3" w:rsidRDefault="00BF19A9">
      <w:pPr>
        <w:numPr>
          <w:ilvl w:val="0"/>
          <w:numId w:val="84"/>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Enhanced Worker Safety</w:t>
      </w:r>
      <w:r>
        <w:rPr>
          <w:rFonts w:ascii="Times New Roman" w:eastAsia="Times New Roman" w:hAnsi="Times New Roman" w:cs="Times New Roman"/>
          <w:color w:val="000000"/>
          <w:sz w:val="24"/>
          <w:szCs w:val="24"/>
        </w:rPr>
        <w:br/>
        <w:t>By identifying risks such as leaks, pressure surges, or structural fatigue before escalation, PdM protects frontline workers from exposure to dangerous conditions. Integration with Safety Instrumented Systems (SIS) and real-time alerting tools further supports safer working environments (Dwivedi et al., 2021).</w:t>
      </w:r>
    </w:p>
    <w:p w14:paraId="2AAD3B76" w14:textId="77777777" w:rsidR="00A051D3" w:rsidRDefault="00BF19A9">
      <w:pPr>
        <w:numPr>
          <w:ilvl w:val="0"/>
          <w:numId w:val="84"/>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Environmental Risk Mitigation</w:t>
      </w:r>
      <w:r>
        <w:rPr>
          <w:rFonts w:ascii="Times New Roman" w:eastAsia="Times New Roman" w:hAnsi="Times New Roman" w:cs="Times New Roman"/>
          <w:color w:val="000000"/>
          <w:sz w:val="24"/>
          <w:szCs w:val="24"/>
        </w:rPr>
        <w:br/>
        <w:t>PdM prevents failure scenarios that could lead to hydrocarbon spills, gas leaks, or blowouts, which are particularly catastrophic in offshore and high-pressure systems. Through early anomaly detection and automated response mechanisms, PdM contributes to sustainability and regulatory compliance (API, 2013; Tao et al., 2018).</w:t>
      </w:r>
    </w:p>
    <w:p w14:paraId="52CEE160" w14:textId="77777777" w:rsidR="00A051D3" w:rsidRDefault="00BF19A9">
      <w:pPr>
        <w:numPr>
          <w:ilvl w:val="0"/>
          <w:numId w:val="84"/>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Digital Transformation and Resilience</w:t>
      </w:r>
      <w:r>
        <w:rPr>
          <w:rFonts w:ascii="Times New Roman" w:eastAsia="Times New Roman" w:hAnsi="Times New Roman" w:cs="Times New Roman"/>
          <w:color w:val="000000"/>
          <w:sz w:val="24"/>
          <w:szCs w:val="24"/>
        </w:rPr>
        <w:br/>
        <w:t>As part of the broader Industry 4.0 framework, PdM supports:</w:t>
      </w:r>
    </w:p>
    <w:p w14:paraId="65A912F6" w14:textId="77777777" w:rsidR="00A051D3" w:rsidRDefault="00BF19A9">
      <w:pPr>
        <w:numPr>
          <w:ilvl w:val="0"/>
          <w:numId w:val="85"/>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Interoperability between enterprise systems</w:t>
      </w:r>
    </w:p>
    <w:p w14:paraId="22496792" w14:textId="77777777" w:rsidR="00A051D3" w:rsidRDefault="00BF19A9">
      <w:pPr>
        <w:numPr>
          <w:ilvl w:val="0"/>
          <w:numId w:val="85"/>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Cyber-physical integration via digital twins and IIoT</w:t>
      </w:r>
    </w:p>
    <w:p w14:paraId="75171DB5" w14:textId="77777777" w:rsidR="00A051D3" w:rsidRDefault="00BF19A9">
      <w:pPr>
        <w:numPr>
          <w:ilvl w:val="0"/>
          <w:numId w:val="85"/>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Organizational resilience, through rapid adaptation to equipment health changes, demand volatility, or supply chain disruptions (Grieves &amp; Vickers, 2017)</w:t>
      </w:r>
    </w:p>
    <w:p w14:paraId="12DBA882"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transformation aligns with strategic objectives such as net-zero targets, digital maturity, and sustainable asset management in oil and gas firms (Lu et al., 2020).</w:t>
      </w:r>
    </w:p>
    <w:p w14:paraId="0FDC5188"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2.5 Data-Driven Approaches to Predictive and Preventive Maintenance</w:t>
      </w:r>
    </w:p>
    <w:p w14:paraId="12307AC4"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increasing digitization of oil and gas operations under the Industry 4.0 paradigm has ushered in a profound transformation in maintenance philosophies evolving from reactive or preventive schemes toward Data-Driven Maintenance (DDM). DDM represents a fusion of sensor networks, big data architectures, cloud computing, and artificial intelligence (AI), offering real-time, adaptive, and intelligent maintenance strategies that are both cost-effective and safety-focused (Grieves and Vickers, 2017; Wuest et al., 2016). Unlike traditional approaches that rely on static schedules or failure events, DDM dynamically analyzes high-volume, high-velocity data to anticipate faults and optimize intervention timing across equipment lifecycles.</w:t>
      </w:r>
    </w:p>
    <w:p w14:paraId="68E2790F"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complex oilfield environments characterized by high pressures, corrosive fluids, fluctuating loads, and isolated geographies Safety-Critical Equipment (SCE) such as blowout preventers (BOPs), compressors, and emergency shutdown systems often fail unpredictably. Traditional inspections and maintenance schedules fail to adequately detect early signs of wear or deviation from optimal performance (Mobley, 2002). In contrast, DDM systems collect real-time sensor </w:t>
      </w:r>
      <w:r>
        <w:rPr>
          <w:rFonts w:ascii="Times New Roman" w:eastAsia="Times New Roman" w:hAnsi="Times New Roman" w:cs="Times New Roman"/>
          <w:color w:val="000000"/>
          <w:sz w:val="24"/>
          <w:szCs w:val="24"/>
        </w:rPr>
        <w:lastRenderedPageBreak/>
        <w:t>data, correlate it with historical failure patterns, and apply predictive analytics to support proactive decisions, thereby reducing downtime and enhancing safety (Zhang et al., 2019; Lei et al., 2018).</w:t>
      </w:r>
    </w:p>
    <w:p w14:paraId="534B15B5" w14:textId="77777777" w:rsidR="00A051D3" w:rsidRDefault="00BF19A9">
      <w:pPr>
        <w:pStyle w:val="Heading4"/>
        <w:spacing w:before="280" w:after="280" w:line="480" w:lineRule="auto"/>
        <w:jc w:val="both"/>
      </w:pPr>
      <w:r>
        <w:t>Digital Enablers of Predictive and Condition-Based Maintenance</w:t>
      </w:r>
    </w:p>
    <w:p w14:paraId="028C91C1" w14:textId="77777777" w:rsidR="00A051D3" w:rsidRDefault="00BF19A9">
      <w:pPr>
        <w:pStyle w:val="Heading4"/>
        <w:spacing w:before="280" w:after="280" w:line="480" w:lineRule="auto"/>
        <w:jc w:val="both"/>
        <w:rPr>
          <w:b w:val="0"/>
        </w:rPr>
      </w:pPr>
      <w:r>
        <w:t xml:space="preserve">1. Big Data Architectures: </w:t>
      </w:r>
      <w:r>
        <w:rPr>
          <w:b w:val="0"/>
        </w:rPr>
        <w:t xml:space="preserve">The operational ecosystem of a modern oilfield is embedded with thousands of sensors that capture structured and unstructured data including flow rates, temperatures, vibration signals, acoustic emissions, and alarm logs. The sheer </w:t>
      </w:r>
      <w:r>
        <w:t xml:space="preserve">volume, velocity, and variety </w:t>
      </w:r>
      <w:r>
        <w:rPr>
          <w:b w:val="0"/>
        </w:rPr>
        <w:t>of this data necessitate robust big data platforms capable of:</w:t>
      </w:r>
    </w:p>
    <w:p w14:paraId="65C05A26" w14:textId="77777777" w:rsidR="00A051D3" w:rsidRDefault="00BF19A9">
      <w:pPr>
        <w:numPr>
          <w:ilvl w:val="0"/>
          <w:numId w:val="86"/>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Storing and organizing petabyte-scale sensor data from distributed field assets.</w:t>
      </w:r>
    </w:p>
    <w:p w14:paraId="1F4F5720" w14:textId="77777777" w:rsidR="00A051D3" w:rsidRDefault="00BF19A9">
      <w:pPr>
        <w:numPr>
          <w:ilvl w:val="0"/>
          <w:numId w:val="86"/>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Performing parallel batch and stream processing to support near-real-time diagnostics.</w:t>
      </w:r>
    </w:p>
    <w:p w14:paraId="41CE1FA5" w14:textId="77777777" w:rsidR="00A051D3" w:rsidRDefault="00BF19A9">
      <w:pPr>
        <w:numPr>
          <w:ilvl w:val="0"/>
          <w:numId w:val="86"/>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Enabling predictive workflows such as Remaining Useful Life (RUL) estimation and fault pattern recognition across equipment classes.</w:t>
      </w:r>
    </w:p>
    <w:p w14:paraId="1BA0DF8D"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Platforms like Hadoop, Apache Kafka, and Apache Spark have emerged as key tools in the oil and gas sector due to their ability to scale horizontally, ingest multi-format datasets, and execute complex analytical queries (Hashem et al., 2015).</w:t>
      </w:r>
    </w:p>
    <w:p w14:paraId="05ACD933"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remote environments such as subsea installations or desert pipeline stations—latency constraints can lead to critical delays in equipment intervention. Big data frameworks allow decentralized edge-to-cloud data flow, enabling faster anomaly detection and operational decision-making at the asset level (Manyika et al., 2011). Chevron’s Predictive Analytics Platform” integrates Apache Spark and Kafka for continuous ingestion and analysis of vibration, temperature, and acoustic data from its refineries and offshore platforms, resulting in a 30% increase in asset uptime (McKinsey and Company, 2020).</w:t>
      </w:r>
    </w:p>
    <w:p w14:paraId="53153D1D"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lastRenderedPageBreak/>
        <w:t xml:space="preserve">2. Interoperability and Semantic Integration: </w:t>
      </w:r>
      <w:r>
        <w:rPr>
          <w:rFonts w:ascii="Times New Roman" w:eastAsia="Times New Roman" w:hAnsi="Times New Roman" w:cs="Times New Roman"/>
          <w:b w:val="0"/>
          <w:color w:val="000000"/>
          <w:sz w:val="24"/>
          <w:szCs w:val="24"/>
        </w:rPr>
        <w:t xml:space="preserve">To fully harness big data, oil and gas operators must achieve </w:t>
      </w:r>
      <w:r>
        <w:rPr>
          <w:rFonts w:ascii="Times New Roman" w:eastAsia="Times New Roman" w:hAnsi="Times New Roman" w:cs="Times New Roman"/>
          <w:color w:val="000000"/>
          <w:sz w:val="24"/>
          <w:szCs w:val="24"/>
        </w:rPr>
        <w:t>data interoperability</w:t>
      </w:r>
      <w:r>
        <w:rPr>
          <w:rFonts w:ascii="Times New Roman" w:eastAsia="Times New Roman" w:hAnsi="Times New Roman" w:cs="Times New Roman"/>
          <w:b w:val="0"/>
          <w:color w:val="000000"/>
          <w:sz w:val="24"/>
          <w:szCs w:val="24"/>
        </w:rPr>
        <w:t xml:space="preserve"> between legacy systems (e.g., SCADA, PLCs) and modern data platforms. This includes:</w:t>
      </w:r>
    </w:p>
    <w:p w14:paraId="70D6553A" w14:textId="77777777" w:rsidR="00A051D3" w:rsidRDefault="00BF19A9">
      <w:pPr>
        <w:numPr>
          <w:ilvl w:val="0"/>
          <w:numId w:val="87"/>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Semantic models and metadata tagging to unify heterogeneous data streams.</w:t>
      </w:r>
    </w:p>
    <w:p w14:paraId="69908E26" w14:textId="77777777" w:rsidR="00A051D3" w:rsidRDefault="00BF19A9">
      <w:pPr>
        <w:numPr>
          <w:ilvl w:val="0"/>
          <w:numId w:val="87"/>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Use of open standards like OPC UA and WITSML to promote system integration.</w:t>
      </w:r>
    </w:p>
    <w:p w14:paraId="69AA4036" w14:textId="77777777" w:rsidR="00A051D3" w:rsidRDefault="00BF19A9">
      <w:pPr>
        <w:numPr>
          <w:ilvl w:val="0"/>
          <w:numId w:val="87"/>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Deployment of industrial middleware that links distributed control systems (DCS), historians, and cloud environments.</w:t>
      </w:r>
    </w:p>
    <w:p w14:paraId="436E53D9"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Without semantic integration, data-driven strategies may suffer from siloed data, poor model accuracy, and failed diagnostics (Zhao et al., 2019).</w:t>
      </w:r>
    </w:p>
    <w:p w14:paraId="7A938BD0"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 xml:space="preserve">3. Scalable Visualization and Dashboards: </w:t>
      </w:r>
      <w:r>
        <w:rPr>
          <w:rFonts w:ascii="Times New Roman" w:eastAsia="Times New Roman" w:hAnsi="Times New Roman" w:cs="Times New Roman"/>
          <w:b w:val="0"/>
          <w:color w:val="000000"/>
          <w:sz w:val="24"/>
          <w:szCs w:val="24"/>
        </w:rPr>
        <w:t>Effective DDM platforms must provide operators with:</w:t>
      </w:r>
    </w:p>
    <w:p w14:paraId="09679E8E" w14:textId="77777777" w:rsidR="00A051D3" w:rsidRDefault="00BF19A9">
      <w:pPr>
        <w:numPr>
          <w:ilvl w:val="0"/>
          <w:numId w:val="88"/>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Scalable, user-friendly dashboards that allow real-time visualization of asset health.</w:t>
      </w:r>
    </w:p>
    <w:p w14:paraId="673A67F4" w14:textId="77777777" w:rsidR="00A051D3" w:rsidRDefault="00BF19A9">
      <w:pPr>
        <w:numPr>
          <w:ilvl w:val="0"/>
          <w:numId w:val="88"/>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Alert prioritization systems based on risk levels and criticality analysis.</w:t>
      </w:r>
    </w:p>
    <w:p w14:paraId="46B2E896" w14:textId="77777777" w:rsidR="00A051D3" w:rsidRDefault="00BF19A9">
      <w:pPr>
        <w:numPr>
          <w:ilvl w:val="0"/>
          <w:numId w:val="88"/>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Maintenance KPIs (e.g., MTBF, failure modes, predicted vs. actual RUL).</w:t>
      </w:r>
    </w:p>
    <w:p w14:paraId="5891A060"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Advanced Human-Machine Interfaces (HMIs) and Digital Twins further improve operator situational awareness, supporting faster, evidence-based decision-making in mission-critical operations (Tao et al., 2018).</w:t>
      </w:r>
    </w:p>
    <w:p w14:paraId="65C27391"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 xml:space="preserve">4. Data Governance and Cybersecurity: </w:t>
      </w:r>
      <w:r>
        <w:rPr>
          <w:rFonts w:ascii="Times New Roman" w:eastAsia="Times New Roman" w:hAnsi="Times New Roman" w:cs="Times New Roman"/>
          <w:b w:val="0"/>
          <w:color w:val="000000"/>
          <w:sz w:val="24"/>
          <w:szCs w:val="24"/>
        </w:rPr>
        <w:t xml:space="preserve">Given the mission-critical nature of oilfield operations, robust </w:t>
      </w:r>
      <w:r>
        <w:rPr>
          <w:rFonts w:ascii="Times New Roman" w:eastAsia="Times New Roman" w:hAnsi="Times New Roman" w:cs="Times New Roman"/>
          <w:color w:val="000000"/>
          <w:sz w:val="24"/>
          <w:szCs w:val="24"/>
        </w:rPr>
        <w:t>data governance</w:t>
      </w:r>
      <w:r>
        <w:rPr>
          <w:rFonts w:ascii="Times New Roman" w:eastAsia="Times New Roman" w:hAnsi="Times New Roman" w:cs="Times New Roman"/>
          <w:b w:val="0"/>
          <w:color w:val="000000"/>
          <w:sz w:val="24"/>
          <w:szCs w:val="24"/>
        </w:rPr>
        <w:t xml:space="preserve"> is essential to ensure:</w:t>
      </w:r>
    </w:p>
    <w:p w14:paraId="6FD862B5" w14:textId="77777777" w:rsidR="00A051D3" w:rsidRDefault="00BF19A9">
      <w:pPr>
        <w:numPr>
          <w:ilvl w:val="0"/>
          <w:numId w:val="89"/>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Data accuracy and completeness for model reliability.</w:t>
      </w:r>
    </w:p>
    <w:p w14:paraId="5B4F9C35" w14:textId="77777777" w:rsidR="00A051D3" w:rsidRDefault="00BF19A9">
      <w:pPr>
        <w:numPr>
          <w:ilvl w:val="0"/>
          <w:numId w:val="89"/>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Secure data transmission, especially in IIoT environments vulnerable to cyber threats.</w:t>
      </w:r>
    </w:p>
    <w:p w14:paraId="1828912C" w14:textId="77777777" w:rsidR="00A051D3" w:rsidRDefault="00BF19A9">
      <w:pPr>
        <w:numPr>
          <w:ilvl w:val="0"/>
          <w:numId w:val="89"/>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Compliance with data regulations (e.g., ISO 27001, GDPR, NIST CSF).</w:t>
      </w:r>
    </w:p>
    <w:p w14:paraId="6755F862"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Cybersecurity integration within DDM platforms is vital to prevent unauthorized access, sensor spoofing, or remote system shutdown especially in offshore rigs and unmanned assets (Lu et al., 2020).</w:t>
      </w:r>
    </w:p>
    <w:p w14:paraId="6826B8AB"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Big data architectures form the digital foundation of Data-Driven Maintenance, enabling a paradigm shift from calendar-based service routines to condition-aware, analytics-driven interventions. By leveraging high-frequency sensor data, scalable processing platforms, and predictive analytics, oil and gas operators can reduce unplanned downtime, extend equipment life, and prevent safety incidents. When combined with machine learning, cloud computing, and robust cybersecurity, DDM serves as a strategic lever for achieving operational excellence, risk mitigation, and sustainable asset integrity.</w:t>
      </w:r>
    </w:p>
    <w:p w14:paraId="308755A2" w14:textId="77777777" w:rsidR="00A051D3" w:rsidRDefault="00BF19A9">
      <w:pPr>
        <w:pStyle w:val="Heading3"/>
        <w:numPr>
          <w:ilvl w:val="0"/>
          <w:numId w:val="90"/>
        </w:numPr>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 xml:space="preserve">Machine Learning Models: The </w:t>
      </w:r>
      <w:r>
        <w:rPr>
          <w:rFonts w:ascii="Times New Roman" w:eastAsia="Times New Roman" w:hAnsi="Times New Roman" w:cs="Times New Roman"/>
          <w:b w:val="0"/>
          <w:color w:val="000000"/>
          <w:sz w:val="24"/>
          <w:szCs w:val="24"/>
        </w:rPr>
        <w:t xml:space="preserve">algorithms are the </w:t>
      </w:r>
      <w:r>
        <w:rPr>
          <w:rFonts w:ascii="Times New Roman" w:eastAsia="Times New Roman" w:hAnsi="Times New Roman" w:cs="Times New Roman"/>
          <w:color w:val="000000"/>
          <w:sz w:val="24"/>
          <w:szCs w:val="24"/>
        </w:rPr>
        <w:t>computational engine</w:t>
      </w:r>
      <w:r>
        <w:rPr>
          <w:rFonts w:ascii="Times New Roman" w:eastAsia="Times New Roman" w:hAnsi="Times New Roman" w:cs="Times New Roman"/>
          <w:b w:val="0"/>
          <w:color w:val="000000"/>
          <w:sz w:val="24"/>
          <w:szCs w:val="24"/>
        </w:rPr>
        <w:t xml:space="preserve"> behind Data-Driven Maintenance (DDM), providing advanced analytical capabilities to</w:t>
      </w:r>
      <w:r>
        <w:rPr>
          <w:rFonts w:ascii="Times New Roman" w:eastAsia="Times New Roman" w:hAnsi="Times New Roman" w:cs="Times New Roman"/>
          <w:color w:val="000000"/>
          <w:sz w:val="24"/>
          <w:szCs w:val="24"/>
        </w:rPr>
        <w:t xml:space="preserve"> detect anomalies, classify failure patterns, </w:t>
      </w:r>
      <w:r>
        <w:rPr>
          <w:rFonts w:ascii="Times New Roman" w:eastAsia="Times New Roman" w:hAnsi="Times New Roman" w:cs="Times New Roman"/>
          <w:b w:val="0"/>
          <w:color w:val="000000"/>
          <w:sz w:val="24"/>
          <w:szCs w:val="24"/>
        </w:rPr>
        <w:t xml:space="preserve">and </w:t>
      </w:r>
      <w:r>
        <w:rPr>
          <w:rFonts w:ascii="Times New Roman" w:eastAsia="Times New Roman" w:hAnsi="Times New Roman" w:cs="Times New Roman"/>
          <w:color w:val="000000"/>
          <w:sz w:val="24"/>
          <w:szCs w:val="24"/>
        </w:rPr>
        <w:t>predict equipment degradation</w:t>
      </w:r>
      <w:r>
        <w:rPr>
          <w:rFonts w:ascii="Times New Roman" w:eastAsia="Times New Roman" w:hAnsi="Times New Roman" w:cs="Times New Roman"/>
          <w:b w:val="0"/>
          <w:color w:val="000000"/>
          <w:sz w:val="24"/>
          <w:szCs w:val="24"/>
        </w:rPr>
        <w:t xml:space="preserve"> with a high degree of accuracy. Unlike rule-based systems, ML models learn from data continuously improving their predictions as more operational, environmental, and historical data become available (Wuest et al., 2016; Zhang et al., 2019).</w:t>
      </w:r>
    </w:p>
    <w:p w14:paraId="52ECF5B4"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Oil and gas operations present particularly challenging environments for analytics, due to nonlinear equipment behavior, complex sensor interactions, and noisy datasets. ML offers powerful tools for handling such complexities, enabling real-time fault diagnostics, root-cause </w:t>
      </w:r>
      <w:r>
        <w:rPr>
          <w:rFonts w:ascii="Times New Roman" w:eastAsia="Times New Roman" w:hAnsi="Times New Roman" w:cs="Times New Roman"/>
          <w:color w:val="000000"/>
          <w:sz w:val="24"/>
          <w:szCs w:val="24"/>
        </w:rPr>
        <w:lastRenderedPageBreak/>
        <w:t>identification, and Remaining Useful Life (RUL) estimation (Gebraeel et al., 2005; Lee et al., 2014).</w:t>
      </w:r>
    </w:p>
    <w:p w14:paraId="679AC9AA" w14:textId="77777777" w:rsidR="00A051D3" w:rsidRDefault="00BF19A9">
      <w:pPr>
        <w:pStyle w:val="Heading4"/>
        <w:spacing w:before="280" w:after="280" w:line="480" w:lineRule="auto"/>
        <w:jc w:val="both"/>
        <w:rPr>
          <w:b w:val="0"/>
        </w:rPr>
      </w:pPr>
      <w:r>
        <w:t>Commonly Applied Machine Learning Models in DDM</w:t>
      </w:r>
    </w:p>
    <w:p w14:paraId="38375F57" w14:textId="77777777" w:rsidR="00A051D3" w:rsidRDefault="00BF19A9">
      <w:pPr>
        <w:pStyle w:val="Heading4"/>
        <w:numPr>
          <w:ilvl w:val="0"/>
          <w:numId w:val="91"/>
        </w:numPr>
        <w:spacing w:before="280" w:after="0" w:line="480" w:lineRule="auto"/>
        <w:jc w:val="both"/>
        <w:rPr>
          <w:b w:val="0"/>
        </w:rPr>
      </w:pPr>
      <w:r>
        <w:t xml:space="preserve">Support Vector Machines (SVM): </w:t>
      </w:r>
      <w:r>
        <w:rPr>
          <w:b w:val="0"/>
        </w:rPr>
        <w:t xml:space="preserve">SVMs are well-suited for </w:t>
      </w:r>
      <w:r>
        <w:t>binary and multiclass classification tasks</w:t>
      </w:r>
      <w:r>
        <w:rPr>
          <w:b w:val="0"/>
        </w:rPr>
        <w:t xml:space="preserve">, such as distinguishing between normal and abnormal operating states. They work by finding a </w:t>
      </w:r>
      <w:r>
        <w:t>hyperplane</w:t>
      </w:r>
      <w:r>
        <w:rPr>
          <w:b w:val="0"/>
        </w:rPr>
        <w:t xml:space="preserve"> that maximally separates data points of different classes in a high-dimensional space. SVMs have shown high accuracy in </w:t>
      </w:r>
      <w:r>
        <w:t>valve leak detection, bearing fault classification,</w:t>
      </w:r>
      <w:r>
        <w:rPr>
          <w:b w:val="0"/>
        </w:rPr>
        <w:t xml:space="preserve"> and </w:t>
      </w:r>
      <w:r>
        <w:t>compressor vibration pattern identification,</w:t>
      </w:r>
      <w:r>
        <w:rPr>
          <w:b w:val="0"/>
        </w:rPr>
        <w:t xml:space="preserve"> particularly under </w:t>
      </w:r>
      <w:r>
        <w:t>nonlinear, noisy conditions</w:t>
      </w:r>
      <w:r>
        <w:rPr>
          <w:b w:val="0"/>
        </w:rPr>
        <w:t xml:space="preserve"> (Widodo and Yang, 2007). SVMs were used to detect abnormal pressure behavior in gas pipelines using time-series data, achieving classification accuracies exceeding 90% (Lei et al., 2018).</w:t>
      </w:r>
    </w:p>
    <w:p w14:paraId="3F516B9D" w14:textId="77777777" w:rsidR="00A051D3" w:rsidRDefault="00BF19A9">
      <w:pPr>
        <w:pStyle w:val="Heading4"/>
        <w:numPr>
          <w:ilvl w:val="0"/>
          <w:numId w:val="91"/>
        </w:numPr>
        <w:spacing w:after="280" w:line="480" w:lineRule="auto"/>
        <w:jc w:val="both"/>
        <w:rPr>
          <w:b w:val="0"/>
        </w:rPr>
      </w:pPr>
      <w:r>
        <w:t xml:space="preserve">Artificial Neural Networks (ANNs): </w:t>
      </w:r>
      <w:r>
        <w:rPr>
          <w:b w:val="0"/>
        </w:rPr>
        <w:t xml:space="preserve">ANNs mimic the human brain’s structure and are particularly effective for </w:t>
      </w:r>
      <w:r>
        <w:t>regression and pattern recognition</w:t>
      </w:r>
      <w:r>
        <w:rPr>
          <w:b w:val="0"/>
        </w:rPr>
        <w:t xml:space="preserve"> tasks involving </w:t>
      </w:r>
      <w:r>
        <w:t xml:space="preserve">multivariate sensor inputs. </w:t>
      </w:r>
      <w:r>
        <w:rPr>
          <w:b w:val="0"/>
        </w:rPr>
        <w:t>They model complex, nonlinear relationships between operational parameters (e.g., pressure, flow rate, temperature, vibration frequency) and failure indicators. ANNs have been widely used to:</w:t>
      </w:r>
    </w:p>
    <w:p w14:paraId="319A4C2A" w14:textId="77777777" w:rsidR="00A051D3" w:rsidRDefault="00BF19A9">
      <w:pPr>
        <w:numPr>
          <w:ilvl w:val="0"/>
          <w:numId w:val="92"/>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Predict equipment deterioration trends.</w:t>
      </w:r>
    </w:p>
    <w:p w14:paraId="0768B0D7" w14:textId="77777777" w:rsidR="00A051D3" w:rsidRDefault="00BF19A9">
      <w:pPr>
        <w:numPr>
          <w:ilvl w:val="0"/>
          <w:numId w:val="92"/>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Detect multi-sensor fusion anomalies.</w:t>
      </w:r>
    </w:p>
    <w:p w14:paraId="5654E9D1" w14:textId="77777777" w:rsidR="00A051D3" w:rsidRDefault="00BF19A9">
      <w:pPr>
        <w:numPr>
          <w:ilvl w:val="0"/>
          <w:numId w:val="92"/>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Support RUL forecasting (Gebraeel et al., 2005).</w:t>
      </w:r>
    </w:p>
    <w:p w14:paraId="129ADC3B" w14:textId="77777777" w:rsidR="00A051D3" w:rsidRDefault="00BF19A9">
      <w:pPr>
        <w:spacing w:before="280" w:after="280" w:line="48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ANNs were used in pump diagnostics at offshore oil facilities to predict seal failures based on combined vibration and acoustic features, achieving a 75% reduction in unscheduled maintenance (Zhang et al., 2019).</w:t>
      </w:r>
    </w:p>
    <w:p w14:paraId="59FF8D16" w14:textId="77777777" w:rsidR="00A051D3" w:rsidRDefault="00BF19A9">
      <w:pPr>
        <w:pStyle w:val="Heading4"/>
        <w:numPr>
          <w:ilvl w:val="0"/>
          <w:numId w:val="91"/>
        </w:numPr>
        <w:spacing w:before="280" w:after="280" w:line="480" w:lineRule="auto"/>
        <w:jc w:val="both"/>
        <w:rPr>
          <w:b w:val="0"/>
        </w:rPr>
      </w:pPr>
      <w:r>
        <w:t xml:space="preserve">Random Forests (RF): </w:t>
      </w:r>
      <w:r>
        <w:rPr>
          <w:b w:val="0"/>
        </w:rPr>
        <w:t xml:space="preserve">Random Forests are </w:t>
      </w:r>
      <w:r>
        <w:t>ensemble learning techniques</w:t>
      </w:r>
      <w:r>
        <w:rPr>
          <w:b w:val="0"/>
        </w:rPr>
        <w:t xml:space="preserve"> composed of multiple decision trees. Each tree is trained on a random subset of the data, and the final prediction is made based on the majority vote (classification) or average (regression). This method improves generalization and reduces overfitting particularly valuable in cases of </w:t>
      </w:r>
      <w:r>
        <w:t>imbalanced failure datasets</w:t>
      </w:r>
      <w:r>
        <w:rPr>
          <w:b w:val="0"/>
        </w:rPr>
        <w:t xml:space="preserve"> often seen in oil and gas applications (Breiman, 2001).</w:t>
      </w:r>
    </w:p>
    <w:p w14:paraId="3BD47409" w14:textId="77777777" w:rsidR="00A051D3" w:rsidRDefault="00BF19A9">
      <w:pPr>
        <w:spacing w:before="280" w:after="28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Random Forests are effective for:</w:t>
      </w:r>
    </w:p>
    <w:p w14:paraId="60745E73" w14:textId="77777777" w:rsidR="00A051D3" w:rsidRDefault="00BF19A9">
      <w:pPr>
        <w:numPr>
          <w:ilvl w:val="0"/>
          <w:numId w:val="93"/>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Multi-class fault categorization.</w:t>
      </w:r>
    </w:p>
    <w:p w14:paraId="6B58522B" w14:textId="77777777" w:rsidR="00A051D3" w:rsidRDefault="00BF19A9">
      <w:pPr>
        <w:numPr>
          <w:ilvl w:val="0"/>
          <w:numId w:val="93"/>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Feature importance ranking.</w:t>
      </w:r>
    </w:p>
    <w:p w14:paraId="36552725" w14:textId="77777777" w:rsidR="00A051D3" w:rsidRDefault="00BF19A9">
      <w:pPr>
        <w:numPr>
          <w:ilvl w:val="0"/>
          <w:numId w:val="93"/>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Health index development.</w:t>
      </w:r>
    </w:p>
    <w:p w14:paraId="7BCB8317" w14:textId="77777777" w:rsidR="00A051D3" w:rsidRDefault="00BF19A9">
      <w:pPr>
        <w:spacing w:before="280" w:after="280" w:line="48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RF was applied to turbomachinery vibration datasets to classify fault types (misalignment, imbalance, looseness), showing 20% better generalization compared to single decision trees (Wuest et al., 2016).</w:t>
      </w:r>
    </w:p>
    <w:p w14:paraId="49710297" w14:textId="77777777" w:rsidR="00A051D3" w:rsidRDefault="00BF19A9">
      <w:pPr>
        <w:pStyle w:val="Heading4"/>
        <w:numPr>
          <w:ilvl w:val="0"/>
          <w:numId w:val="91"/>
        </w:numPr>
        <w:spacing w:before="280" w:after="280" w:line="480" w:lineRule="auto"/>
        <w:jc w:val="both"/>
      </w:pPr>
      <w:r>
        <w:t xml:space="preserve">Deep Learning (CNNs and RNNs): Deep learning models, </w:t>
      </w:r>
      <w:r>
        <w:rPr>
          <w:b w:val="0"/>
        </w:rPr>
        <w:t>such as</w:t>
      </w:r>
      <w:r>
        <w:t xml:space="preserve"> Convolutional Neural Networks (CNNs) </w:t>
      </w:r>
      <w:r>
        <w:rPr>
          <w:b w:val="0"/>
        </w:rPr>
        <w:t>and</w:t>
      </w:r>
      <w:r>
        <w:t xml:space="preserve"> Recurrent Neural Networks (RNNs), </w:t>
      </w:r>
      <w:r>
        <w:rPr>
          <w:b w:val="0"/>
        </w:rPr>
        <w:t>are the frontier of fault diagnostics in modern DDM systems.</w:t>
      </w:r>
    </w:p>
    <w:p w14:paraId="0F7D30CD" w14:textId="77777777" w:rsidR="00A051D3" w:rsidRDefault="00BF19A9">
      <w:pPr>
        <w:spacing w:before="280" w:after="280" w:line="48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CNNs are suited for spatial data, such as thermal or vibration signal spectrograms, and can autonomously learn filters that identify features like cracks, corrosion patterns, or thermal hotspots (Zhao et al., 2019).</w:t>
      </w:r>
    </w:p>
    <w:p w14:paraId="50C5E90F" w14:textId="77777777" w:rsidR="00A051D3" w:rsidRDefault="00BF19A9">
      <w:pPr>
        <w:numPr>
          <w:ilvl w:val="0"/>
          <w:numId w:val="94"/>
        </w:numPr>
        <w:spacing w:before="280"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RNNs, including variants like LSTM (Long Short-Term Memory) networks, are ideal for temporal sequence analysis enabling accurate prediction of future trends in sensor behavior.</w:t>
      </w:r>
    </w:p>
    <w:p w14:paraId="538AD451"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Industrial Application: Deep CNNs were deployed on oil refinery heat exchanger data to detect fouling patterns in thermal images with over 95% accuracy, while RNNs were used to predict pressure surges in compressor systems several minutes in advance (Zhang et al., 2020).</w:t>
      </w:r>
    </w:p>
    <w:p w14:paraId="10000889"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Model Lifecycle in Data-Driven Maintenance</w:t>
      </w:r>
    </w:p>
    <w:p w14:paraId="6C5432D4"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ML models in DDM typically follow a development and deployment lifecycle:</w:t>
      </w:r>
    </w:p>
    <w:p w14:paraId="752EDEA8" w14:textId="77777777" w:rsidR="00A051D3" w:rsidRDefault="00BF19A9">
      <w:pPr>
        <w:numPr>
          <w:ilvl w:val="0"/>
          <w:numId w:val="95"/>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Data Acquisition: Sensor and historical failure logs.</w:t>
      </w:r>
    </w:p>
    <w:p w14:paraId="2220C5C0" w14:textId="77777777" w:rsidR="00A051D3" w:rsidRDefault="00BF19A9">
      <w:pPr>
        <w:numPr>
          <w:ilvl w:val="0"/>
          <w:numId w:val="95"/>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Preprocessing: Noise reduction, normalization, feature extraction.</w:t>
      </w:r>
    </w:p>
    <w:p w14:paraId="5E4F0DD2" w14:textId="77777777" w:rsidR="00A051D3" w:rsidRDefault="00BF19A9">
      <w:pPr>
        <w:numPr>
          <w:ilvl w:val="0"/>
          <w:numId w:val="95"/>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Model Training: Using labeled datasets or unsupervised clustering.</w:t>
      </w:r>
    </w:p>
    <w:p w14:paraId="19D21E8A" w14:textId="77777777" w:rsidR="00A051D3" w:rsidRDefault="00BF19A9">
      <w:pPr>
        <w:numPr>
          <w:ilvl w:val="0"/>
          <w:numId w:val="95"/>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Validation: Cross-validation or real-time operational feedback.</w:t>
      </w:r>
    </w:p>
    <w:p w14:paraId="2CEA412B" w14:textId="77777777" w:rsidR="00A051D3" w:rsidRDefault="00BF19A9">
      <w:pPr>
        <w:numPr>
          <w:ilvl w:val="0"/>
          <w:numId w:val="95"/>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Deployment: Integration with dashboards, alerting systems, and control logic.</w:t>
      </w:r>
    </w:p>
    <w:p w14:paraId="31D2C878"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Crucially, feedback loops ensure continuous learning and model retraining to adapt to new failure modes, equipment retrofits, and changing operational conditions (Lei et al., 2018).</w:t>
      </w:r>
    </w:p>
    <w:p w14:paraId="7E615FC2"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Machine learning empowers oil and gas operators to transform maintenance from a reactive, manual function into a proactive, intelligent system. By leveraging ML’s ability to process </w:t>
      </w:r>
      <w:r>
        <w:rPr>
          <w:rFonts w:ascii="Times New Roman" w:eastAsia="Times New Roman" w:hAnsi="Times New Roman" w:cs="Times New Roman"/>
          <w:color w:val="000000"/>
          <w:sz w:val="24"/>
          <w:szCs w:val="24"/>
        </w:rPr>
        <w:lastRenderedPageBreak/>
        <w:t>complex, high-dimensional data, operators can detect incipient failures, forecast degradation, and allocate maintenance resources more efficiently. This capability is particularly critical for Safety-Critical Equipment (SCE), where early detection can mean the difference between a safe shutdown and a catastrophic event.</w:t>
      </w:r>
    </w:p>
    <w:p w14:paraId="78A39035" w14:textId="77777777" w:rsidR="00A051D3" w:rsidRDefault="00BF19A9">
      <w:pPr>
        <w:pStyle w:val="Heading3"/>
        <w:numPr>
          <w:ilvl w:val="0"/>
          <w:numId w:val="91"/>
        </w:numPr>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 xml:space="preserve">IoT and Industrial Internet of Things (IIoT) Sensors: </w:t>
      </w:r>
      <w:r>
        <w:rPr>
          <w:rFonts w:ascii="Times New Roman" w:eastAsia="Times New Roman" w:hAnsi="Times New Roman" w:cs="Times New Roman"/>
          <w:b w:val="0"/>
          <w:color w:val="000000"/>
          <w:sz w:val="24"/>
          <w:szCs w:val="24"/>
        </w:rPr>
        <w:t xml:space="preserve">The backbone of Data-Driven Maintenance (DDM) in oil and gas operations is built on a dense network of </w:t>
      </w:r>
      <w:r>
        <w:rPr>
          <w:rFonts w:ascii="Times New Roman" w:eastAsia="Times New Roman" w:hAnsi="Times New Roman" w:cs="Times New Roman"/>
          <w:color w:val="000000"/>
          <w:sz w:val="24"/>
          <w:szCs w:val="24"/>
        </w:rPr>
        <w:t>Internet of Things (IoT)</w:t>
      </w:r>
      <w:r>
        <w:rPr>
          <w:rFonts w:ascii="Times New Roman" w:eastAsia="Times New Roman" w:hAnsi="Times New Roman" w:cs="Times New Roman"/>
          <w:b w:val="0"/>
          <w:color w:val="000000"/>
          <w:sz w:val="24"/>
          <w:szCs w:val="24"/>
        </w:rPr>
        <w:t xml:space="preserve"> and </w:t>
      </w:r>
      <w:r>
        <w:rPr>
          <w:rFonts w:ascii="Times New Roman" w:eastAsia="Times New Roman" w:hAnsi="Times New Roman" w:cs="Times New Roman"/>
          <w:color w:val="000000"/>
          <w:sz w:val="24"/>
          <w:szCs w:val="24"/>
        </w:rPr>
        <w:t>Industrial Internet of Things (IIoT)</w:t>
      </w:r>
      <w:r>
        <w:rPr>
          <w:rFonts w:ascii="Times New Roman" w:eastAsia="Times New Roman" w:hAnsi="Times New Roman" w:cs="Times New Roman"/>
          <w:b w:val="0"/>
          <w:color w:val="000000"/>
          <w:sz w:val="24"/>
          <w:szCs w:val="24"/>
        </w:rPr>
        <w:t xml:space="preserve"> sensors. These smart devices are integral to acquiring high-frequency, real-time data from critical machinery and safety systems operating under extreme and hazardous conditions.</w:t>
      </w:r>
    </w:p>
    <w:p w14:paraId="35E02F79" w14:textId="77777777" w:rsidR="00A051D3" w:rsidRDefault="00BF19A9">
      <w:pPr>
        <w:spacing w:before="280" w:after="280" w:line="48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IIoT technologies enable continuous monitoring by embedding edge sensors and wireless nodes on safety-critical equipment such as blowout preventers, compressors, pumps, and pressure relief devices. These sensors measure key operational parameters—including vibration, temperature, pressure, humidity, acoustic emissions, and lubricant quality and transmit the data via low-latency wireless networks, edge computing gateways, and cloud-based platforms (Lu et al., 2020; Zanella et al., 2014).</w:t>
      </w:r>
    </w:p>
    <w:p w14:paraId="748A1649" w14:textId="77777777" w:rsidR="00A051D3" w:rsidRDefault="00BF19A9">
      <w:pPr>
        <w:pStyle w:val="Heading4"/>
        <w:spacing w:before="280" w:after="280" w:line="480" w:lineRule="auto"/>
        <w:jc w:val="both"/>
        <w:rPr>
          <w:b w:val="0"/>
        </w:rPr>
      </w:pPr>
      <w:r>
        <w:t>Core Functionalities of IIoT-Enabled Sensors in DDM</w:t>
      </w:r>
    </w:p>
    <w:p w14:paraId="7085ECD9" w14:textId="77777777" w:rsidR="00A051D3" w:rsidRDefault="00BF19A9">
      <w:pPr>
        <w:numPr>
          <w:ilvl w:val="0"/>
          <w:numId w:val="96"/>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Continuous Condition Monitoring: Sensors operate 24/7, capturing even minor deviations in performance metrics that precede mechanical failure (Sadeghi et al., 2020).</w:t>
      </w:r>
    </w:p>
    <w:p w14:paraId="5CDC2443" w14:textId="77777777" w:rsidR="00A051D3" w:rsidRDefault="00BF19A9">
      <w:pPr>
        <w:numPr>
          <w:ilvl w:val="0"/>
          <w:numId w:val="96"/>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Wireless Communication and Data Streaming: IIoT sensors are equipped with Wi-Fi, LTE, LoRaWAN, or 5G modules to transmit data securely to centralized dashboards or edge processing units for local anomaly detection.</w:t>
      </w:r>
    </w:p>
    <w:p w14:paraId="0467F9AE" w14:textId="77777777" w:rsidR="00A051D3" w:rsidRDefault="00BF19A9">
      <w:pPr>
        <w:numPr>
          <w:ilvl w:val="0"/>
          <w:numId w:val="96"/>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Integration with SCADA and Digital Twins: Data flows into Supervisory Control and Data Acquisition (SCADA) systems and digital twins, enabling visualization, simulation, and model validation of real-time operating states (Tao et al., 2019).</w:t>
      </w:r>
    </w:p>
    <w:p w14:paraId="23E24BCC" w14:textId="77777777" w:rsidR="00A051D3" w:rsidRDefault="00BF19A9">
      <w:pPr>
        <w:numPr>
          <w:ilvl w:val="0"/>
          <w:numId w:val="96"/>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Interoperability with AI Models: IIoT devices are often configured with open communication protocols (e.g., MQTT, OPC UA) that facilitate seamless data exchange with AI/ML algorithms for predictive analytics (Grieves and Vickers, 2017).</w:t>
      </w:r>
    </w:p>
    <w:p w14:paraId="3B82A4CE"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Operational Resilience in Harsh Environments</w:t>
      </w:r>
    </w:p>
    <w:p w14:paraId="1DF9488E"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IIoT sensors are engineered to function in extreme and remote environments such as:</w:t>
      </w:r>
    </w:p>
    <w:p w14:paraId="7F6141A1" w14:textId="77777777" w:rsidR="00A051D3" w:rsidRDefault="00BF19A9">
      <w:pPr>
        <w:numPr>
          <w:ilvl w:val="0"/>
          <w:numId w:val="97"/>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Subsea wells, where pressure, corrosion, and accessibility limit manual inspections.</w:t>
      </w:r>
    </w:p>
    <w:p w14:paraId="511FB9B8" w14:textId="77777777" w:rsidR="00A051D3" w:rsidRDefault="00BF19A9">
      <w:pPr>
        <w:numPr>
          <w:ilvl w:val="0"/>
          <w:numId w:val="97"/>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Arctic LNG terminals, where freezing temperatures impact sensor reliability.</w:t>
      </w:r>
    </w:p>
    <w:p w14:paraId="4924A7FA" w14:textId="77777777" w:rsidR="00A051D3" w:rsidRDefault="00BF19A9">
      <w:pPr>
        <w:numPr>
          <w:ilvl w:val="0"/>
          <w:numId w:val="97"/>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Desert pump stations, where heat, dust, and power interruptions are challenges.</w:t>
      </w:r>
    </w:p>
    <w:p w14:paraId="1E4CFD63"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Through robust packaging, energy-efficient designs (e.g., battery or energy-harvesting powered), and rugged communications, IIoT enables autonomous fault detection and diagnostics even where human intervention is impractical (Higgins et al., 2021).</w:t>
      </w:r>
    </w:p>
    <w:p w14:paraId="0AA17118" w14:textId="77777777" w:rsidR="00A051D3" w:rsidRDefault="00BF19A9">
      <w:pPr>
        <w:pStyle w:val="Heading3"/>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Strategic Advantages of Data-Driven Maintenance in Oil and Gas Operations</w:t>
      </w:r>
    </w:p>
    <w:p w14:paraId="6E7C6D0C" w14:textId="77777777" w:rsidR="00A051D3" w:rsidRDefault="00BF19A9">
      <w:pPr>
        <w:numPr>
          <w:ilvl w:val="0"/>
          <w:numId w:val="98"/>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Early Fault Detection</w:t>
      </w:r>
      <w:r>
        <w:rPr>
          <w:rFonts w:ascii="Times New Roman" w:eastAsia="Times New Roman" w:hAnsi="Times New Roman" w:cs="Times New Roman"/>
          <w:color w:val="000000"/>
          <w:sz w:val="24"/>
          <w:szCs w:val="24"/>
        </w:rPr>
        <w:br/>
        <w:t>IIoT-enabled DDM platforms identify subtle anomalies such as rising vibration frequencies or thermal hotspots days or weeks before a full-blown failure occurs, enhancing risk mitigation and asset integrity (Zhang et al., 2019).</w:t>
      </w:r>
    </w:p>
    <w:p w14:paraId="36706291" w14:textId="77777777" w:rsidR="00A051D3" w:rsidRDefault="00BF19A9">
      <w:pPr>
        <w:numPr>
          <w:ilvl w:val="0"/>
          <w:numId w:val="98"/>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Optimized Maintenance Schedules</w:t>
      </w:r>
      <w:r>
        <w:rPr>
          <w:rFonts w:ascii="Times New Roman" w:eastAsia="Times New Roman" w:hAnsi="Times New Roman" w:cs="Times New Roman"/>
          <w:color w:val="000000"/>
          <w:sz w:val="24"/>
          <w:szCs w:val="24"/>
        </w:rPr>
        <w:br/>
        <w:t>By eliminating reliance on fixed calendar intervals, operators can shift to condition-based servicing, reducing maintenance frequency while ensuring readiness and safety (Mobley, 2002).</w:t>
      </w:r>
    </w:p>
    <w:p w14:paraId="10821C3C" w14:textId="77777777" w:rsidR="00A051D3" w:rsidRDefault="00BF19A9">
      <w:pPr>
        <w:numPr>
          <w:ilvl w:val="0"/>
          <w:numId w:val="98"/>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Improved Equipment Uptime</w:t>
      </w:r>
      <w:r>
        <w:rPr>
          <w:rFonts w:ascii="Times New Roman" w:eastAsia="Times New Roman" w:hAnsi="Times New Roman" w:cs="Times New Roman"/>
          <w:color w:val="000000"/>
          <w:sz w:val="24"/>
          <w:szCs w:val="24"/>
        </w:rPr>
        <w:br/>
        <w:t>Real-time sensor feedback allows preemptive maintenance and part replacements, reducing Mean Time to Repair (MTTR) and increasing Mean Time Between Failures (MTBF) (Lee et al., 2014).</w:t>
      </w:r>
    </w:p>
    <w:p w14:paraId="6A81EF2E" w14:textId="77777777" w:rsidR="00A051D3" w:rsidRDefault="00BF19A9">
      <w:pPr>
        <w:numPr>
          <w:ilvl w:val="0"/>
          <w:numId w:val="98"/>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Enhanced Safety and Compliance</w:t>
      </w:r>
      <w:r>
        <w:rPr>
          <w:rFonts w:ascii="Times New Roman" w:eastAsia="Times New Roman" w:hAnsi="Times New Roman" w:cs="Times New Roman"/>
          <w:color w:val="000000"/>
          <w:sz w:val="24"/>
          <w:szCs w:val="24"/>
        </w:rPr>
        <w:br/>
        <w:t>SCEs like ESD valves and flame detectors, when continuously monitored, are less likely to fail during an emergency, improving compliance with HSE regulations and international standards like IEC 61508 and API RP 14C (Skogdalen et al., 2011).</w:t>
      </w:r>
    </w:p>
    <w:p w14:paraId="15C19932" w14:textId="77777777" w:rsidR="00A051D3" w:rsidRDefault="00BF19A9">
      <w:pPr>
        <w:numPr>
          <w:ilvl w:val="0"/>
          <w:numId w:val="98"/>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Cost Efficiency and Sustainability</w:t>
      </w:r>
      <w:r>
        <w:rPr>
          <w:rFonts w:ascii="Times New Roman" w:eastAsia="Times New Roman" w:hAnsi="Times New Roman" w:cs="Times New Roman"/>
          <w:color w:val="000000"/>
          <w:sz w:val="24"/>
          <w:szCs w:val="24"/>
        </w:rPr>
        <w:br/>
        <w:t>DDM minimizes operational expenditure (OPEX) by reducing:</w:t>
      </w:r>
    </w:p>
    <w:p w14:paraId="3F1ED2B4" w14:textId="77777777" w:rsidR="00A051D3" w:rsidRDefault="00BF19A9">
      <w:pPr>
        <w:spacing w:before="280" w:after="280" w:line="48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Emergency repair costs</w:t>
      </w:r>
    </w:p>
    <w:p w14:paraId="1C861E6E" w14:textId="77777777" w:rsidR="00A051D3" w:rsidRDefault="00BF19A9">
      <w:pPr>
        <w:numPr>
          <w:ilvl w:val="0"/>
          <w:numId w:val="99"/>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Spare part inventory requirements</w:t>
      </w:r>
    </w:p>
    <w:p w14:paraId="604A3009" w14:textId="77777777" w:rsidR="00A051D3" w:rsidRDefault="00BF19A9">
      <w:pPr>
        <w:numPr>
          <w:ilvl w:val="0"/>
          <w:numId w:val="99"/>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Unnecessary shutdowns</w:t>
      </w:r>
      <w:r>
        <w:rPr>
          <w:rFonts w:ascii="Times New Roman" w:eastAsia="Times New Roman" w:hAnsi="Times New Roman" w:cs="Times New Roman"/>
          <w:color w:val="000000"/>
          <w:sz w:val="24"/>
          <w:szCs w:val="24"/>
        </w:rPr>
        <w:br/>
        <w:t>It also supports sustainable operations by preventing environmental incidents linked to equipment failures (Ghosh et al., 2021).</w:t>
      </w:r>
    </w:p>
    <w:p w14:paraId="1921AD74"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Real-World Industrial Applications</w:t>
      </w:r>
    </w:p>
    <w:p w14:paraId="3C07E8FF" w14:textId="77777777" w:rsidR="00A051D3" w:rsidRDefault="00BF19A9">
      <w:pPr>
        <w:numPr>
          <w:ilvl w:val="0"/>
          <w:numId w:val="100"/>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Shell partnered with C3.ai and Microsoft Azure to implement an ML-driven predictive maintenance platform for rotating equipment in offshore assets. This initiative yielded a 20% reduction in unplanned downtime, improved asset reliability, and saved millions in deferred production losses (Accenture, 2020).</w:t>
      </w:r>
    </w:p>
    <w:p w14:paraId="16825EC6" w14:textId="77777777" w:rsidR="00A051D3" w:rsidRDefault="00BF19A9">
      <w:pPr>
        <w:numPr>
          <w:ilvl w:val="0"/>
          <w:numId w:val="100"/>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Chevron used a cloud-based analytics solution to analyze sensor data across its upstream and downstream operations. This DDM implementation increased asset utilization and extended MTBF by over 30%, while also improving compliance with OSHA and EPA safety mandates (McKinsey and Company, 2021).</w:t>
      </w:r>
    </w:p>
    <w:p w14:paraId="227A8722" w14:textId="77777777" w:rsidR="00A051D3" w:rsidRDefault="00BF19A9">
      <w:pPr>
        <w:numPr>
          <w:ilvl w:val="0"/>
          <w:numId w:val="100"/>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Equinor deployed IIoT sensors on subsea valves and pressure vessels, enabling early detection of corrosion and valve actuation delays key failure modes in subsea production systems thus reducing inspection intervals and extending asset lifespan (Equinor, 2020).</w:t>
      </w:r>
    </w:p>
    <w:p w14:paraId="519ED57A"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integration of IoT and IIoT sensors into maintenance operations represents a paradigm shift in how oil and gas assets are monitored and managed. Through ubiquitous instrumentation, real-time data streaming, and intelligent analytics, data-driven maintenance elevates operational safety, reduces costs, and fosters long-term reliability even in the most challenging environments. As the oil and gas industry continues its digital transformation, IIoT will remain a cornerstone technology for enabling predictive, proactive, and intelligent maintenance regimes.</w:t>
      </w:r>
    </w:p>
    <w:p w14:paraId="55709704"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lastRenderedPageBreak/>
        <w:t>2.6 Digital Transformation in Oil and Gas</w:t>
      </w:r>
    </w:p>
    <w:p w14:paraId="5B5E4B4B"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global oil and gas industry is undergoing a paradigm shift driven by digital transformation, which encompasses the integration of emerging technologies such as cyber-physical systems, cloud computing, edge analytics, digital twins, and machine learning into traditional operations. This transformation anchored in the principles of Industry 4.0 is redefining the landscape of asset management, operational efficiency, and safety assurance (Gandhi et al., 2020; Lee et al., 2014).</w:t>
      </w:r>
    </w:p>
    <w:p w14:paraId="4B7B6A17"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Digital transformation aims to bridge the gap between physical infrastructure and virtual intelligence, enabling companies to achieve greater agility, transparency, and data-informed decision-making. In upstream, midstream, and downstream sectors, digitalization is particularly pivotal in improving maintenance strategies, especially for safety-critical equipment (SCE) such as blowout preventers (BOPs), compressors, subsea valves, and fire detection systems. Traditional inspection and maintenance protocols are being replaced or augmented by real-time monitoring, predictive diagnostics, and autonomous decision support systems (Zhang et al., 2019).</w:t>
      </w:r>
    </w:p>
    <w:p w14:paraId="58A1D922"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Key Enablers of Digital Transformation in Oil and Gas Maintenance</w:t>
      </w:r>
    </w:p>
    <w:p w14:paraId="5413D2F4" w14:textId="77777777" w:rsidR="00A051D3" w:rsidRDefault="00BF19A9">
      <w:pPr>
        <w:pStyle w:val="Heading4"/>
        <w:numPr>
          <w:ilvl w:val="0"/>
          <w:numId w:val="101"/>
        </w:numPr>
        <w:spacing w:before="280" w:after="0" w:line="480" w:lineRule="auto"/>
        <w:jc w:val="both"/>
        <w:rPr>
          <w:b w:val="0"/>
        </w:rPr>
      </w:pPr>
      <w:r>
        <w:t xml:space="preserve">Smart Sensors and IIoT Devices: </w:t>
      </w:r>
      <w:r>
        <w:rPr>
          <w:b w:val="0"/>
        </w:rPr>
        <w:t xml:space="preserve">Digital oilfields are increasingly outfitted with </w:t>
      </w:r>
      <w:r>
        <w:t>Industrial Internet of Things (IIoT)</w:t>
      </w:r>
      <w:r>
        <w:rPr>
          <w:b w:val="0"/>
        </w:rPr>
        <w:t xml:space="preserve"> devices capable of </w:t>
      </w:r>
      <w:r>
        <w:t>high-frequency, high-resolution data acquisition.</w:t>
      </w:r>
      <w:r>
        <w:rPr>
          <w:b w:val="0"/>
        </w:rPr>
        <w:t xml:space="preserve"> These sensors monitor parameters such as vibration, temperature, pressure, and acoustic emissions. The ability to capture continuous operational data from both surface and subsurface assets underpins the shift from manual to data-driven maintenance (Sadeghi et al., 2020).</w:t>
      </w:r>
    </w:p>
    <w:p w14:paraId="1790C02C" w14:textId="77777777" w:rsidR="00A051D3" w:rsidRDefault="00BF19A9">
      <w:pPr>
        <w:pStyle w:val="Heading4"/>
        <w:numPr>
          <w:ilvl w:val="0"/>
          <w:numId w:val="101"/>
        </w:numPr>
        <w:spacing w:after="0" w:line="480" w:lineRule="auto"/>
        <w:jc w:val="both"/>
        <w:rPr>
          <w:b w:val="0"/>
        </w:rPr>
      </w:pPr>
      <w:r>
        <w:lastRenderedPageBreak/>
        <w:t>Cloud and Edge Computing: Cloud computing</w:t>
      </w:r>
      <w:r>
        <w:rPr>
          <w:b w:val="0"/>
        </w:rPr>
        <w:t xml:space="preserve"> enables scalable storage and real-time processing of sensor data across geographically dispersed oilfield locations. In tandem, </w:t>
      </w:r>
      <w:r>
        <w:t>edge computing</w:t>
      </w:r>
      <w:r>
        <w:rPr>
          <w:b w:val="0"/>
        </w:rPr>
        <w:t xml:space="preserve"> processes data locally at or near the asset to </w:t>
      </w:r>
      <w:r>
        <w:t>minimize latency</w:t>
      </w:r>
      <w:r>
        <w:rPr>
          <w:b w:val="0"/>
        </w:rPr>
        <w:t xml:space="preserve"> and </w:t>
      </w:r>
      <w:r>
        <w:t xml:space="preserve">enhance responsiveness </w:t>
      </w:r>
      <w:r>
        <w:rPr>
          <w:b w:val="0"/>
        </w:rPr>
        <w:t>in safety-critical scenarios (Lu et al., 2020). For instance, edge analytics on offshore platforms can detect abnormal pressure fluctuations or thermal anomalies without relying on cloud connectivity.</w:t>
      </w:r>
    </w:p>
    <w:p w14:paraId="2729102F" w14:textId="77777777" w:rsidR="00A051D3" w:rsidRDefault="00BF19A9">
      <w:pPr>
        <w:pStyle w:val="Heading4"/>
        <w:numPr>
          <w:ilvl w:val="0"/>
          <w:numId w:val="101"/>
        </w:numPr>
        <w:spacing w:after="0" w:line="480" w:lineRule="auto"/>
        <w:jc w:val="both"/>
        <w:rPr>
          <w:b w:val="0"/>
        </w:rPr>
      </w:pPr>
      <w:r>
        <w:t xml:space="preserve">Digital Twins: They </w:t>
      </w:r>
      <w:r>
        <w:rPr>
          <w:b w:val="0"/>
        </w:rPr>
        <w:t xml:space="preserve">are virtual replicas of physical equipment that simulate operational behavior, degradation trends, and fault scenarios using live sensor inputs. They support </w:t>
      </w:r>
      <w:r>
        <w:t>what-if analyses, predictive simulations</w:t>
      </w:r>
      <w:r>
        <w:rPr>
          <w:b w:val="0"/>
        </w:rPr>
        <w:t xml:space="preserve">, and </w:t>
      </w:r>
      <w:r>
        <w:t>prescriptive maintenance recommendations</w:t>
      </w:r>
      <w:r>
        <w:rPr>
          <w:b w:val="0"/>
        </w:rPr>
        <w:t xml:space="preserve"> (Grieves and Vickers, 2017; Tao et al., 2019). In oil and gas operations, digital twins are used to model complex systems such as drilling rigs, production manifolds, and pipeline networks to optimize performance and reduce unplanned downtime.</w:t>
      </w:r>
    </w:p>
    <w:p w14:paraId="6D5E9764" w14:textId="77777777" w:rsidR="00A051D3" w:rsidRDefault="00BF19A9">
      <w:pPr>
        <w:pStyle w:val="Heading4"/>
        <w:numPr>
          <w:ilvl w:val="0"/>
          <w:numId w:val="101"/>
        </w:numPr>
        <w:spacing w:after="0" w:line="480" w:lineRule="auto"/>
        <w:jc w:val="both"/>
        <w:rPr>
          <w:b w:val="0"/>
        </w:rPr>
      </w:pPr>
      <w:r>
        <w:t xml:space="preserve">Artificial Intelligence and Machine Learning: </w:t>
      </w:r>
      <w:r>
        <w:rPr>
          <w:b w:val="0"/>
        </w:rPr>
        <w:t xml:space="preserve">AI and ML models analyze large volumes of operational data to uncover hidden patterns, classify failure modes, and estimate Remaining Useful Life (RUL) for safety equipment. These technologies empower predictive maintenance by enabling </w:t>
      </w:r>
      <w:r>
        <w:t>automated anomaly detection, condition classification,</w:t>
      </w:r>
      <w:r>
        <w:rPr>
          <w:b w:val="0"/>
        </w:rPr>
        <w:t xml:space="preserve"> and </w:t>
      </w:r>
      <w:r>
        <w:t>decision support</w:t>
      </w:r>
      <w:r>
        <w:rPr>
          <w:b w:val="0"/>
        </w:rPr>
        <w:t xml:space="preserve"> allowing human operators to focus on higher-level tasks (Wuest et al., 2016; Zhao et al., 2019).</w:t>
      </w:r>
    </w:p>
    <w:p w14:paraId="60E2B9A2" w14:textId="77777777" w:rsidR="00A051D3" w:rsidRDefault="00BF19A9">
      <w:pPr>
        <w:pStyle w:val="Heading4"/>
        <w:numPr>
          <w:ilvl w:val="0"/>
          <w:numId w:val="101"/>
        </w:numPr>
        <w:spacing w:after="280" w:line="480" w:lineRule="auto"/>
        <w:jc w:val="both"/>
        <w:rPr>
          <w:b w:val="0"/>
        </w:rPr>
      </w:pPr>
      <w:r>
        <w:t xml:space="preserve">Real-Time Visualization and Decision Support: </w:t>
      </w:r>
      <w:r>
        <w:rPr>
          <w:b w:val="0"/>
        </w:rPr>
        <w:t xml:space="preserve">Modern digital maintenance platforms integrate </w:t>
      </w:r>
      <w:r>
        <w:t>SCADA systems, dashboards,</w:t>
      </w:r>
      <w:r>
        <w:rPr>
          <w:b w:val="0"/>
        </w:rPr>
        <w:t xml:space="preserve"> and </w:t>
      </w:r>
      <w:r>
        <w:t>augmented reality (AR)</w:t>
      </w:r>
      <w:r>
        <w:rPr>
          <w:b w:val="0"/>
        </w:rPr>
        <w:t xml:space="preserve"> tools to provide actionable insights. Operators and engineers can monitor equipment health from control </w:t>
      </w:r>
      <w:r>
        <w:rPr>
          <w:b w:val="0"/>
        </w:rPr>
        <w:lastRenderedPageBreak/>
        <w:t>rooms or mobile devices, view 3D representations of asset status, and receive maintenance alerts facilitating quicker and more informed responses (Lu et al., 2020).</w:t>
      </w:r>
    </w:p>
    <w:p w14:paraId="74F861AD"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Impact of Digital Transformation on Maintenance Strategies</w:t>
      </w:r>
    </w:p>
    <w:p w14:paraId="77C82447"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Digital transformation enhances maintenance operations in the following ways:</w:t>
      </w:r>
    </w:p>
    <w:p w14:paraId="5424B080" w14:textId="77777777" w:rsidR="00A051D3" w:rsidRDefault="00BF19A9">
      <w:pPr>
        <w:numPr>
          <w:ilvl w:val="0"/>
          <w:numId w:val="102"/>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Proactive Risk Mitigation: Predictive models identify faults before failure, reducing catastrophic risks associated with undetected degradation.</w:t>
      </w:r>
    </w:p>
    <w:p w14:paraId="1E941052" w14:textId="77777777" w:rsidR="00A051D3" w:rsidRDefault="00BF19A9">
      <w:pPr>
        <w:numPr>
          <w:ilvl w:val="0"/>
          <w:numId w:val="102"/>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Operational Efficiency: Real-time analytics help allocate maintenance resources based on risk and condition, not arbitrary time intervals.</w:t>
      </w:r>
    </w:p>
    <w:p w14:paraId="3142C9E5" w14:textId="77777777" w:rsidR="00A051D3" w:rsidRDefault="00BF19A9">
      <w:pPr>
        <w:numPr>
          <w:ilvl w:val="0"/>
          <w:numId w:val="102"/>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Cost Optimization: Avoidance of unnecessary servicing and better failure prediction leads to substantial OPEX reductions (Manyika et al., 2011).</w:t>
      </w:r>
    </w:p>
    <w:p w14:paraId="6A482131" w14:textId="77777777" w:rsidR="00A051D3" w:rsidRDefault="00BF19A9">
      <w:pPr>
        <w:numPr>
          <w:ilvl w:val="0"/>
          <w:numId w:val="102"/>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Improved Safety Compliance: Digital tools facilitate adherence to international safety standards such as API RP 14C, IEC 61508, and OSHA by providing audit-ready maintenance logs and incident forecasts (Skogdalen et al., 2011).</w:t>
      </w:r>
    </w:p>
    <w:p w14:paraId="6C2E4E2F" w14:textId="77777777" w:rsidR="00A051D3" w:rsidRDefault="00BF19A9">
      <w:pPr>
        <w:numPr>
          <w:ilvl w:val="0"/>
          <w:numId w:val="102"/>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Sustainability and Carbon Reduction: By optimizing equipment performance and reducing leaks or blowouts, digital systems contribute to environmental protection and emissions reduction goals (Ghosh et al., 2021).</w:t>
      </w:r>
    </w:p>
    <w:p w14:paraId="477A44CE"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Real-World Success Stories in Digital Maintenance Transformation</w:t>
      </w:r>
    </w:p>
    <w:p w14:paraId="38AE63AF" w14:textId="77777777" w:rsidR="00A051D3" w:rsidRDefault="00BF19A9">
      <w:pPr>
        <w:numPr>
          <w:ilvl w:val="0"/>
          <w:numId w:val="103"/>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TotalEnergies has implemented AI-enabled predictive maintenance platforms that leverage real-time data from pumps and compressors to reduce failures and emissions in offshore production units.</w:t>
      </w:r>
    </w:p>
    <w:p w14:paraId="15330A0B" w14:textId="77777777" w:rsidR="00A051D3" w:rsidRDefault="00BF19A9">
      <w:pPr>
        <w:numPr>
          <w:ilvl w:val="0"/>
          <w:numId w:val="103"/>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BP adopted digital twin technology to simulate refinery equipment behavior, resulting in a 15% reduction in maintenance costs and fewer unscheduled shutdowns.</w:t>
      </w:r>
    </w:p>
    <w:p w14:paraId="6214F6D3" w14:textId="77777777" w:rsidR="00A051D3" w:rsidRDefault="00BF19A9">
      <w:pPr>
        <w:numPr>
          <w:ilvl w:val="0"/>
          <w:numId w:val="103"/>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Petronas uses cloud-based dashboards integrated with IIoT sensors to monitor subsea valves, improving incident response times and regulatory compliance.</w:t>
      </w:r>
    </w:p>
    <w:p w14:paraId="594DEAA5"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Digital transformation is not merely an operational upgrade it is a strategic imperative for modern oil and gas companies aiming to balance efficiency, safety, and environmental responsibility. By embedding intelligence into maintenance systems, companies can evolve from reactive asset management to predictive, evidence-based operations. As digital infrastructure matures, its role in enhancing safety and reliability will become increasingly central to sustainable energy production.</w:t>
      </w:r>
    </w:p>
    <w:p w14:paraId="1D2FAEA9"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2.7 Case-Based Analysis of Safety Equipment Failures and Maintenance Deficiencies in Global Oil and Gas Operations</w:t>
      </w:r>
    </w:p>
    <w:p w14:paraId="494C4064"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the oil and gas industry continues to pursue digital transformation, operational safety remains a critical concern. Despite technological advancements, recent global and regional incidents underscore that failures in safety equipment whether due to inadequate maintenance, poor safety culture, or human error continue to pose serious threats to human life, infrastructure, and the environment. This section presents selected international and regional case studies that illustrate how lapses in safety systems and poor equipment reliability can lead to catastrophic outcomes. These real-world events highlight the urgent need for robust preventive maintenance, advanced safety instrumentation, and data-driven monitoring systems across the oil and gas value chain.</w:t>
      </w:r>
    </w:p>
    <w:p w14:paraId="0D4F229C"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lastRenderedPageBreak/>
        <w:t>2.7.1 International Case Studies</w:t>
      </w:r>
    </w:p>
    <w:p w14:paraId="2FEF6BD3" w14:textId="77777777" w:rsidR="00A051D3" w:rsidRDefault="00BF19A9">
      <w:pPr>
        <w:numPr>
          <w:ilvl w:val="0"/>
          <w:numId w:val="104"/>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Hydrogen Sulfide Leak at Pemex Deer Park Refinery, USA (2022)</w:t>
      </w:r>
      <w:r>
        <w:rPr>
          <w:rFonts w:ascii="Times New Roman" w:eastAsia="Times New Roman" w:hAnsi="Times New Roman" w:cs="Times New Roman"/>
          <w:color w:val="000000"/>
          <w:sz w:val="24"/>
          <w:szCs w:val="24"/>
        </w:rPr>
        <w:br/>
        <w:t>In October 2022, two contract workers died following a hydrogen sulfide (H₂S) leak at Pemex's Deer Park Refinery in Texas. The workers were not equipped with adequate respiratory protection and succumbed while trying to flee the affected area. Investigations uncovered major deficiencies in the facility’s emergency response systems and personal protective protocols (Rebekah, 2025; OSHA, 2023).</w:t>
      </w:r>
    </w:p>
    <w:p w14:paraId="0F085D7D" w14:textId="77777777" w:rsidR="00A051D3" w:rsidRDefault="00BF19A9">
      <w:pPr>
        <w:numPr>
          <w:ilvl w:val="0"/>
          <w:numId w:val="104"/>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Fire at Marathon Petroleum Refinery, California (2023)</w:t>
      </w:r>
      <w:r>
        <w:rPr>
          <w:rFonts w:ascii="Times New Roman" w:eastAsia="Times New Roman" w:hAnsi="Times New Roman" w:cs="Times New Roman"/>
          <w:color w:val="000000"/>
          <w:sz w:val="24"/>
          <w:szCs w:val="24"/>
        </w:rPr>
        <w:br/>
        <w:t>A November 2023 fire at the Marathon Petroleum Refinery in Martinez, California, caused serious injuries and over $350 million in damage. The U.S. Chemical Safety Board cited failures in alarm systems, temperature controls, and risk hazard assessments (San, 2023; CSB, 2023). It also highlighted poor training and a lack of adherence to process safety guidelines.</w:t>
      </w:r>
    </w:p>
    <w:p w14:paraId="4EF74419" w14:textId="77777777" w:rsidR="00A051D3" w:rsidRDefault="00BF19A9">
      <w:pPr>
        <w:numPr>
          <w:ilvl w:val="0"/>
          <w:numId w:val="104"/>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Colonial Pipeline Leak, North Carolina (2020)</w:t>
      </w:r>
      <w:r>
        <w:rPr>
          <w:rFonts w:ascii="Times New Roman" w:eastAsia="Times New Roman" w:hAnsi="Times New Roman" w:cs="Times New Roman"/>
          <w:color w:val="000000"/>
          <w:sz w:val="24"/>
          <w:szCs w:val="24"/>
        </w:rPr>
        <w:br/>
        <w:t>A pipeline rupture in July 2020 released nearly 2 million gallons of gasoline into a North Carolina nature reserve. The failure was traced to a corroded repair sleeve from a previous maintenance operation, exposing deep flaws in pipeline integrity monitoring and anomaly detection systems (Wikipedia, 2023; PHMSA, 2021).</w:t>
      </w:r>
    </w:p>
    <w:p w14:paraId="7EFC5C0E" w14:textId="77777777" w:rsidR="00A051D3" w:rsidRDefault="00BF19A9">
      <w:pPr>
        <w:numPr>
          <w:ilvl w:val="0"/>
          <w:numId w:val="104"/>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Blowout at Baghjan Oil Field, India (2020)</w:t>
      </w:r>
      <w:r>
        <w:rPr>
          <w:rFonts w:ascii="Times New Roman" w:eastAsia="Times New Roman" w:hAnsi="Times New Roman" w:cs="Times New Roman"/>
          <w:color w:val="000000"/>
          <w:sz w:val="24"/>
          <w:szCs w:val="24"/>
        </w:rPr>
        <w:br/>
        <w:t>Oil India Limited's Baghjan field experienced a blowout in May 2020, releasing methane that eventually ignited and caused three deaths. The incident was attributed to inadequate safety clearances and a failure to adhere to blowout prevention procedures (Gupta &amp; Singh, 2021).</w:t>
      </w:r>
    </w:p>
    <w:p w14:paraId="32647149" w14:textId="77777777" w:rsidR="00A051D3" w:rsidRDefault="00BF19A9">
      <w:pPr>
        <w:numPr>
          <w:ilvl w:val="0"/>
          <w:numId w:val="104"/>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CSC Friendship Tanker Grounding, Australia (2022)</w:t>
      </w:r>
      <w:r>
        <w:rPr>
          <w:rFonts w:ascii="Times New Roman" w:eastAsia="Times New Roman" w:hAnsi="Times New Roman" w:cs="Times New Roman"/>
          <w:color w:val="000000"/>
          <w:sz w:val="24"/>
          <w:szCs w:val="24"/>
        </w:rPr>
        <w:br/>
        <w:t>In February 2022, the CSC Friendship oil tanker grounded twice in the Brisbane River due to poor mooring and failure to respond to extreme weather warnings. The Australian Transport Safety Bureau criticized the lack of real-time meteorological integration and reactive decision-making (ATSB, 2022).</w:t>
      </w:r>
    </w:p>
    <w:p w14:paraId="525ABC15" w14:textId="77777777" w:rsidR="00A051D3" w:rsidRDefault="00BF19A9">
      <w:pPr>
        <w:numPr>
          <w:ilvl w:val="0"/>
          <w:numId w:val="104"/>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Marathon Refinery Fire, Ohio (2022)</w:t>
      </w:r>
      <w:r>
        <w:rPr>
          <w:rFonts w:ascii="Times New Roman" w:eastAsia="Times New Roman" w:hAnsi="Times New Roman" w:cs="Times New Roman"/>
          <w:color w:val="000000"/>
          <w:sz w:val="24"/>
          <w:szCs w:val="24"/>
        </w:rPr>
        <w:br/>
        <w:t>A light naphtha stream mistakenly entered the oily water sewer system at the Marathon Petroleum refinery in Ohio, creating a vapor cloud that ignited. The root causes included poor alarm response, inadequate hazard identification, and maintenance oversights (CSB, 2022).</w:t>
      </w:r>
    </w:p>
    <w:p w14:paraId="7DEE652A" w14:textId="77777777" w:rsidR="00A051D3" w:rsidRDefault="00BF19A9">
      <w:pPr>
        <w:numPr>
          <w:ilvl w:val="0"/>
          <w:numId w:val="104"/>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LNG Pipeline Rupture, Texas (2022)</w:t>
      </w:r>
      <w:r>
        <w:rPr>
          <w:rFonts w:ascii="Times New Roman" w:eastAsia="Times New Roman" w:hAnsi="Times New Roman" w:cs="Times New Roman"/>
          <w:color w:val="000000"/>
          <w:sz w:val="24"/>
          <w:szCs w:val="24"/>
        </w:rPr>
        <w:br/>
        <w:t>A liquefied natural gas (LNG) line ruptured in June 2022 due to the absence of a thermal relief valve and procedural violations. The investigation revealed operator fatigue, poor shift handover, and failure to follow established safety protocols (DOE, 2023).</w:t>
      </w:r>
    </w:p>
    <w:p w14:paraId="3DABFFE8" w14:textId="77777777" w:rsidR="00A051D3" w:rsidRDefault="00BF19A9">
      <w:pPr>
        <w:numPr>
          <w:ilvl w:val="0"/>
          <w:numId w:val="104"/>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Refinery Fire in Spain (2022)</w:t>
      </w:r>
      <w:r>
        <w:rPr>
          <w:rFonts w:ascii="Times New Roman" w:eastAsia="Times New Roman" w:hAnsi="Times New Roman" w:cs="Times New Roman"/>
          <w:color w:val="000000"/>
          <w:sz w:val="24"/>
          <w:szCs w:val="24"/>
        </w:rPr>
        <w:br/>
        <w:t>In January 2022, a maintenance error at a Spanish refinery resulted in a fire caused by the opening of the wrong equipment. Investigators highlighted poor shift handover practices, missing safety signage, and inadequate maintenance checklists (MarshMclennan, 2024).</w:t>
      </w:r>
    </w:p>
    <w:p w14:paraId="0A8546AB" w14:textId="77777777" w:rsidR="00A051D3" w:rsidRDefault="00BF19A9">
      <w:pPr>
        <w:numPr>
          <w:ilvl w:val="0"/>
          <w:numId w:val="104"/>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Texas City Refinery Explosion (2022)</w:t>
      </w:r>
      <w:r>
        <w:rPr>
          <w:rFonts w:ascii="Times New Roman" w:eastAsia="Times New Roman" w:hAnsi="Times New Roman" w:cs="Times New Roman"/>
          <w:color w:val="000000"/>
          <w:sz w:val="24"/>
          <w:szCs w:val="24"/>
        </w:rPr>
        <w:br/>
        <w:t>An explosion during start-up procedures at a Texas refinery stemmed from uncalibrated instruments, insufficient supervision, and a breakdown in safety procedures. This incident emphasized the importance of situational awareness and control of change processes (CSB, 2022).</w:t>
      </w:r>
    </w:p>
    <w:p w14:paraId="35F4CA5D" w14:textId="77777777" w:rsidR="00A051D3" w:rsidRDefault="00BF19A9">
      <w:pPr>
        <w:numPr>
          <w:ilvl w:val="0"/>
          <w:numId w:val="104"/>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Methane Emissions Detected at COP29 (Azerbaijan, 2024)</w:t>
      </w:r>
      <w:r>
        <w:rPr>
          <w:rFonts w:ascii="Times New Roman" w:eastAsia="Times New Roman" w:hAnsi="Times New Roman" w:cs="Times New Roman"/>
          <w:color w:val="000000"/>
          <w:sz w:val="24"/>
          <w:szCs w:val="24"/>
        </w:rPr>
        <w:br/>
        <w:t>In 2024, satellite imaging during COP29 revealed six methane plumes over Azerbaijan, attributed to malfunctioning venting systems and pipeline leaks. The event raised global concerns about weak methane monitoring protocols in oil-rich countries (Andris, 2024; UNEP, 2024).</w:t>
      </w:r>
    </w:p>
    <w:p w14:paraId="0B042D20" w14:textId="77777777" w:rsidR="00A051D3" w:rsidRDefault="00BF19A9">
      <w:pPr>
        <w:numPr>
          <w:ilvl w:val="0"/>
          <w:numId w:val="104"/>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ExxonMobil Baton Rouge Refinery Explosion (2022)</w:t>
      </w:r>
      <w:r>
        <w:rPr>
          <w:rFonts w:ascii="Times New Roman" w:eastAsia="Times New Roman" w:hAnsi="Times New Roman" w:cs="Times New Roman"/>
          <w:color w:val="000000"/>
          <w:sz w:val="24"/>
          <w:szCs w:val="24"/>
        </w:rPr>
        <w:br/>
        <w:t>An explosion at ExxonMobil’s Baton Rouge facility was linked to incomplete maintenance documentation and poor equipment traceability, particularly of pressure relief systems. The absence of verifiable inspection logs significantly hindered emergency response (CSB, 2022).</w:t>
      </w:r>
    </w:p>
    <w:p w14:paraId="3A43E836" w14:textId="77777777" w:rsidR="00A051D3" w:rsidRDefault="00BF19A9">
      <w:pPr>
        <w:numPr>
          <w:ilvl w:val="0"/>
          <w:numId w:val="104"/>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Historical Reference: Piper Alpha Disaster (UK, 1988)</w:t>
      </w:r>
      <w:r>
        <w:rPr>
          <w:rFonts w:ascii="Times New Roman" w:eastAsia="Times New Roman" w:hAnsi="Times New Roman" w:cs="Times New Roman"/>
          <w:color w:val="000000"/>
          <w:sz w:val="24"/>
          <w:szCs w:val="24"/>
        </w:rPr>
        <w:br/>
        <w:t>The 1988 Piper Alpha disaster, which claimed 167 lives, was caused by a pressure relief valve that was removed for maintenance and never replaced. This led to a gas leak and a massive explosion, marking a pivotal moment for offshore safety reforms (Cullen, 1990).</w:t>
      </w:r>
    </w:p>
    <w:p w14:paraId="5A303350" w14:textId="77777777" w:rsidR="00A051D3" w:rsidRDefault="00BF19A9">
      <w:pPr>
        <w:numPr>
          <w:ilvl w:val="0"/>
          <w:numId w:val="104"/>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BP Texas City Explosion (USA, 2005)</w:t>
      </w:r>
      <w:r>
        <w:rPr>
          <w:rFonts w:ascii="Times New Roman" w:eastAsia="Times New Roman" w:hAnsi="Times New Roman" w:cs="Times New Roman"/>
          <w:color w:val="000000"/>
          <w:sz w:val="24"/>
          <w:szCs w:val="24"/>
        </w:rPr>
        <w:br/>
        <w:t>A massive explosion occurred due to overfilled towers and malfunctioning relief valves. The Baker Report found systemic failures in safety culture, risk awareness, and maintenance practices (Baker et al., 2017).</w:t>
      </w:r>
    </w:p>
    <w:p w14:paraId="062D59C9"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2.7.2 Regional Case Studies (Nigeria)</w:t>
      </w:r>
    </w:p>
    <w:p w14:paraId="14DA1FB5" w14:textId="77777777" w:rsidR="00A051D3" w:rsidRDefault="00BF19A9">
      <w:pPr>
        <w:numPr>
          <w:ilvl w:val="0"/>
          <w:numId w:val="105"/>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Britannia-U FPSO Fire, Forcados (2024)</w:t>
      </w:r>
      <w:r>
        <w:rPr>
          <w:rFonts w:ascii="Times New Roman" w:eastAsia="Times New Roman" w:hAnsi="Times New Roman" w:cs="Times New Roman"/>
          <w:color w:val="000000"/>
          <w:sz w:val="24"/>
          <w:szCs w:val="24"/>
        </w:rPr>
        <w:br/>
        <w:t xml:space="preserve">In July 2024, a fire erupted on the Britannia-U FPSO off Forcados, Delta State, due to a leak in the oil storage system and an inadequate fire suppression setup. The event </w:t>
      </w:r>
      <w:r>
        <w:rPr>
          <w:rFonts w:ascii="Times New Roman" w:eastAsia="Times New Roman" w:hAnsi="Times New Roman" w:cs="Times New Roman"/>
          <w:color w:val="000000"/>
          <w:sz w:val="24"/>
          <w:szCs w:val="24"/>
        </w:rPr>
        <w:lastRenderedPageBreak/>
        <w:t>highlighted gaps in offshore safety planning and the absence of automatic isolation systems (Uju, 2024).</w:t>
      </w:r>
    </w:p>
    <w:p w14:paraId="0EFF1243" w14:textId="77777777" w:rsidR="00A051D3" w:rsidRDefault="00BF19A9">
      <w:pPr>
        <w:numPr>
          <w:ilvl w:val="0"/>
          <w:numId w:val="105"/>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Trans-Niger Pipeline Explosion, Rivers State (2025)</w:t>
      </w:r>
      <w:r>
        <w:rPr>
          <w:rFonts w:ascii="Times New Roman" w:eastAsia="Times New Roman" w:hAnsi="Times New Roman" w:cs="Times New Roman"/>
          <w:color w:val="000000"/>
          <w:sz w:val="24"/>
          <w:szCs w:val="24"/>
        </w:rPr>
        <w:br/>
        <w:t>A March 2025 explosion disrupted 450,000 barrels/day of crude oil production. The cause was linked to aging pipeline infrastructure and inadequate corrosion management (Dare and Dennis, 2025).</w:t>
      </w:r>
    </w:p>
    <w:p w14:paraId="6A6C4DF5" w14:textId="77777777" w:rsidR="00A051D3" w:rsidRDefault="00BF19A9">
      <w:pPr>
        <w:numPr>
          <w:ilvl w:val="0"/>
          <w:numId w:val="105"/>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Ogale Oil Spill from Saver Pit Overflow (2025)</w:t>
      </w:r>
      <w:r>
        <w:rPr>
          <w:rFonts w:ascii="Times New Roman" w:eastAsia="Times New Roman" w:hAnsi="Times New Roman" w:cs="Times New Roman"/>
          <w:color w:val="000000"/>
          <w:sz w:val="24"/>
          <w:szCs w:val="24"/>
        </w:rPr>
        <w:br/>
        <w:t>In February 2025, a spill occurred in Ogale, Rivers State, from an overflowing saver pit during flushing operations. The incident exposed weaknesses in on-site safety planning and tank level monitoring (Babajide, 2025).</w:t>
      </w:r>
    </w:p>
    <w:p w14:paraId="57F7A3FE" w14:textId="77777777" w:rsidR="00A051D3" w:rsidRDefault="00BF19A9">
      <w:pPr>
        <w:numPr>
          <w:ilvl w:val="0"/>
          <w:numId w:val="105"/>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Majiya Fuel Tanker Explosion (2024)</w:t>
      </w:r>
      <w:r>
        <w:rPr>
          <w:rFonts w:ascii="Times New Roman" w:eastAsia="Times New Roman" w:hAnsi="Times New Roman" w:cs="Times New Roman"/>
          <w:color w:val="000000"/>
          <w:sz w:val="24"/>
          <w:szCs w:val="24"/>
        </w:rPr>
        <w:br/>
        <w:t>Over 140 lives were lost when a fuel tanker overturned and ignited in Jigawa State. This tragedy illustrated the consequences of unsafe community behaviors and the lack of emergency response preparedness in rural areas (Al Jazeera, 2024).</w:t>
      </w:r>
    </w:p>
    <w:p w14:paraId="525B2801" w14:textId="77777777" w:rsidR="00A051D3" w:rsidRDefault="00BF19A9">
      <w:pPr>
        <w:numPr>
          <w:ilvl w:val="0"/>
          <w:numId w:val="105"/>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Suleja Fuel Tanker Explosion (2025)</w:t>
      </w:r>
      <w:r>
        <w:rPr>
          <w:rFonts w:ascii="Times New Roman" w:eastAsia="Times New Roman" w:hAnsi="Times New Roman" w:cs="Times New Roman"/>
          <w:color w:val="000000"/>
          <w:sz w:val="24"/>
          <w:szCs w:val="24"/>
        </w:rPr>
        <w:br/>
        <w:t>A fuel tanker accident in January 2025 resulted in more than 100 deaths. The event was linked to improper transport safety measures and poor enforcement of traffic and environmental safety laws (Wikipedia, 2025).</w:t>
      </w:r>
    </w:p>
    <w:p w14:paraId="0E1A9B50" w14:textId="77777777" w:rsidR="00A051D3" w:rsidRDefault="00BF19A9">
      <w:pPr>
        <w:numPr>
          <w:ilvl w:val="0"/>
          <w:numId w:val="105"/>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Illegal Refinery Explosion, Imo–Rivers Border (2022)</w:t>
      </w:r>
      <w:r>
        <w:rPr>
          <w:rFonts w:ascii="Times New Roman" w:eastAsia="Times New Roman" w:hAnsi="Times New Roman" w:cs="Times New Roman"/>
          <w:color w:val="000000"/>
          <w:sz w:val="24"/>
          <w:szCs w:val="24"/>
        </w:rPr>
        <w:br/>
        <w:t>An April 2022 explosion at an unauthorized refinery killed 110 people. The lack of safety controls, absence of firefighting equipment, and illegal operations were cited as major factors (Wikipedia, 2022).</w:t>
      </w:r>
    </w:p>
    <w:p w14:paraId="2DC50396" w14:textId="77777777" w:rsidR="00A051D3" w:rsidRDefault="00BF19A9">
      <w:pPr>
        <w:numPr>
          <w:ilvl w:val="0"/>
          <w:numId w:val="105"/>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Bodo Oil Spill, Rivers State (2024)</w:t>
      </w:r>
      <w:r>
        <w:rPr>
          <w:rFonts w:ascii="Times New Roman" w:eastAsia="Times New Roman" w:hAnsi="Times New Roman" w:cs="Times New Roman"/>
          <w:color w:val="000000"/>
          <w:sz w:val="24"/>
          <w:szCs w:val="24"/>
        </w:rPr>
        <w:br/>
        <w:t>A pipeline failure in July 2024 caused environmental degradation in Bodo. The incident underscored persistent challenges in maintaining aging oil transportation systems (Dennis, 2024).</w:t>
      </w:r>
    </w:p>
    <w:p w14:paraId="7A275BD1" w14:textId="77777777" w:rsidR="00A051D3" w:rsidRDefault="00BF19A9">
      <w:pPr>
        <w:numPr>
          <w:ilvl w:val="0"/>
          <w:numId w:val="105"/>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Shell Ogoni Cleanup Failure (2023)</w:t>
      </w:r>
      <w:r>
        <w:rPr>
          <w:rFonts w:ascii="Times New Roman" w:eastAsia="Times New Roman" w:hAnsi="Times New Roman" w:cs="Times New Roman"/>
          <w:color w:val="000000"/>
          <w:sz w:val="24"/>
          <w:szCs w:val="24"/>
        </w:rPr>
        <w:br/>
        <w:t>Despite substantial funding, the HYPREP-led cleanup in Ogoni land failed due to the selection of inexperienced contractors and corruption, leaving local communities exposed to residual pollution (DNE Africa, 2024).</w:t>
      </w:r>
    </w:p>
    <w:p w14:paraId="52FA6852" w14:textId="77777777" w:rsidR="00A051D3" w:rsidRDefault="00BF19A9">
      <w:pPr>
        <w:numPr>
          <w:ilvl w:val="0"/>
          <w:numId w:val="105"/>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Majiya Fuel Explosion Revisited (2024)</w:t>
      </w:r>
      <w:r>
        <w:rPr>
          <w:rFonts w:ascii="Times New Roman" w:eastAsia="Times New Roman" w:hAnsi="Times New Roman" w:cs="Times New Roman"/>
          <w:color w:val="000000"/>
          <w:sz w:val="24"/>
          <w:szCs w:val="24"/>
        </w:rPr>
        <w:br/>
        <w:t>A second explosion in the same region claimed 209 lives and injured 124 more. The event demonstrated repeated failures in enforcing safety education and transportation laws (Wikipedia, 2024).</w:t>
      </w:r>
    </w:p>
    <w:p w14:paraId="6B80F451" w14:textId="77777777" w:rsidR="00A051D3" w:rsidRDefault="00BF19A9">
      <w:pPr>
        <w:numPr>
          <w:ilvl w:val="0"/>
          <w:numId w:val="105"/>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Shell’s Environmental Legacy in Ogale (2024)</w:t>
      </w:r>
      <w:r>
        <w:rPr>
          <w:rFonts w:ascii="Times New Roman" w:eastAsia="Times New Roman" w:hAnsi="Times New Roman" w:cs="Times New Roman"/>
          <w:color w:val="000000"/>
          <w:sz w:val="24"/>
          <w:szCs w:val="24"/>
        </w:rPr>
        <w:br/>
        <w:t>Decades of pollution in Ogale remain unremediated, with reports citing continued contamination of drinking water and soil. Regulatory efforts have been criticized for poor enforcement (Sustainable Empowerment, 2025).</w:t>
      </w:r>
    </w:p>
    <w:p w14:paraId="4D29C228"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case studies presented reveal recurring patterns: outdated equipment, poor documentation, ineffective maintenance, and weak regulatory enforcement. While technological progress continues, the human and organizational factors remain significant contributors to safety equipment failure. Addressing these systemic issues requires a multi-tiered approach involving predictive maintenance strategies, investment in real-time monitoring technologies, and the enforcement of international safety standards.</w:t>
      </w:r>
    </w:p>
    <w:p w14:paraId="560A66C0" w14:textId="77777777" w:rsidR="00A051D3" w:rsidRDefault="00BF19A9">
      <w:pPr>
        <w:pStyle w:val="Heading3"/>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2.8 Review of Scholarly Research on Maintenance Practices for Safety Equipment in Oil and Gas Operations</w:t>
      </w:r>
    </w:p>
    <w:p w14:paraId="6814B501"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Ensuring the reliability and functionality of safety-critical equipment is paramount in the oil and gas industry, where even minor lapses can escalate into catastrophic incidents. Over the past decade, research has increasingly focused on transitioning from conventional maintenance strategies such as reactive and time-based approaches to intelligent, data-driven, and risk-based frameworks. These studies explore methodologies that integrate digital technologies, predictive analytics, environmental risk factors, and human reliability to optimize maintenance schedules, improve safety performance, and extend equipment lifespan.</w:t>
      </w:r>
    </w:p>
    <w:p w14:paraId="7D70DEB8"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section presents a curated synthesis of recent scholarly works, summarizing key contributions, methodologies, and identified gaps in current practices. The selected cases span global and offshore operations, covering diverse safety systems such as blowout preventers (BOPs), emergency shutdown systems (ESDs), fire suppression networks, and gas detection infrastructure.</w:t>
      </w:r>
    </w:p>
    <w:p w14:paraId="6E1D469B"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Case 1: Predictive Maintenance for Safety Equipment Reliability</w:t>
      </w:r>
      <w:r>
        <w:rPr>
          <w:rFonts w:ascii="Times New Roman" w:eastAsia="Times New Roman" w:hAnsi="Times New Roman" w:cs="Times New Roman"/>
          <w:color w:val="000000"/>
          <w:sz w:val="24"/>
          <w:szCs w:val="24"/>
        </w:rPr>
        <w:br/>
        <w:t xml:space="preserve">Perez and Rios (2025) propose an advanced predictive maintenance (PdM) framework that synthesizes conventional reliability tools such as Failure Modes and Effects Analysis (FMEA) and Reliability-Centered Maintenance (RCM) with artificial intelligence and IoT technologies. Their machine learning model analyzes both real-time sensor data and historical maintenance records to accurately predict equipment failures. The implementation of this framework in refinery settings led to enhanced system uptime, cost efficiency, and safety. Nevertheless, challenges around data </w:t>
      </w:r>
      <w:r>
        <w:rPr>
          <w:rFonts w:ascii="Times New Roman" w:eastAsia="Times New Roman" w:hAnsi="Times New Roman" w:cs="Times New Roman"/>
          <w:color w:val="000000"/>
          <w:sz w:val="24"/>
          <w:szCs w:val="24"/>
        </w:rPr>
        <w:lastRenderedPageBreak/>
        <w:t>quality, generalizability across platforms, and legacy system integration remain prominent concerns (Perez and Rios, 2025).</w:t>
      </w:r>
    </w:p>
    <w:p w14:paraId="742A9B9F"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Case 2: Gas Detection System Reliability</w:t>
      </w:r>
      <w:r>
        <w:rPr>
          <w:rFonts w:ascii="Times New Roman" w:eastAsia="Times New Roman" w:hAnsi="Times New Roman" w:cs="Times New Roman"/>
          <w:color w:val="000000"/>
          <w:sz w:val="24"/>
          <w:szCs w:val="24"/>
        </w:rPr>
        <w:br/>
        <w:t>Rashid and Alam (2025) evaluate the reliability of electrochemical, infrared, catalytic, and photoionization detector (PID) sensors used in gas detection across oilfield environments. Their research emphasizes common failure mechanisms including sensor aging, contamination, and environmental interference. They introduce a condition-based maintenance protocol using real-time monitoring to improve fault anticipation. The study shows significant improvements in system uptime and safety performance in offshore applications but also points to the absence of long-term environmental data and lack of standardized regulatory integration.</w:t>
      </w:r>
    </w:p>
    <w:p w14:paraId="21A11195"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Case 3: Safety Equipment Maintenance in Remote Sites</w:t>
      </w:r>
      <w:r>
        <w:rPr>
          <w:rFonts w:ascii="Times New Roman" w:eastAsia="Times New Roman" w:hAnsi="Times New Roman" w:cs="Times New Roman"/>
          <w:color w:val="000000"/>
          <w:sz w:val="24"/>
          <w:szCs w:val="24"/>
        </w:rPr>
        <w:br/>
        <w:t>Hassan and Al-Otaibi (2025) focus on maintenance challenges in remote oilfields, where equipment like gas detectors, emergency shutdown systems (ESDs), fire suppression units, and PPE must endure extreme environmental stress. They introduce a predictive reliability model that accounts for temperature variation, logistics, and limited skilled labor. IoT sensors and machine learning applications reduced both system downtime and maintenance costs. However, sensor durability and workforce skill limitations emerged as areas requiring further research and investment.</w:t>
      </w:r>
    </w:p>
    <w:p w14:paraId="3B2C4D7B"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Case 4: Fire Suppression Systems in Refineries</w:t>
      </w:r>
      <w:r>
        <w:rPr>
          <w:rFonts w:ascii="Times New Roman" w:eastAsia="Times New Roman" w:hAnsi="Times New Roman" w:cs="Times New Roman"/>
          <w:color w:val="000000"/>
          <w:sz w:val="24"/>
          <w:szCs w:val="24"/>
        </w:rPr>
        <w:br/>
        <w:t xml:space="preserve">Singg and Prakash (2025) investigate the reliability of fire suppression systems, particularly water, foam, and chemical agents, under harsh refinery conditions. The study identifies corrosion-induced leaks and delayed sensor responses as key failure modes and uses simulation-based predictive </w:t>
      </w:r>
      <w:r>
        <w:rPr>
          <w:rFonts w:ascii="Times New Roman" w:eastAsia="Times New Roman" w:hAnsi="Times New Roman" w:cs="Times New Roman"/>
          <w:color w:val="000000"/>
          <w:sz w:val="24"/>
          <w:szCs w:val="24"/>
        </w:rPr>
        <w:lastRenderedPageBreak/>
        <w:t>maintenance models to optimize schedules. Their research shows enhanced fault detection and reduced fire-related downtimes, although gaps persist in environmental failure datasets and system interoperability.</w:t>
      </w:r>
    </w:p>
    <w:p w14:paraId="2DA5450C"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Case 5: Risk-Based Maintenance in High-Hazard Industries</w:t>
      </w:r>
      <w:r>
        <w:rPr>
          <w:rFonts w:ascii="Times New Roman" w:eastAsia="Times New Roman" w:hAnsi="Times New Roman" w:cs="Times New Roman"/>
          <w:color w:val="000000"/>
          <w:sz w:val="24"/>
          <w:szCs w:val="24"/>
        </w:rPr>
        <w:br/>
        <w:t>Baloch and Khan (2024) challenge traditional time-based maintenance by advocating for Risk-Based Maintenance (RBM), especially in refinery environments. They develop a framework integrating asset criticality and hazard probability to guide maintenance planning. Simulated case studies demonstrate cost reductions and heightened system reliability. However, the study notes the uneven adoption of RBM standards globally and ongoing inefficiencies in operational data utilization.</w:t>
      </w:r>
    </w:p>
    <w:p w14:paraId="38569D46"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Case 6: Maintenance Planning for Offshore Environments</w:t>
      </w:r>
      <w:r>
        <w:rPr>
          <w:rFonts w:ascii="Times New Roman" w:eastAsia="Times New Roman" w:hAnsi="Times New Roman" w:cs="Times New Roman"/>
          <w:color w:val="000000"/>
          <w:sz w:val="24"/>
          <w:szCs w:val="24"/>
        </w:rPr>
        <w:br/>
        <w:t>In addressing offshore maintenance challenges such as corrosion and isolation, Wang and Li (2024) present a composite framework combining Reliability-Centered Maintenance with safety and economic performance metrics. Their approach, validated through simulation, led to measurable reductions in downtime and maintenance costs. Notably, the research highlights weak standardization across offshore platforms and insufficient incorporation of human factors in maintenance decision-making.</w:t>
      </w:r>
    </w:p>
    <w:p w14:paraId="6DDC5DF2"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Case 7: Advanced Reliability Modeling for Safety Systems</w:t>
      </w:r>
      <w:r>
        <w:rPr>
          <w:rFonts w:ascii="Times New Roman" w:eastAsia="Times New Roman" w:hAnsi="Times New Roman" w:cs="Times New Roman"/>
          <w:color w:val="000000"/>
          <w:sz w:val="24"/>
          <w:szCs w:val="24"/>
        </w:rPr>
        <w:br/>
        <w:t xml:space="preserve">Xu and Zhang (2024) explore enhanced reliability modeling techniques by integrating probabilistic tools like Fault Tree Analysis (FTA) and Reliability Block Diagrams (RBD) with dynamic system-level simulations. The framework improves diagnostics for systems such as BOPs, ESDs, and pressure relief valves (PRVs), offering scalable and accurate failure prediction. The researchers </w:t>
      </w:r>
      <w:r>
        <w:rPr>
          <w:rFonts w:ascii="Times New Roman" w:eastAsia="Times New Roman" w:hAnsi="Times New Roman" w:cs="Times New Roman"/>
          <w:color w:val="000000"/>
          <w:sz w:val="24"/>
          <w:szCs w:val="24"/>
        </w:rPr>
        <w:lastRenderedPageBreak/>
        <w:t>identify major gaps in comprehensive failure data and integration with existing operational platforms.</w:t>
      </w:r>
    </w:p>
    <w:p w14:paraId="3A0CECBF"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Case 8: Reliability of Blowout Preventers in Deepwater Drilling</w:t>
      </w:r>
      <w:r>
        <w:rPr>
          <w:rFonts w:ascii="Times New Roman" w:eastAsia="Times New Roman" w:hAnsi="Times New Roman" w:cs="Times New Roman"/>
          <w:color w:val="000000"/>
          <w:sz w:val="24"/>
          <w:szCs w:val="24"/>
        </w:rPr>
        <w:br/>
        <w:t>Fang and Zhu (2024) address the performance of blowout preventers (BOPs) in deepwater environments, emphasizing issues such as high pressure, low temperature, and remoteness. They develop an adaptive maintenance protocol specific to subsea conditions, validated via simulation to reduce failure rates and increase equipment resilience. Persistent gaps include sparse deepwater performance data and limited adoption of advanced technologies like digital twins.</w:t>
      </w:r>
    </w:p>
    <w:p w14:paraId="1CE34184"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Case 9: System-Level Safety Integration</w:t>
      </w:r>
      <w:r>
        <w:rPr>
          <w:rFonts w:ascii="Times New Roman" w:eastAsia="Times New Roman" w:hAnsi="Times New Roman" w:cs="Times New Roman"/>
          <w:color w:val="000000"/>
          <w:sz w:val="24"/>
          <w:szCs w:val="24"/>
        </w:rPr>
        <w:br/>
        <w:t>Olaitan and Olusola (2023) present a system-wide safety-performance model that correlates the reliability of individual components (e.g., BOPs, fire systems) with overall safety metrics. Their approach enables risk-prioritized mitigation strategies across platforms. However, inconsistent maintenance practices and underutilization of integrated data streams are identified as major barriers to system-wide safety optimization.</w:t>
      </w:r>
    </w:p>
    <w:p w14:paraId="55552E88"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Case 10: Human Factors in Offshore Maintenance</w:t>
      </w:r>
      <w:r>
        <w:rPr>
          <w:rFonts w:ascii="Times New Roman" w:eastAsia="Times New Roman" w:hAnsi="Times New Roman" w:cs="Times New Roman"/>
          <w:color w:val="000000"/>
          <w:sz w:val="24"/>
          <w:szCs w:val="24"/>
        </w:rPr>
        <w:br/>
        <w:t>Jiang and Wang (2024) investigate how human errors stemming from fatigue, poor training, and communication failures impact maintenance reliability. Their framework incorporates human-factors engineering principles to design better training and error-reporting mechanisms. The model shows a reduction in maintenance-related incidents, though current practices still lack robust ergonomics and effective human error tracking systems.</w:t>
      </w:r>
    </w:p>
    <w:p w14:paraId="3FE6FF7B"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Case 11: Integrated Maintenance Strategy for Critical Equipment</w:t>
      </w:r>
      <w:r>
        <w:rPr>
          <w:rFonts w:ascii="Times New Roman" w:eastAsia="Times New Roman" w:hAnsi="Times New Roman" w:cs="Times New Roman"/>
          <w:color w:val="000000"/>
          <w:sz w:val="24"/>
          <w:szCs w:val="24"/>
        </w:rPr>
        <w:br/>
        <w:t>Hassan and Ahmed (2024) promote a unified maintenance strategy that blends RCM, Condition-Based Maintenance (CBM), and PdM for offshore and onshore assets. Their model supports decision-making through real-time diagnostics and optimized intervention protocols. Improvements in MTBF and cost efficiency were observed. Challenges persist in stakeholder coordination and the responsiveness of current frameworks to rapidly changing environments.</w:t>
      </w:r>
    </w:p>
    <w:p w14:paraId="1BE3F6FD"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Case 12: Offshore Safety Equipment Reliability Under Stress</w:t>
      </w:r>
      <w:r>
        <w:rPr>
          <w:rFonts w:ascii="Times New Roman" w:eastAsia="Times New Roman" w:hAnsi="Times New Roman" w:cs="Times New Roman"/>
          <w:color w:val="000000"/>
          <w:sz w:val="24"/>
          <w:szCs w:val="24"/>
        </w:rPr>
        <w:br/>
        <w:t>Sharma and Gupta (2024) focus on how corrosive marine conditions affect the reliability of ESDs, fire suppression systems, and PRVs. They develop a stress-responsive maintenance model and recommend adaptive protection and inspection schedules. Disconnected maintenance operations and insufficient real-time data remain notable constraints.</w:t>
      </w:r>
    </w:p>
    <w:p w14:paraId="13871191"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Case 13: Lifecycle-Centric Reliability Assessment</w:t>
      </w:r>
      <w:r>
        <w:rPr>
          <w:rFonts w:ascii="Times New Roman" w:eastAsia="Times New Roman" w:hAnsi="Times New Roman" w:cs="Times New Roman"/>
          <w:color w:val="000000"/>
          <w:sz w:val="24"/>
          <w:szCs w:val="24"/>
        </w:rPr>
        <w:br/>
        <w:t>Anderson and Thompson (2024) argue for reliability evaluation across the full lifecycle of safety equipment. They present a framework that merges FMEA, RCM, and CBM within a lifecycle management paradigm, enhancing design feedback and operational longevity. Key obstacles include fragmented regulatory standards and resource constraints in retrofitting aging infrastructure.</w:t>
      </w:r>
    </w:p>
    <w:p w14:paraId="3FB9B05B"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Case 14: Reliability of Gas Leak Detection Technologies</w:t>
      </w:r>
      <w:r>
        <w:rPr>
          <w:rFonts w:ascii="Times New Roman" w:eastAsia="Times New Roman" w:hAnsi="Times New Roman" w:cs="Times New Roman"/>
          <w:color w:val="000000"/>
          <w:sz w:val="24"/>
          <w:szCs w:val="24"/>
        </w:rPr>
        <w:br/>
        <w:t xml:space="preserve">Mikhail and Davis (2024) review detection methods like acoustic emission, infrared thermography, and mass balance systems in gas leak management. Their comparative analysis evaluates detection speed, accuracy, and environmental performance, offering deployment </w:t>
      </w:r>
      <w:r>
        <w:rPr>
          <w:rFonts w:ascii="Times New Roman" w:eastAsia="Times New Roman" w:hAnsi="Times New Roman" w:cs="Times New Roman"/>
          <w:color w:val="000000"/>
          <w:sz w:val="24"/>
          <w:szCs w:val="24"/>
        </w:rPr>
        <w:lastRenderedPageBreak/>
        <w:t>guidelines for high-risk areas. However, the lack of coordination between sensor systems and minimal environmental adaptation limit effectiveness.</w:t>
      </w:r>
    </w:p>
    <w:p w14:paraId="51AF743D"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Case 15: Comparative Analysis of Maintenance Approaches</w:t>
      </w:r>
      <w:r>
        <w:rPr>
          <w:rFonts w:ascii="Times New Roman" w:eastAsia="Times New Roman" w:hAnsi="Times New Roman" w:cs="Times New Roman"/>
          <w:color w:val="000000"/>
          <w:sz w:val="24"/>
          <w:szCs w:val="24"/>
        </w:rPr>
        <w:br/>
        <w:t>Zhang and Chen (2024) compare Preventive, Corrective, and RCM strategies based on refinery data. Their benchmarking framework correlates maintenance strategies with safety outcomes, cost implications, and reliability scores. Weak deployment of predictive analytics and underrepresentation of human reliability factors are noted as major gaps.</w:t>
      </w:r>
    </w:p>
    <w:p w14:paraId="530B388D"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Case 16: Preventive Maintenance in Emergency Systems</w:t>
      </w:r>
      <w:r>
        <w:rPr>
          <w:rFonts w:ascii="Times New Roman" w:eastAsia="Times New Roman" w:hAnsi="Times New Roman" w:cs="Times New Roman"/>
          <w:color w:val="000000"/>
          <w:sz w:val="24"/>
          <w:szCs w:val="24"/>
        </w:rPr>
        <w:br/>
        <w:t>Lee and Lim (2024) focus on preventive maintenance strategies for emergency systems, including fire detection, PRVs, and ESDs. They establish a framework that aligns PM frequency with system criticality and operational risk. The study highlights improved incident readiness but identifies fragmented PM schedules, poor training, and lack of accountability as persistent weaknesses.</w:t>
      </w:r>
    </w:p>
    <w:p w14:paraId="708564BE"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reviewed scholarly literature underscores a progressive shift from conventional maintenance approaches to more sophisticated, predictive, and integrated strategies tailored to the evolving complexity of safety-critical equipment in oil and gas operations. Predictive maintenance frameworks, driven by AI, IoT, and real-time analytics, have shown measurable benefits in enhancing equipment uptime, cost-efficiency, and hazard prevention, as exemplified by the works of Perez and Rios (2025), and Hassan and Ahmed (2024). Similarly, risk-based and lifecycle-centric models advocated by Baloch and Khan (2024), and Anderson and Thompson (2024) introduce structured frameworks that align maintenance planning with asset criticality and long-term system resilience.</w:t>
      </w:r>
    </w:p>
    <w:p w14:paraId="4876BFF7"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Despite these advancements, several challenges persist across the studies. Common limitations include insufficient failure data under extreme offshore or deepwater conditions, difficulty in integrating new technologies with legacy systems, underrepresentation of human factors in modeling frameworks, and inconsistent global standards for reliability and maintenance. Moreover, maintenance practices remain fragmented in remote and offshore environments, where sensor durability, environmental stressors, and workforce limitations hamper consistent implementation.</w:t>
      </w:r>
    </w:p>
    <w:p w14:paraId="0EAF32C9"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while the trajectory of research clearly favors a move toward data-driven, risk-informed, and context-sensitive maintenance strategies, the practical realization of these systems demands further standardization, improved cross-system interoperability, robust workforce training, and expanded failure datasets particularly in high-risk, remote, and environmentally aggressive settings. Closing these gaps is essential to building safer, more resilient oil and gas operations.</w:t>
      </w:r>
    </w:p>
    <w:p w14:paraId="723C0A81"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046BEDA1" w14:textId="77777777" w:rsidR="00A051D3" w:rsidRDefault="00A051D3">
      <w:pPr>
        <w:pStyle w:val="Heading2"/>
        <w:spacing w:line="480" w:lineRule="auto"/>
        <w:jc w:val="both"/>
        <w:rPr>
          <w:rFonts w:ascii="Times New Roman" w:eastAsia="Times New Roman" w:hAnsi="Times New Roman" w:cs="Times New Roman"/>
          <w:color w:val="000000"/>
          <w:sz w:val="24"/>
          <w:szCs w:val="24"/>
        </w:rPr>
      </w:pPr>
    </w:p>
    <w:p w14:paraId="3B87E938" w14:textId="77777777" w:rsidR="00A051D3" w:rsidRDefault="00A051D3">
      <w:pPr>
        <w:rPr>
          <w:rFonts w:ascii="Times New Roman" w:eastAsia="Times New Roman" w:hAnsi="Times New Roman" w:cs="Times New Roman"/>
        </w:rPr>
      </w:pPr>
    </w:p>
    <w:p w14:paraId="680AD7DE" w14:textId="77777777" w:rsidR="00A051D3" w:rsidRDefault="00A051D3">
      <w:pPr>
        <w:rPr>
          <w:rFonts w:ascii="Times New Roman" w:eastAsia="Times New Roman" w:hAnsi="Times New Roman" w:cs="Times New Roman"/>
        </w:rPr>
      </w:pPr>
    </w:p>
    <w:p w14:paraId="03084747" w14:textId="77777777" w:rsidR="00A051D3" w:rsidRDefault="00A051D3">
      <w:pPr>
        <w:rPr>
          <w:rFonts w:ascii="Times New Roman" w:eastAsia="Times New Roman" w:hAnsi="Times New Roman" w:cs="Times New Roman"/>
        </w:rPr>
      </w:pPr>
    </w:p>
    <w:p w14:paraId="6FA32A49" w14:textId="77777777" w:rsidR="00A051D3" w:rsidRDefault="00A051D3">
      <w:pPr>
        <w:rPr>
          <w:rFonts w:ascii="Times New Roman" w:eastAsia="Times New Roman" w:hAnsi="Times New Roman" w:cs="Times New Roman"/>
        </w:rPr>
      </w:pPr>
    </w:p>
    <w:p w14:paraId="619A14E7" w14:textId="77777777" w:rsidR="00A051D3" w:rsidRDefault="00A051D3">
      <w:pPr>
        <w:rPr>
          <w:rFonts w:ascii="Times New Roman" w:eastAsia="Times New Roman" w:hAnsi="Times New Roman" w:cs="Times New Roman"/>
        </w:rPr>
      </w:pPr>
    </w:p>
    <w:p w14:paraId="6F20BF5A" w14:textId="77777777" w:rsidR="00A051D3" w:rsidRDefault="00A051D3">
      <w:pPr>
        <w:rPr>
          <w:rFonts w:ascii="Times New Roman" w:eastAsia="Times New Roman" w:hAnsi="Times New Roman" w:cs="Times New Roman"/>
        </w:rPr>
      </w:pPr>
    </w:p>
    <w:p w14:paraId="5659CCF1" w14:textId="77777777" w:rsidR="00A051D3" w:rsidRDefault="00A051D3">
      <w:pPr>
        <w:rPr>
          <w:rFonts w:ascii="Times New Roman" w:eastAsia="Times New Roman" w:hAnsi="Times New Roman" w:cs="Times New Roman"/>
        </w:rPr>
      </w:pPr>
    </w:p>
    <w:p w14:paraId="4E180D18" w14:textId="77777777" w:rsidR="00A051D3" w:rsidRDefault="00A051D3">
      <w:pPr>
        <w:rPr>
          <w:rFonts w:ascii="Times New Roman" w:eastAsia="Times New Roman" w:hAnsi="Times New Roman" w:cs="Times New Roman"/>
        </w:rPr>
      </w:pPr>
    </w:p>
    <w:p w14:paraId="0BBB3FDE" w14:textId="77777777" w:rsidR="00A051D3" w:rsidRDefault="00BF19A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THREE</w:t>
      </w:r>
    </w:p>
    <w:p w14:paraId="298DDB93" w14:textId="77777777" w:rsidR="00A051D3" w:rsidRDefault="00BF19A9">
      <w:pPr>
        <w:shd w:val="clear" w:color="auto" w:fill="FFFFFF"/>
        <w:spacing w:before="450" w:line="240" w:lineRule="auto"/>
        <w:jc w:val="center"/>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MATERIALS AND METHODS</w:t>
      </w:r>
    </w:p>
    <w:p w14:paraId="422D6B85" w14:textId="77777777" w:rsidR="00A051D3" w:rsidRDefault="00BF19A9">
      <w:pPr>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3.1 Research Design </w:t>
      </w:r>
    </w:p>
    <w:p w14:paraId="6382B457"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methodology adopted in this study is rooted in a quantitative framework that leverages data-driven techniques to explore and enhance the reliability of safety-critical equipment in oil and gas operations. This approach mirrors the transitional shift from traditional maintenance paradigms to advanced predictive strategies, as highlighted in the literature review, where reactive and preventive methods have shown limitations in high-risk environments (Mobley, 2002; Jardine et al., 2006). By integrating exploratory data analysis (EDA) with machine learning models, the design enables a rigorous examination of operational data, fostering insights into failure patterns and maintenance optimization.</w:t>
      </w:r>
    </w:p>
    <w:p w14:paraId="284D6472"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research is organized into three interrelated phases: data collection and preprocessing, EDA, and predictive modeling, each building upon the previous to form a cohesive analytical pipeline. This sequential structure not only ensures data integrity but also facilitates iterative refinement, drawing on Industry 4.0 principles to transform raw records into predictive tools (Lee et al., 2015). Quantitative metrics, including correlation coefficients and model performance indicators, are employed to quantify relationships and validate outcomes, with cross-validation incorporated to bolster generalizability (Kohavi, 1995).</w:t>
      </w:r>
    </w:p>
    <w:p w14:paraId="3C13200A"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illustrate the alignment between phases and objectives, Table 3.1 provides a mapping matrix, demonstrating how each methodological component contributes to the study's aims. This matrix underscores the integrated nature of the design, where data preparation supports analytical depth, and modeling outputs inform practical applications. </w:t>
      </w:r>
    </w:p>
    <w:p w14:paraId="44C0E311" w14:textId="77777777" w:rsidR="00A051D3" w:rsidRDefault="00BF19A9">
      <w:pPr>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3.1: Mapping of Research Phases to Study Objectives</w:t>
      </w:r>
    </w:p>
    <w:tbl>
      <w:tblPr>
        <w:tblStyle w:val="Style48"/>
        <w:tblW w:w="9576" w:type="dxa"/>
        <w:tblInd w:w="-108" w:type="dxa"/>
        <w:tblBorders>
          <w:top w:val="single" w:sz="4" w:space="0" w:color="000000"/>
          <w:left w:val="none" w:sz="0" w:space="0" w:color="000000"/>
          <w:bottom w:val="single" w:sz="4"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767"/>
        <w:gridCol w:w="2019"/>
        <w:gridCol w:w="1829"/>
        <w:gridCol w:w="2003"/>
        <w:gridCol w:w="1958"/>
      </w:tblGrid>
      <w:tr w:rsidR="00A051D3" w14:paraId="6244B0C5" w14:textId="77777777">
        <w:tc>
          <w:tcPr>
            <w:tcW w:w="1767" w:type="dxa"/>
            <w:tcBorders>
              <w:top w:val="single" w:sz="4" w:space="0" w:color="000000"/>
              <w:bottom w:val="single" w:sz="4" w:space="0" w:color="000000"/>
            </w:tcBorders>
          </w:tcPr>
          <w:p w14:paraId="36D3EF4C" w14:textId="77777777" w:rsidR="00A051D3" w:rsidRDefault="00BF19A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Phase</w:t>
            </w:r>
          </w:p>
        </w:tc>
        <w:tc>
          <w:tcPr>
            <w:tcW w:w="2019" w:type="dxa"/>
            <w:tcBorders>
              <w:top w:val="single" w:sz="4" w:space="0" w:color="000000"/>
              <w:bottom w:val="single" w:sz="4" w:space="0" w:color="000000"/>
            </w:tcBorders>
          </w:tcPr>
          <w:p w14:paraId="7B901491" w14:textId="77777777" w:rsidR="00A051D3" w:rsidRDefault="00BF19A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 1: Analyze Role of Data Analytics in Reliability</w:t>
            </w:r>
          </w:p>
        </w:tc>
        <w:tc>
          <w:tcPr>
            <w:tcW w:w="1829" w:type="dxa"/>
            <w:tcBorders>
              <w:top w:val="single" w:sz="4" w:space="0" w:color="000000"/>
              <w:bottom w:val="single" w:sz="4" w:space="0" w:color="000000"/>
            </w:tcBorders>
          </w:tcPr>
          <w:p w14:paraId="6171F656" w14:textId="77777777" w:rsidR="00A051D3" w:rsidRDefault="00BF19A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 2: Develop Predictive Models for Maintenance</w:t>
            </w:r>
          </w:p>
        </w:tc>
        <w:tc>
          <w:tcPr>
            <w:tcW w:w="2003" w:type="dxa"/>
            <w:tcBorders>
              <w:top w:val="single" w:sz="4" w:space="0" w:color="000000"/>
              <w:bottom w:val="single" w:sz="4" w:space="0" w:color="000000"/>
            </w:tcBorders>
          </w:tcPr>
          <w:p w14:paraId="6C041E3A" w14:textId="77777777" w:rsidR="00A051D3" w:rsidRDefault="00BF19A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 3: Assess Impact on Performance and Risk</w:t>
            </w:r>
          </w:p>
        </w:tc>
        <w:tc>
          <w:tcPr>
            <w:tcW w:w="1958" w:type="dxa"/>
            <w:tcBorders>
              <w:top w:val="single" w:sz="4" w:space="0" w:color="000000"/>
              <w:bottom w:val="single" w:sz="4" w:space="0" w:color="000000"/>
            </w:tcBorders>
          </w:tcPr>
          <w:p w14:paraId="750880DE" w14:textId="77777777" w:rsidR="00A051D3" w:rsidRDefault="00BF19A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 4: Evaluate Cost-Effectiveness</w:t>
            </w:r>
          </w:p>
        </w:tc>
      </w:tr>
      <w:tr w:rsidR="00A051D3" w14:paraId="33832FD1" w14:textId="77777777">
        <w:tc>
          <w:tcPr>
            <w:tcW w:w="1767" w:type="dxa"/>
            <w:tcBorders>
              <w:top w:val="single" w:sz="4" w:space="0" w:color="000000"/>
            </w:tcBorders>
          </w:tcPr>
          <w:p w14:paraId="003E539B"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1: Data Collection and Preprocessing</w:t>
            </w:r>
          </w:p>
        </w:tc>
        <w:tc>
          <w:tcPr>
            <w:tcW w:w="2019" w:type="dxa"/>
            <w:tcBorders>
              <w:top w:val="single" w:sz="4" w:space="0" w:color="000000"/>
            </w:tcBorders>
          </w:tcPr>
          <w:p w14:paraId="721A1335"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Supplies foundational data for pattern identification and reliability assessment</w:t>
            </w:r>
          </w:p>
        </w:tc>
        <w:tc>
          <w:tcPr>
            <w:tcW w:w="1829" w:type="dxa"/>
            <w:tcBorders>
              <w:top w:val="single" w:sz="4" w:space="0" w:color="000000"/>
            </w:tcBorders>
          </w:tcPr>
          <w:p w14:paraId="6D5FD768"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Enables feature engineering and metric calculation for model input</w:t>
            </w:r>
          </w:p>
        </w:tc>
        <w:tc>
          <w:tcPr>
            <w:tcW w:w="2003" w:type="dxa"/>
            <w:tcBorders>
              <w:top w:val="single" w:sz="4" w:space="0" w:color="000000"/>
            </w:tcBorders>
          </w:tcPr>
          <w:p w14:paraId="10D7A273"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timestamps and failure indicators for performance benchmarking</w:t>
            </w:r>
          </w:p>
        </w:tc>
        <w:tc>
          <w:tcPr>
            <w:tcW w:w="1958" w:type="dxa"/>
            <w:tcBorders>
              <w:top w:val="single" w:sz="4" w:space="0" w:color="000000"/>
            </w:tcBorders>
          </w:tcPr>
          <w:p w14:paraId="3B7FDE62"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Includes cost and downtime data for economic modeling</w:t>
            </w:r>
          </w:p>
        </w:tc>
      </w:tr>
      <w:tr w:rsidR="00A051D3" w14:paraId="634B3B0D" w14:textId="77777777">
        <w:tc>
          <w:tcPr>
            <w:tcW w:w="1767" w:type="dxa"/>
          </w:tcPr>
          <w:p w14:paraId="4ACE3313"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2: Exploratory Data Analysis (EDA)</w:t>
            </w:r>
          </w:p>
        </w:tc>
        <w:tc>
          <w:tcPr>
            <w:tcW w:w="2019" w:type="dxa"/>
          </w:tcPr>
          <w:p w14:paraId="638A4B0C"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Identifies key analytical insights and relationships influencing equipment efficiency</w:t>
            </w:r>
          </w:p>
        </w:tc>
        <w:tc>
          <w:tcPr>
            <w:tcW w:w="1829" w:type="dxa"/>
          </w:tcPr>
          <w:p w14:paraId="4B6E01D2"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Informs model selection through trend and variable analysis</w:t>
            </w:r>
          </w:p>
        </w:tc>
        <w:tc>
          <w:tcPr>
            <w:tcW w:w="2003" w:type="dxa"/>
          </w:tcPr>
          <w:p w14:paraId="5648B5CC"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Detects risk patterns and performance trends for mitigation strategies</w:t>
            </w:r>
          </w:p>
        </w:tc>
        <w:tc>
          <w:tcPr>
            <w:tcW w:w="1958" w:type="dxa"/>
          </w:tcPr>
          <w:p w14:paraId="3E732B27"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Highlights cost variability and high-impact failures for efficiency comparisons</w:t>
            </w:r>
          </w:p>
        </w:tc>
      </w:tr>
      <w:tr w:rsidR="00A051D3" w14:paraId="5F49A42F" w14:textId="77777777">
        <w:tc>
          <w:tcPr>
            <w:tcW w:w="1767" w:type="dxa"/>
          </w:tcPr>
          <w:p w14:paraId="5825514A"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3: Predictive Modeling</w:t>
            </w:r>
          </w:p>
        </w:tc>
        <w:tc>
          <w:tcPr>
            <w:tcW w:w="2019" w:type="dxa"/>
          </w:tcPr>
          <w:p w14:paraId="2AAC6F7B"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Quantifies analytics' contribution through model outputs and visualizations</w:t>
            </w:r>
          </w:p>
        </w:tc>
        <w:tc>
          <w:tcPr>
            <w:tcW w:w="1829" w:type="dxa"/>
          </w:tcPr>
          <w:p w14:paraId="343D953B"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Constructs and trains models for failure forecasting and scheduling</w:t>
            </w:r>
          </w:p>
        </w:tc>
        <w:tc>
          <w:tcPr>
            <w:tcW w:w="2003" w:type="dxa"/>
          </w:tcPr>
          <w:p w14:paraId="3992C037"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Measures predictive accuracy to evaluate risk reduction</w:t>
            </w:r>
          </w:p>
        </w:tc>
        <w:tc>
          <w:tcPr>
            <w:tcW w:w="1958" w:type="dxa"/>
          </w:tcPr>
          <w:p w14:paraId="4DE4D845"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Links predictions to cost savings versus traditional methods</w:t>
            </w:r>
          </w:p>
        </w:tc>
      </w:tr>
    </w:tbl>
    <w:p w14:paraId="272C861A" w14:textId="77777777" w:rsidR="00A051D3" w:rsidRDefault="00A051D3">
      <w:pPr>
        <w:spacing w:before="280" w:after="280" w:line="240" w:lineRule="auto"/>
        <w:rPr>
          <w:rFonts w:ascii="Times New Roman" w:eastAsia="Times New Roman" w:hAnsi="Times New Roman" w:cs="Times New Roman"/>
          <w:b/>
          <w:sz w:val="24"/>
          <w:szCs w:val="24"/>
        </w:rPr>
      </w:pPr>
    </w:p>
    <w:p w14:paraId="722163EA" w14:textId="77777777" w:rsidR="00A051D3" w:rsidRDefault="00A051D3">
      <w:pPr>
        <w:spacing w:before="280" w:after="280" w:line="240" w:lineRule="auto"/>
        <w:rPr>
          <w:rFonts w:ascii="Times New Roman" w:eastAsia="Times New Roman" w:hAnsi="Times New Roman" w:cs="Times New Roman"/>
          <w:b/>
          <w:sz w:val="24"/>
          <w:szCs w:val="24"/>
        </w:rPr>
      </w:pPr>
    </w:p>
    <w:p w14:paraId="06030B5C" w14:textId="77777777" w:rsidR="00A051D3" w:rsidRDefault="00A051D3">
      <w:pPr>
        <w:spacing w:before="280" w:after="280" w:line="240" w:lineRule="auto"/>
        <w:rPr>
          <w:rFonts w:ascii="Times New Roman" w:eastAsia="Times New Roman" w:hAnsi="Times New Roman" w:cs="Times New Roman"/>
          <w:b/>
          <w:sz w:val="24"/>
          <w:szCs w:val="24"/>
        </w:rPr>
      </w:pPr>
    </w:p>
    <w:p w14:paraId="3DD78BEF" w14:textId="77777777" w:rsidR="00A051D3" w:rsidRDefault="00A051D3">
      <w:pPr>
        <w:spacing w:before="280" w:after="280" w:line="240" w:lineRule="auto"/>
        <w:rPr>
          <w:rFonts w:ascii="Times New Roman" w:eastAsia="Times New Roman" w:hAnsi="Times New Roman" w:cs="Times New Roman"/>
          <w:b/>
          <w:sz w:val="24"/>
          <w:szCs w:val="24"/>
        </w:rPr>
      </w:pPr>
    </w:p>
    <w:p w14:paraId="11201C8E" w14:textId="77777777" w:rsidR="00A051D3" w:rsidRDefault="00A051D3">
      <w:pPr>
        <w:spacing w:before="280" w:after="280" w:line="240" w:lineRule="auto"/>
        <w:rPr>
          <w:rFonts w:ascii="Times New Roman" w:eastAsia="Times New Roman" w:hAnsi="Times New Roman" w:cs="Times New Roman"/>
          <w:b/>
          <w:sz w:val="24"/>
          <w:szCs w:val="24"/>
        </w:rPr>
      </w:pPr>
    </w:p>
    <w:p w14:paraId="17F42710" w14:textId="77777777" w:rsidR="00A051D3" w:rsidRDefault="00A051D3">
      <w:pPr>
        <w:spacing w:before="280" w:after="280" w:line="240" w:lineRule="auto"/>
        <w:rPr>
          <w:rFonts w:ascii="Times New Roman" w:eastAsia="Times New Roman" w:hAnsi="Times New Roman" w:cs="Times New Roman"/>
          <w:b/>
          <w:sz w:val="24"/>
          <w:szCs w:val="24"/>
        </w:rPr>
      </w:pPr>
    </w:p>
    <w:p w14:paraId="0C8B627D" w14:textId="77777777" w:rsidR="00A051D3" w:rsidRDefault="00A051D3">
      <w:pPr>
        <w:spacing w:before="280" w:after="280" w:line="240" w:lineRule="auto"/>
        <w:rPr>
          <w:rFonts w:ascii="Times New Roman" w:eastAsia="Times New Roman" w:hAnsi="Times New Roman" w:cs="Times New Roman"/>
          <w:b/>
          <w:sz w:val="24"/>
          <w:szCs w:val="24"/>
        </w:rPr>
      </w:pPr>
    </w:p>
    <w:p w14:paraId="5A4E086F" w14:textId="77777777" w:rsidR="00A051D3" w:rsidRDefault="00A051D3">
      <w:pPr>
        <w:spacing w:before="280" w:after="280" w:line="240" w:lineRule="auto"/>
        <w:rPr>
          <w:rFonts w:ascii="Times New Roman" w:eastAsia="Times New Roman" w:hAnsi="Times New Roman" w:cs="Times New Roman"/>
          <w:b/>
          <w:sz w:val="24"/>
          <w:szCs w:val="24"/>
        </w:rPr>
      </w:pPr>
    </w:p>
    <w:p w14:paraId="7EA67EE9" w14:textId="77777777" w:rsidR="00A051D3" w:rsidRDefault="00A051D3">
      <w:pPr>
        <w:spacing w:before="280" w:after="280" w:line="240" w:lineRule="auto"/>
        <w:rPr>
          <w:rFonts w:ascii="Times New Roman" w:eastAsia="Times New Roman" w:hAnsi="Times New Roman" w:cs="Times New Roman"/>
          <w:b/>
          <w:sz w:val="24"/>
          <w:szCs w:val="24"/>
        </w:rPr>
      </w:pPr>
    </w:p>
    <w:p w14:paraId="545FA2C2"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tabular framework highlights the synergistic relationship among phases, promoting a methodical progression that maximizes data utility while minimizing bias (Creswell and Creswell, 2018). The design emphasizes reproducibility through scripted processes, ensuring ethical compliance with industry standards for data handling (API, 2020).</w:t>
      </w:r>
    </w:p>
    <w:p w14:paraId="73F3DEE4" w14:textId="77777777" w:rsidR="00A051D3" w:rsidRDefault="00BF19A9">
      <w:pPr>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Phase 1: Data Collection and Preprocessing</w:t>
      </w:r>
    </w:p>
    <w:p w14:paraId="6DBAB8AD"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initial phase of the methodology focused on gathering and refining raw operational data to establish a reliable foundation for subsequent analyses. As failures in data quality can lead to flawed conclusions in high-stakes sectors like oil and gas, this phase incorporated rigorous cleaning and integration techniques (Batini and Scannapieco, 2016).</w:t>
      </w:r>
    </w:p>
    <w:p w14:paraId="2F4BBBC3" w14:textId="77777777" w:rsidR="00A051D3" w:rsidRDefault="00BF19A9">
      <w:pPr>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3.2.1 Data Collection</w:t>
      </w:r>
    </w:p>
    <w:p w14:paraId="076EE582"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was sourced from structured maintenance logs and reliability records of upstream and midstream oil and gas operations in Nigeria's Niger Delta region. The raw data were contained in an Excel file, comprising five sheets that captured diverse dimensions of equipment performance and failure dynamics:</w:t>
      </w:r>
    </w:p>
    <w:p w14:paraId="44677282" w14:textId="77777777" w:rsidR="00A051D3" w:rsidRDefault="00BF19A9">
      <w:pPr>
        <w:numPr>
          <w:ilvl w:val="0"/>
          <w:numId w:val="106"/>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Maintenance_Log_1 and Maintenance_Log_2: Comprehensive work order logs documenting fields such as Main work center, Basic start date, Basic finish date, User Status, Description, Functional Location, Order, FunctLocDescrip., Priority, Actual Finish Date, Estimated costs, and related attributes (5000 rows each). These sheets provided granular details on individual maintenance events, including fault descriptions and repair timelines.</w:t>
      </w:r>
    </w:p>
    <w:p w14:paraId="4FA0CD9A" w14:textId="77777777" w:rsidR="00A051D3" w:rsidRDefault="00BF19A9">
      <w:pPr>
        <w:numPr>
          <w:ilvl w:val="0"/>
          <w:numId w:val="106"/>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Failure_Summary: Aggregated counts of failures by Functional Location (2363 rows), offering a summarized view of recurrent issues across equipment types.</w:t>
      </w:r>
    </w:p>
    <w:p w14:paraId="66FC67C2" w14:textId="77777777" w:rsidR="00A051D3" w:rsidRDefault="00BF19A9">
      <w:pPr>
        <w:numPr>
          <w:ilvl w:val="0"/>
          <w:numId w:val="106"/>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Reliability_Metrics (CM SCEs): Initial placeholders for key indicators like Failure rate, MTBF, and MTTR (5000 rows, with 4999 rows after minor adjustments), designed for derivation during preprocessing.</w:t>
      </w:r>
    </w:p>
    <w:p w14:paraId="7C255D02" w14:textId="77777777" w:rsidR="00A051D3" w:rsidRDefault="00BF19A9">
      <w:pPr>
        <w:numPr>
          <w:ilvl w:val="0"/>
          <w:numId w:val="106"/>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Maintenance_Plans: Scheduled maintenance protocols, including Maintenance Plan No, Functional Location, PML Revised Cycle, and Operation Description (1630 rows), detailing preventive measures and cycles.</w:t>
      </w:r>
    </w:p>
    <w:p w14:paraId="406E0645"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records were collected from facility databases spanning 2011 to 2025, providing a longitudinal perspective on equipment behavior in challenging offshore and remote environments. The emphasis on fixed safety equipment, such as pressure relief valves and gas detectors, adheres to the study's scope, deliberately excluding mobile or personal protective gear to focus on critical infrastructure (IOGP, 2016). Data collection was conducted with stringent anonymization protocols to protect sensitive operational information, ensuring compliance with regulatory frameworks like those from the Occupational Safety and Health Administration (OSHA, 2020).</w:t>
      </w:r>
    </w:p>
    <w:p w14:paraId="57F35850" w14:textId="77777777" w:rsidR="00A051D3" w:rsidRDefault="00BF19A9">
      <w:pPr>
        <w:pStyle w:val="Heading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3.2.2 Data Preprocessing</w:t>
      </w:r>
    </w:p>
    <w:p w14:paraId="2D8FC756"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Preprocessing combined manual Excel operations for initial refinement with automated Python scripting for scalability, employing already made libraries: Pandas and NumPy to handle inconsistencies systematically (McKinney, 2010).</w:t>
      </w:r>
    </w:p>
    <w:p w14:paraId="7FDEF2A6"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1: Dataset Integration</w:t>
      </w:r>
    </w:p>
    <w:p w14:paraId="270FC44A"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two primary maintenance logs (Maintenance_Log_1 and Maintenance_Log_2) were merged into a unified sheet (Combined_Logs). Duplicate entries, identified by identical Order and Functional Location values, were removed, eliminating 3573 duplicates and retaining 6642 unique </w:t>
      </w:r>
      <w:r>
        <w:rPr>
          <w:rFonts w:ascii="Times New Roman" w:eastAsia="Times New Roman" w:hAnsi="Times New Roman" w:cs="Times New Roman"/>
          <w:color w:val="000000"/>
          <w:sz w:val="24"/>
          <w:szCs w:val="24"/>
        </w:rPr>
        <w:lastRenderedPageBreak/>
        <w:t>records. This integration consolidated redundant data, reducing redundancy and preserve event integrity (Hernández and Stolfo, 1998).</w:t>
      </w:r>
    </w:p>
    <w:p w14:paraId="22EA19A2"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2: Data Cleaning</w:t>
      </w:r>
    </w:p>
    <w:p w14:paraId="09E63206"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 fields were standardized to the format YYYY-MM-DD, facilitating consistent time-series computations. Missing values were imputed as follows:</w:t>
      </w:r>
    </w:p>
    <w:p w14:paraId="5F19BF4F" w14:textId="77777777" w:rsidR="00A051D3" w:rsidRDefault="00BF19A9">
      <w:pPr>
        <w:numPr>
          <w:ilvl w:val="0"/>
          <w:numId w:val="107"/>
        </w:numPr>
        <w:spacing w:before="280"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Estimated costs: Replaced with the column median to maintain distributional balance and minimize bias (Little and Rubin, 2019).</w:t>
      </w:r>
    </w:p>
    <w:p w14:paraId="79CD1D33" w14:textId="77777777" w:rsidR="00A051D3" w:rsidRDefault="00BF19A9">
      <w:pPr>
        <w:numPr>
          <w:ilvl w:val="0"/>
          <w:numId w:val="107"/>
        </w:numPr>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Actual Finish Time: Replaced with the mode to retain prevalent patterns in repair durations.</w:t>
      </w:r>
    </w:p>
    <w:p w14:paraId="4CE6361F"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3: Reliability Metrics Calculation</w:t>
      </w:r>
    </w:p>
    <w:p w14:paraId="36B72232"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instances where reliability metrics were absent or incomplete, Python scripting applied the following formulas (Rausand and Vaernø, 2008):</w:t>
      </w:r>
    </w:p>
    <w:p w14:paraId="2AA7B753" w14:textId="77777777" w:rsidR="00A051D3" w:rsidRDefault="00BF19A9">
      <w:pPr>
        <w:numPr>
          <w:ilvl w:val="0"/>
          <w:numId w:val="108"/>
        </w:numPr>
        <w:spacing w:before="280"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Failure Rate (FR):</w:t>
      </w:r>
    </w:p>
    <w:p w14:paraId="7F30B8D9" w14:textId="77777777" w:rsidR="00A051D3" w:rsidRDefault="00BF19A9">
      <w:pPr>
        <w:spacing w:before="280" w:after="280" w:line="480" w:lineRule="auto"/>
        <w:ind w:left="720"/>
        <w:jc w:val="both"/>
        <w:rPr>
          <w:rFonts w:ascii="Times New Roman" w:eastAsia="Times New Roman" w:hAnsi="Times New Roman" w:cs="Times New Roman"/>
          <w:color w:val="000000"/>
          <w:sz w:val="24"/>
          <w:szCs w:val="24"/>
        </w:rPr>
      </w:pPr>
      <m:oMath>
        <m:r>
          <m:rPr>
            <m:nor/>
          </m:rPr>
          <w:rPr>
            <w:rFonts w:ascii="Cambria Math" w:eastAsia="Cambria Math" w:hAnsi="Cambria Math" w:cs="Times New Roman"/>
            <w:i/>
            <w:color w:val="000000"/>
            <w:sz w:val="24"/>
            <w:szCs w:val="24"/>
          </w:rPr>
          <m:t>FR</m:t>
        </m:r>
        <m:r>
          <m:rPr>
            <m:nor/>
          </m:rPr>
          <w:rPr>
            <w:rFonts w:ascii="Cambria Math" w:eastAsia="Cambria Math" w:hAnsi="Cambria Math" w:cs="Times New Roman"/>
            <w:color w:val="000000"/>
            <w:sz w:val="24"/>
            <w:szCs w:val="24"/>
          </w:rPr>
          <m:t xml:space="preserve"> =</m:t>
        </m:r>
        <m:f>
          <m:fPr>
            <m:ctrlPr>
              <w:rPr>
                <w:rFonts w:ascii="Cambria Math" w:eastAsia="Cambria Math" w:hAnsi="Cambria Math" w:cs="Times New Roman"/>
                <w:color w:val="000000"/>
                <w:sz w:val="24"/>
                <w:szCs w:val="24"/>
              </w:rPr>
            </m:ctrlPr>
          </m:fPr>
          <m:num>
            <m:r>
              <m:rPr>
                <m:nor/>
              </m:rPr>
              <w:rPr>
                <w:rFonts w:ascii="Cambria Math" w:eastAsia="Cambria Math" w:hAnsi="Cambria Math" w:cs="Times New Roman"/>
                <w:i/>
                <w:color w:val="000000"/>
                <w:sz w:val="24"/>
                <w:szCs w:val="24"/>
              </w:rPr>
              <m:t>Number</m:t>
            </m:r>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of</m:t>
            </m:r>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Failures</m:t>
            </m:r>
          </m:num>
          <m:den>
            <m:r>
              <m:rPr>
                <m:nor/>
              </m:rPr>
              <w:rPr>
                <w:rFonts w:ascii="Cambria Math" w:eastAsia="Cambria Math" w:hAnsi="Cambria Math" w:cs="Times New Roman"/>
                <w:i/>
                <w:color w:val="000000"/>
                <w:sz w:val="24"/>
                <w:szCs w:val="24"/>
              </w:rPr>
              <m:t>Total</m:t>
            </m:r>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Operating</m:t>
            </m:r>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Time</m:t>
            </m:r>
          </m:den>
        </m:f>
      </m:oMath>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(3.1)</w:t>
      </w:r>
    </w:p>
    <w:p w14:paraId="0B306AE6" w14:textId="77777777" w:rsidR="00A051D3" w:rsidRDefault="00BF19A9">
      <w:pPr>
        <w:numPr>
          <w:ilvl w:val="0"/>
          <w:numId w:val="108"/>
        </w:numPr>
        <w:spacing w:before="280"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Mean Time Between Failures (MTBF):</w:t>
      </w:r>
    </w:p>
    <w:p w14:paraId="5B81BC04"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m:oMath>
        <m:r>
          <m:rPr>
            <m:nor/>
          </m:rPr>
          <w:rPr>
            <w:rFonts w:ascii="Cambria Math" w:eastAsia="Cambria Math" w:hAnsi="Cambria Math" w:cs="Times New Roman"/>
            <w:i/>
            <w:color w:val="000000"/>
            <w:sz w:val="24"/>
            <w:szCs w:val="24"/>
          </w:rPr>
          <m:t>MTBF</m:t>
        </m:r>
        <m:r>
          <m:rPr>
            <m:nor/>
          </m:rPr>
          <w:rPr>
            <w:rFonts w:ascii="Cambria Math" w:eastAsia="Cambria Math" w:hAnsi="Cambria Math" w:cs="Times New Roman"/>
            <w:color w:val="000000"/>
            <w:sz w:val="24"/>
            <w:szCs w:val="24"/>
          </w:rPr>
          <m:t xml:space="preserve"> =</m:t>
        </m:r>
        <m:f>
          <m:fPr>
            <m:ctrlPr>
              <w:rPr>
                <w:rFonts w:ascii="Cambria Math" w:eastAsia="Cambria Math" w:hAnsi="Cambria Math" w:cs="Times New Roman"/>
                <w:color w:val="000000"/>
                <w:sz w:val="24"/>
                <w:szCs w:val="24"/>
              </w:rPr>
            </m:ctrlPr>
          </m:fPr>
          <m:num>
            <m:r>
              <m:rPr>
                <m:nor/>
              </m:rPr>
              <w:rPr>
                <w:rFonts w:ascii="Cambria Math" w:eastAsia="Cambria Math" w:hAnsi="Cambria Math" w:cs="Times New Roman"/>
                <w:i/>
                <w:color w:val="000000"/>
                <w:sz w:val="24"/>
                <w:szCs w:val="24"/>
              </w:rPr>
              <m:t>Total</m:t>
            </m:r>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Operating</m:t>
            </m:r>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Time</m:t>
            </m:r>
          </m:num>
          <m:den>
            <m:r>
              <m:rPr>
                <m:nor/>
              </m:rPr>
              <w:rPr>
                <w:rFonts w:ascii="Cambria Math" w:eastAsia="Cambria Math" w:hAnsi="Cambria Math" w:cs="Times New Roman"/>
                <w:i/>
                <w:color w:val="000000"/>
                <w:sz w:val="24"/>
                <w:szCs w:val="24"/>
              </w:rPr>
              <m:t>Number</m:t>
            </m:r>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of</m:t>
            </m:r>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Failures</m:t>
            </m:r>
          </m:den>
        </m:f>
      </m:oMath>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(3.2)</w:t>
      </w:r>
    </w:p>
    <w:p w14:paraId="1B16C3B7" w14:textId="77777777" w:rsidR="00A051D3" w:rsidRDefault="00BF19A9">
      <w:pPr>
        <w:numPr>
          <w:ilvl w:val="0"/>
          <w:numId w:val="108"/>
        </w:numPr>
        <w:spacing w:before="280"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Mean Time To Repair (MTTR):</w:t>
      </w:r>
    </w:p>
    <w:p w14:paraId="535F0A49"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m:oMath>
        <m:r>
          <m:rPr>
            <m:nor/>
          </m:rPr>
          <w:rPr>
            <w:rFonts w:ascii="Cambria Math" w:eastAsia="Cambria Math" w:hAnsi="Cambria Math" w:cs="Times New Roman"/>
            <w:i/>
            <w:color w:val="000000"/>
            <w:sz w:val="24"/>
            <w:szCs w:val="24"/>
          </w:rPr>
          <m:t>MTTR</m:t>
        </m:r>
        <m:r>
          <m:rPr>
            <m:nor/>
          </m:rPr>
          <w:rPr>
            <w:rFonts w:ascii="Cambria Math" w:eastAsia="Cambria Math" w:hAnsi="Cambria Math" w:cs="Times New Roman"/>
            <w:color w:val="000000"/>
            <w:sz w:val="24"/>
            <w:szCs w:val="24"/>
          </w:rPr>
          <m:t xml:space="preserve"> =</m:t>
        </m:r>
        <m:f>
          <m:fPr>
            <m:ctrlPr>
              <w:rPr>
                <w:rFonts w:ascii="Cambria Math" w:eastAsia="Cambria Math" w:hAnsi="Cambria Math" w:cs="Times New Roman"/>
                <w:color w:val="000000"/>
                <w:sz w:val="24"/>
                <w:szCs w:val="24"/>
              </w:rPr>
            </m:ctrlPr>
          </m:fPr>
          <m:num>
            <m:r>
              <m:rPr>
                <m:nor/>
              </m:rPr>
              <w:rPr>
                <w:rFonts w:ascii="Cambria Math" w:eastAsia="Cambria Math" w:hAnsi="Cambria Math" w:cs="Times New Roman"/>
                <w:i/>
                <w:color w:val="000000"/>
                <w:sz w:val="24"/>
                <w:szCs w:val="24"/>
              </w:rPr>
              <m:t>Total</m:t>
            </m:r>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Downtime</m:t>
            </m:r>
          </m:num>
          <m:den>
            <m:r>
              <m:rPr>
                <m:nor/>
              </m:rPr>
              <w:rPr>
                <w:rFonts w:ascii="Cambria Math" w:eastAsia="Cambria Math" w:hAnsi="Cambria Math" w:cs="Times New Roman"/>
                <w:i/>
                <w:color w:val="000000"/>
                <w:sz w:val="24"/>
                <w:szCs w:val="24"/>
              </w:rPr>
              <m:t>Number</m:t>
            </m:r>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of</m:t>
            </m:r>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Repairs</m:t>
            </m:r>
          </m:den>
        </m:f>
      </m:oMath>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(3.3)</w:t>
      </w:r>
    </w:p>
    <w:p w14:paraId="001A8550"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These metrics were computed from time differences between consecutive failures (Time_Diff) and estimated costs as a proxy for downtime, effectively addressing NaN values and enriching the dataset for analytical depth.</w:t>
      </w:r>
    </w:p>
    <w:p w14:paraId="14790C08"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Preprocessing scripts in Python automated these steps, including data loading, merging, and validation, with outputs saved as preprocessed_data. This phase mitigated common data challenges, such as duplication and incompleteness, yielding a refined dataset of 6578 records ready for advanced analysis.</w:t>
      </w:r>
    </w:p>
    <w:p w14:paraId="02CF4AB4" w14:textId="77777777" w:rsidR="00A051D3" w:rsidRDefault="00BF19A9">
      <w:pPr>
        <w:spacing w:before="280" w:after="28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3.3 Phase 2 — Exploratory Data Analysis (EDA)</w:t>
      </w:r>
    </w:p>
    <w:p w14:paraId="65719B49"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EDA comprised the following analyses and outputs, creatively blending descriptive and visual techniques to illuminate data narratives (Tukey, 1977).</w:t>
      </w:r>
    </w:p>
    <w:p w14:paraId="525F1EE3" w14:textId="77777777" w:rsidR="00A051D3" w:rsidRDefault="00BF19A9">
      <w:pPr>
        <w:pStyle w:val="Heading5"/>
        <w:spacing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3.3.1 Descriptive Statistics</w:t>
      </w:r>
    </w:p>
    <w:p w14:paraId="2630C594" w14:textId="77777777" w:rsidR="00A051D3" w:rsidRDefault="00BF19A9">
      <w:pPr>
        <w:pStyle w:val="Heading3"/>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w:t>
      </w:r>
    </w:p>
    <w:p w14:paraId="381893CF"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table was generated from a dataset containing observations for each variable:</w:t>
      </w:r>
    </w:p>
    <w:p w14:paraId="21EB4C42" w14:textId="77777777" w:rsidR="00A051D3" w:rsidRDefault="00BF19A9">
      <w:pPr>
        <w:numPr>
          <w:ilvl w:val="0"/>
          <w:numId w:val="109"/>
        </w:numPr>
        <w:spacing w:before="280" w:after="0" w:line="480" w:lineRule="auto"/>
        <w:jc w:val="both"/>
        <w:rPr>
          <w:rFonts w:ascii="Times New Roman" w:hAnsi="Times New Roman" w:cs="Times New Roman"/>
        </w:rPr>
      </w:pPr>
      <w:r>
        <w:rPr>
          <w:rFonts w:ascii="Times New Roman" w:eastAsia="Times New Roman" w:hAnsi="Times New Roman" w:cs="Times New Roman"/>
          <w:b/>
          <w:color w:val="000000"/>
          <w:sz w:val="24"/>
          <w:szCs w:val="24"/>
        </w:rPr>
        <w:t>Estimated costs</w:t>
      </w:r>
      <w:r>
        <w:rPr>
          <w:rFonts w:ascii="Times New Roman" w:eastAsia="Times New Roman" w:hAnsi="Times New Roman" w:cs="Times New Roman"/>
          <w:color w:val="000000"/>
          <w:sz w:val="24"/>
          <w:szCs w:val="24"/>
        </w:rPr>
        <w:t xml:space="preserve"> – presumably the projected or actual costs of maintenance or operations.</w:t>
      </w:r>
    </w:p>
    <w:p w14:paraId="5AD95492" w14:textId="77777777" w:rsidR="00A051D3" w:rsidRDefault="00BF19A9">
      <w:pPr>
        <w:numPr>
          <w:ilvl w:val="0"/>
          <w:numId w:val="109"/>
        </w:numPr>
        <w:spacing w:after="0" w:line="480" w:lineRule="auto"/>
        <w:jc w:val="both"/>
        <w:rPr>
          <w:rFonts w:ascii="Times New Roman" w:hAnsi="Times New Roman" w:cs="Times New Roman"/>
        </w:rPr>
      </w:pPr>
      <w:r>
        <w:rPr>
          <w:rFonts w:ascii="Times New Roman" w:eastAsia="Times New Roman" w:hAnsi="Times New Roman" w:cs="Times New Roman"/>
          <w:b/>
          <w:color w:val="000000"/>
          <w:sz w:val="24"/>
          <w:szCs w:val="24"/>
        </w:rPr>
        <w:t>Priority</w:t>
      </w:r>
      <w:r>
        <w:rPr>
          <w:rFonts w:ascii="Times New Roman" w:eastAsia="Times New Roman" w:hAnsi="Times New Roman" w:cs="Times New Roman"/>
          <w:color w:val="000000"/>
          <w:sz w:val="24"/>
          <w:szCs w:val="24"/>
        </w:rPr>
        <w:t xml:space="preserve"> – possibly a ranking scale (e.g., 1–8) indicating importance or urgency.</w:t>
      </w:r>
    </w:p>
    <w:p w14:paraId="5E8E41A6" w14:textId="77777777" w:rsidR="00A051D3" w:rsidRDefault="00BF19A9">
      <w:pPr>
        <w:numPr>
          <w:ilvl w:val="0"/>
          <w:numId w:val="109"/>
        </w:numPr>
        <w:spacing w:after="0" w:line="480" w:lineRule="auto"/>
        <w:jc w:val="both"/>
        <w:rPr>
          <w:rFonts w:ascii="Times New Roman" w:hAnsi="Times New Roman" w:cs="Times New Roman"/>
        </w:rPr>
      </w:pPr>
      <w:r>
        <w:rPr>
          <w:rFonts w:ascii="Times New Roman" w:eastAsia="Times New Roman" w:hAnsi="Times New Roman" w:cs="Times New Roman"/>
          <w:b/>
          <w:color w:val="000000"/>
          <w:sz w:val="24"/>
          <w:szCs w:val="24"/>
        </w:rPr>
        <w:t>Failure rate</w:t>
      </w:r>
      <w:r>
        <w:rPr>
          <w:rFonts w:ascii="Times New Roman" w:eastAsia="Times New Roman" w:hAnsi="Times New Roman" w:cs="Times New Roman"/>
          <w:color w:val="000000"/>
          <w:sz w:val="24"/>
          <w:szCs w:val="24"/>
        </w:rPr>
        <w:t xml:space="preserve"> – frequency of equipment failure.</w:t>
      </w:r>
    </w:p>
    <w:p w14:paraId="12796AA1" w14:textId="77777777" w:rsidR="00A051D3" w:rsidRDefault="00BF19A9">
      <w:pPr>
        <w:numPr>
          <w:ilvl w:val="0"/>
          <w:numId w:val="109"/>
        </w:numPr>
        <w:spacing w:after="0" w:line="480" w:lineRule="auto"/>
        <w:jc w:val="both"/>
        <w:rPr>
          <w:rFonts w:ascii="Times New Roman" w:hAnsi="Times New Roman" w:cs="Times New Roman"/>
        </w:rPr>
      </w:pPr>
      <w:r>
        <w:rPr>
          <w:rFonts w:ascii="Times New Roman" w:eastAsia="Times New Roman" w:hAnsi="Times New Roman" w:cs="Times New Roman"/>
          <w:b/>
          <w:color w:val="000000"/>
          <w:sz w:val="24"/>
          <w:szCs w:val="24"/>
        </w:rPr>
        <w:t>MTBF (Mean Time Between Failures)</w:t>
      </w:r>
      <w:r>
        <w:rPr>
          <w:rFonts w:ascii="Times New Roman" w:eastAsia="Times New Roman" w:hAnsi="Times New Roman" w:cs="Times New Roman"/>
          <w:color w:val="000000"/>
          <w:sz w:val="24"/>
          <w:szCs w:val="24"/>
        </w:rPr>
        <w:t xml:space="preserve"> – average operational time between failures (in days).</w:t>
      </w:r>
    </w:p>
    <w:p w14:paraId="56FC567D" w14:textId="77777777" w:rsidR="00A051D3" w:rsidRDefault="00BF19A9">
      <w:pPr>
        <w:numPr>
          <w:ilvl w:val="0"/>
          <w:numId w:val="109"/>
        </w:numPr>
        <w:spacing w:after="280" w:line="480" w:lineRule="auto"/>
        <w:jc w:val="both"/>
        <w:rPr>
          <w:rFonts w:ascii="Times New Roman" w:hAnsi="Times New Roman" w:cs="Times New Roman"/>
        </w:rPr>
      </w:pPr>
      <w:r>
        <w:rPr>
          <w:rFonts w:ascii="Times New Roman" w:eastAsia="Times New Roman" w:hAnsi="Times New Roman" w:cs="Times New Roman"/>
          <w:b/>
          <w:color w:val="000000"/>
          <w:sz w:val="24"/>
          <w:szCs w:val="24"/>
        </w:rPr>
        <w:t>MTTR (Mean Time to Repair)</w:t>
      </w:r>
      <w:r>
        <w:rPr>
          <w:rFonts w:ascii="Times New Roman" w:eastAsia="Times New Roman" w:hAnsi="Times New Roman" w:cs="Times New Roman"/>
          <w:color w:val="000000"/>
          <w:sz w:val="24"/>
          <w:szCs w:val="24"/>
        </w:rPr>
        <w:t xml:space="preserve"> – average time to repair equipment (in days).</w:t>
      </w:r>
    </w:p>
    <w:p w14:paraId="298ED580"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Each row represents a different variable, and each column provides a descriptive statistic.</w:t>
      </w:r>
    </w:p>
    <w:p w14:paraId="67A14C0A" w14:textId="77777777" w:rsidR="00A051D3" w:rsidRDefault="00BF19A9">
      <w:pPr>
        <w:pStyle w:val="Heading3"/>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Procedure how the Table was generated</w:t>
      </w:r>
    </w:p>
    <w:p w14:paraId="31EF12D8" w14:textId="77777777" w:rsidR="00A051D3" w:rsidRDefault="00BF19A9">
      <w:pPr>
        <w:numPr>
          <w:ilvl w:val="0"/>
          <w:numId w:val="110"/>
        </w:numPr>
        <w:spacing w:before="280" w:after="0" w:line="480" w:lineRule="auto"/>
        <w:jc w:val="both"/>
        <w:rPr>
          <w:rFonts w:ascii="Times New Roman" w:hAnsi="Times New Roman" w:cs="Times New Roman"/>
        </w:rPr>
      </w:pPr>
      <w:r>
        <w:rPr>
          <w:rFonts w:ascii="Times New Roman" w:eastAsia="Times New Roman" w:hAnsi="Times New Roman" w:cs="Times New Roman"/>
          <w:b/>
          <w:color w:val="000000"/>
          <w:sz w:val="24"/>
          <w:szCs w:val="24"/>
        </w:rPr>
        <w:t>Data Collection:</w:t>
      </w:r>
      <w:r>
        <w:rPr>
          <w:rFonts w:ascii="Times New Roman" w:eastAsia="Times New Roman" w:hAnsi="Times New Roman" w:cs="Times New Roman"/>
          <w:color w:val="000000"/>
          <w:sz w:val="24"/>
          <w:szCs w:val="24"/>
        </w:rPr>
        <w:t xml:space="preserve"> Observations for each variable were collected from operations, maintenance records, or simulations.</w:t>
      </w:r>
    </w:p>
    <w:p w14:paraId="3BB2C1EF" w14:textId="77777777" w:rsidR="00A051D3" w:rsidRDefault="00BF19A9">
      <w:pPr>
        <w:numPr>
          <w:ilvl w:val="0"/>
          <w:numId w:val="110"/>
        </w:numPr>
        <w:spacing w:after="0" w:line="480" w:lineRule="auto"/>
        <w:jc w:val="both"/>
        <w:rPr>
          <w:rFonts w:ascii="Times New Roman" w:hAnsi="Times New Roman" w:cs="Times New Roman"/>
        </w:rPr>
      </w:pPr>
      <w:r>
        <w:rPr>
          <w:rFonts w:ascii="Times New Roman" w:eastAsia="Times New Roman" w:hAnsi="Times New Roman" w:cs="Times New Roman"/>
          <w:b/>
          <w:color w:val="000000"/>
          <w:sz w:val="24"/>
          <w:szCs w:val="24"/>
        </w:rPr>
        <w:t>Data Cleaning:</w:t>
      </w:r>
      <w:r>
        <w:rPr>
          <w:rFonts w:ascii="Times New Roman" w:eastAsia="Times New Roman" w:hAnsi="Times New Roman" w:cs="Times New Roman"/>
          <w:color w:val="000000"/>
          <w:sz w:val="24"/>
          <w:szCs w:val="24"/>
        </w:rPr>
        <w:t xml:space="preserve"> Missing values may have been handled, but some statistics (e.g., median for MTBF) were left blank, possibly due to missing data.</w:t>
      </w:r>
    </w:p>
    <w:p w14:paraId="53C6C304" w14:textId="77777777" w:rsidR="00A051D3" w:rsidRDefault="00BF19A9">
      <w:pPr>
        <w:numPr>
          <w:ilvl w:val="0"/>
          <w:numId w:val="110"/>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Statistical Computation:</w:t>
      </w:r>
    </w:p>
    <w:p w14:paraId="0B345E74" w14:textId="77777777" w:rsidR="00A051D3" w:rsidRDefault="00BF19A9">
      <w:pPr>
        <w:spacing w:before="280" w:after="280" w:line="48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Mean: Mean = </w:t>
      </w:r>
      <m:oMath>
        <m:f>
          <m:fPr>
            <m:ctrlPr>
              <w:rPr>
                <w:rFonts w:ascii="Cambria Math" w:eastAsia="Cambria Math" w:hAnsi="Cambria Math" w:cs="Times New Roman"/>
                <w:color w:val="000000"/>
                <w:sz w:val="24"/>
                <w:szCs w:val="24"/>
              </w:rPr>
            </m:ctrlPr>
          </m:fPr>
          <m:num>
            <m:nary>
              <m:naryPr>
                <m:chr m:val="∑"/>
                <m:ctrlPr>
                  <w:rPr>
                    <w:rFonts w:ascii="Cambria Math" w:hAnsi="Cambria Math" w:cs="Times New Roman"/>
                  </w:rPr>
                </m:ctrlPr>
              </m:naryPr>
              <m:sub/>
              <m:sup/>
              <m:e/>
            </m:nary>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x</m:t>
                </m:r>
              </m:e>
              <m:sub>
                <m:r>
                  <m:rPr>
                    <m:nor/>
                  </m:rPr>
                  <w:rPr>
                    <w:rFonts w:ascii="Cambria Math" w:eastAsia="Cambria Math" w:hAnsi="Cambria Math" w:cs="Times New Roman"/>
                    <w:i/>
                    <w:color w:val="000000"/>
                    <w:sz w:val="24"/>
                    <w:szCs w:val="24"/>
                  </w:rPr>
                  <m:t>i</m:t>
                </m:r>
              </m:sub>
            </m:sSub>
          </m:num>
          <m:den>
            <m:r>
              <m:rPr>
                <m:nor/>
              </m:rPr>
              <w:rPr>
                <w:rFonts w:ascii="Cambria Math" w:eastAsia="Cambria Math" w:hAnsi="Cambria Math" w:cs="Times New Roman"/>
                <w:i/>
                <w:color w:val="000000"/>
                <w:sz w:val="24"/>
                <w:szCs w:val="24"/>
              </w:rPr>
              <m:t>n</m:t>
            </m:r>
          </m:den>
        </m:f>
      </m:oMath>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(3.4)</w:t>
      </w:r>
    </w:p>
    <w:p w14:paraId="73182E20" w14:textId="77777777" w:rsidR="00A051D3" w:rsidRDefault="00BF19A9">
      <w:pPr>
        <w:spacing w:before="280" w:after="280" w:line="48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Median:</w:t>
      </w:r>
      <w:r>
        <w:rPr>
          <w:rFonts w:ascii="Times New Roman" w:eastAsia="Times New Roman" w:hAnsi="Times New Roman" w:cs="Times New Roman"/>
          <w:color w:val="000000"/>
          <w:sz w:val="24"/>
          <w:szCs w:val="24"/>
        </w:rPr>
        <w:t xml:space="preserve"> Middle value when X</w:t>
      </w:r>
      <w:r>
        <w:rPr>
          <w:rFonts w:ascii="Times New Roman" w:eastAsia="Times New Roman" w:hAnsi="Times New Roman" w:cs="Times New Roman"/>
          <w:color w:val="000000"/>
          <w:sz w:val="24"/>
          <w:szCs w:val="24"/>
          <w:vertAlign w:val="subscript"/>
        </w:rPr>
        <w:t xml:space="preserve">i </w:t>
      </w:r>
      <w:r>
        <w:rPr>
          <w:rFonts w:ascii="Times New Roman" w:eastAsia="Times New Roman" w:hAnsi="Times New Roman" w:cs="Times New Roman"/>
          <w:color w:val="000000"/>
          <w:sz w:val="24"/>
          <w:szCs w:val="24"/>
        </w:rPr>
        <w:t>are sorted.</w:t>
      </w:r>
    </w:p>
    <w:p w14:paraId="01AE855A" w14:textId="77777777" w:rsidR="00A051D3" w:rsidRDefault="00BF19A9">
      <w:pPr>
        <w:spacing w:before="280" w:after="280" w:line="48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SD:</w:t>
      </w:r>
      <w:r>
        <w:rPr>
          <w:rFonts w:ascii="Times New Roman" w:eastAsia="Times New Roman" w:hAnsi="Times New Roman" w:cs="Times New Roman"/>
          <w:color w:val="000000"/>
          <w:sz w:val="24"/>
          <w:szCs w:val="24"/>
        </w:rPr>
        <w:t xml:space="preserve"> SD = </w:t>
      </w:r>
      <m:oMath>
        <m:rad>
          <m:radPr>
            <m:degHide m:val="1"/>
            <m:ctrlPr>
              <w:rPr>
                <w:rFonts w:ascii="Cambria Math" w:hAnsi="Cambria Math" w:cs="Times New Roman"/>
              </w:rPr>
            </m:ctrlPr>
          </m:radPr>
          <m:deg/>
          <m:e>
            <m:f>
              <m:fPr>
                <m:ctrlPr>
                  <w:rPr>
                    <w:rFonts w:ascii="Cambria Math" w:eastAsia="Cambria Math" w:hAnsi="Cambria Math" w:cs="Times New Roman"/>
                    <w:color w:val="000000"/>
                    <w:sz w:val="24"/>
                    <w:szCs w:val="24"/>
                  </w:rPr>
                </m:ctrlPr>
              </m:fPr>
              <m:num>
                <m:nary>
                  <m:naryPr>
                    <m:chr m:val="∑"/>
                    <m:ctrlPr>
                      <w:rPr>
                        <w:rFonts w:ascii="Cambria Math" w:hAnsi="Cambria Math" w:cs="Times New Roman"/>
                      </w:rPr>
                    </m:ctrlPr>
                  </m:naryPr>
                  <m:sub/>
                  <m:sup/>
                  <m:e/>
                </m:nary>
                <m:sSup>
                  <m:sSupPr>
                    <m:ctrlPr>
                      <w:rPr>
                        <w:rFonts w:ascii="Cambria Math" w:eastAsia="Cambria Math" w:hAnsi="Cambria Math" w:cs="Times New Roman"/>
                        <w:color w:val="000000"/>
                        <w:sz w:val="24"/>
                        <w:szCs w:val="24"/>
                      </w:rPr>
                    </m:ctrlPr>
                  </m:sSupPr>
                  <m:e>
                    <m:r>
                      <m:rPr>
                        <m:nor/>
                      </m:rPr>
                      <w:rPr>
                        <w:rFonts w:ascii="Cambria Math" w:eastAsia="Cambria Math" w:hAnsi="Cambria Math" w:cs="Times New Roman"/>
                        <w:color w:val="000000"/>
                        <w:sz w:val="24"/>
                        <w:szCs w:val="24"/>
                      </w:rPr>
                      <m:t>(</m:t>
                    </m:r>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x</m:t>
                        </m:r>
                      </m:e>
                      <m:sub>
                        <m:r>
                          <m:rPr>
                            <m:nor/>
                          </m:rPr>
                          <w:rPr>
                            <w:rFonts w:ascii="Cambria Math" w:eastAsia="Cambria Math" w:hAnsi="Cambria Math" w:cs="Times New Roman"/>
                            <w:i/>
                            <w:color w:val="000000"/>
                            <w:sz w:val="24"/>
                            <w:szCs w:val="24"/>
                          </w:rPr>
                          <m:t>i</m:t>
                        </m:r>
                      </m:sub>
                    </m:sSub>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x</m:t>
                    </m:r>
                    <m:r>
                      <m:rPr>
                        <m:nor/>
                      </m:rPr>
                      <w:rPr>
                        <w:rFonts w:ascii="Cambria Math" w:eastAsia="Times New Roman" w:hAnsi="Cambria Math" w:cs="Times New Roman"/>
                        <w:color w:val="000000"/>
                        <w:sz w:val="24"/>
                        <w:szCs w:val="24"/>
                      </w:rPr>
                      <m:t>⃛</m:t>
                    </m:r>
                    <m:r>
                      <m:rPr>
                        <m:nor/>
                      </m:rPr>
                      <w:rPr>
                        <w:rFonts w:ascii="Cambria Math" w:eastAsia="Cambria Math" w:hAnsi="Cambria Math" w:cs="Times New Roman"/>
                        <w:color w:val="000000"/>
                        <w:sz w:val="24"/>
                        <w:szCs w:val="24"/>
                      </w:rPr>
                      <m:t>)</m:t>
                    </m:r>
                  </m:e>
                  <m:sup>
                    <m:r>
                      <m:rPr>
                        <m:nor/>
                      </m:rPr>
                      <w:rPr>
                        <w:rFonts w:ascii="Cambria Math" w:eastAsia="Cambria Math" w:hAnsi="Cambria Math" w:cs="Times New Roman"/>
                        <w:color w:val="000000"/>
                        <w:sz w:val="24"/>
                        <w:szCs w:val="24"/>
                      </w:rPr>
                      <m:t>2</m:t>
                    </m:r>
                  </m:sup>
                </m:sSup>
              </m:num>
              <m:den>
                <m:r>
                  <m:rPr>
                    <m:nor/>
                  </m:rPr>
                  <w:rPr>
                    <w:rFonts w:ascii="Cambria Math" w:eastAsia="Cambria Math" w:hAnsi="Cambria Math" w:cs="Times New Roman"/>
                    <w:i/>
                    <w:color w:val="000000"/>
                    <w:sz w:val="24"/>
                    <w:szCs w:val="24"/>
                  </w:rPr>
                  <m:t>n</m:t>
                </m:r>
                <m:r>
                  <m:rPr>
                    <m:nor/>
                  </m:rPr>
                  <w:rPr>
                    <w:rFonts w:ascii="Cambria Math" w:eastAsia="Cambria Math" w:hAnsi="Cambria Math" w:cs="Times New Roman"/>
                    <w:color w:val="000000"/>
                    <w:sz w:val="24"/>
                    <w:szCs w:val="24"/>
                  </w:rPr>
                  <m:t>-1</m:t>
                </m:r>
              </m:den>
            </m:f>
          </m:e>
        </m:rad>
      </m:oMath>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(3.5)</w:t>
      </w:r>
    </w:p>
    <w:p w14:paraId="1F3E8DC3" w14:textId="77777777" w:rsidR="00A051D3" w:rsidRDefault="00BF19A9">
      <w:pPr>
        <w:numPr>
          <w:ilvl w:val="0"/>
          <w:numId w:val="108"/>
        </w:numPr>
        <w:spacing w:before="280" w:after="280" w:line="480" w:lineRule="auto"/>
        <w:jc w:val="both"/>
        <w:rPr>
          <w:rFonts w:ascii="Times New Roman" w:hAnsi="Times New Roman" w:cs="Times New Roman"/>
        </w:rPr>
      </w:pPr>
      <w:r>
        <w:rPr>
          <w:rFonts w:ascii="Times New Roman" w:eastAsia="Times New Roman" w:hAnsi="Times New Roman" w:cs="Times New Roman"/>
          <w:b/>
          <w:color w:val="000000"/>
          <w:sz w:val="24"/>
          <w:szCs w:val="24"/>
        </w:rPr>
        <w:t>Tabulation:</w:t>
      </w:r>
      <w:r>
        <w:rPr>
          <w:rFonts w:ascii="Times New Roman" w:eastAsia="Times New Roman" w:hAnsi="Times New Roman" w:cs="Times New Roman"/>
          <w:color w:val="000000"/>
          <w:sz w:val="24"/>
          <w:szCs w:val="24"/>
        </w:rPr>
        <w:t xml:space="preserve"> Results were compiled in a table to provide a quick summary of central tendency (mean/median), dispersion (SD), and range (min/max).</w:t>
      </w:r>
    </w:p>
    <w:p w14:paraId="3DD130EF"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Purpose: Establish baseline distributions and detect outliers prior to formal modeling.</w:t>
      </w:r>
    </w:p>
    <w:p w14:paraId="1D4F090F" w14:textId="77777777" w:rsidR="00A051D3" w:rsidRDefault="00BF19A9">
      <w:pPr>
        <w:pStyle w:val="Heading5"/>
        <w:spacing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3.3.2 Pareto Analysis (80/20)</w:t>
      </w:r>
    </w:p>
    <w:p w14:paraId="7C1B3BD1"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Pareto chart is a combination of a bar chart and a line chart, often used to highlight the most significant factors contributing to a problem, based on the 80/20 principle (roughly 80% of </w:t>
      </w:r>
      <w:r>
        <w:rPr>
          <w:rFonts w:ascii="Times New Roman" w:eastAsia="Times New Roman" w:hAnsi="Times New Roman" w:cs="Times New Roman"/>
          <w:color w:val="000000"/>
          <w:sz w:val="24"/>
          <w:szCs w:val="24"/>
        </w:rPr>
        <w:lastRenderedPageBreak/>
        <w:t>problems come from 20% of causes), ; these equipment types are primary candidates for targeted DDM (data-driven maintenance). Here’s the step-by-step process for generating it:</w:t>
      </w:r>
    </w:p>
    <w:p w14:paraId="3BD2CA0C" w14:textId="77777777" w:rsidR="00A051D3" w:rsidRDefault="00BF19A9">
      <w:pPr>
        <w:pStyle w:val="Heading3"/>
        <w:spacing w:line="480" w:lineRule="auto"/>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1. Data Collection</w:t>
      </w:r>
    </w:p>
    <w:p w14:paraId="209DF16C" w14:textId="77777777" w:rsidR="00A051D3" w:rsidRDefault="00BF19A9">
      <w:pPr>
        <w:spacing w:before="280" w:after="28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first step is to gather failure data for all equipment types. For example, suppose a maintenance database recorded the number of failures per equipment type over a specific period.</w:t>
      </w:r>
    </w:p>
    <w:p w14:paraId="66438583" w14:textId="77777777" w:rsidR="00A051D3" w:rsidRDefault="00BF19A9">
      <w:pPr>
        <w:pStyle w:val="Heading3"/>
        <w:spacing w:line="480" w:lineRule="auto"/>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2. Sort the Data</w:t>
      </w:r>
    </w:p>
    <w:p w14:paraId="4765E528" w14:textId="77777777" w:rsidR="00A051D3" w:rsidRDefault="00BF19A9">
      <w:pPr>
        <w:numPr>
          <w:ilvl w:val="0"/>
          <w:numId w:val="111"/>
        </w:numPr>
        <w:spacing w:before="280" w:after="0" w:line="480" w:lineRule="auto"/>
        <w:rPr>
          <w:rFonts w:ascii="Times New Roman" w:hAnsi="Times New Roman" w:cs="Times New Roman"/>
        </w:rPr>
      </w:pPr>
      <w:r>
        <w:rPr>
          <w:rFonts w:ascii="Times New Roman" w:eastAsia="Times New Roman" w:hAnsi="Times New Roman" w:cs="Times New Roman"/>
          <w:color w:val="000000"/>
          <w:sz w:val="24"/>
          <w:szCs w:val="24"/>
        </w:rPr>
        <w:t>Sort equipment types in descending order by failure count.</w:t>
      </w:r>
    </w:p>
    <w:p w14:paraId="2B14FEF5" w14:textId="77777777" w:rsidR="00A051D3" w:rsidRDefault="00BF19A9">
      <w:pPr>
        <w:numPr>
          <w:ilvl w:val="0"/>
          <w:numId w:val="111"/>
        </w:numPr>
        <w:spacing w:after="280" w:line="480" w:lineRule="auto"/>
        <w:rPr>
          <w:rFonts w:ascii="Times New Roman" w:hAnsi="Times New Roman" w:cs="Times New Roman"/>
        </w:rPr>
      </w:pPr>
      <w:r>
        <w:rPr>
          <w:rFonts w:ascii="Times New Roman" w:eastAsia="Times New Roman" w:hAnsi="Times New Roman" w:cs="Times New Roman"/>
          <w:color w:val="000000"/>
          <w:sz w:val="24"/>
          <w:szCs w:val="24"/>
        </w:rPr>
        <w:t>Only the top 10 equipment types are selected for the chart</w:t>
      </w:r>
    </w:p>
    <w:p w14:paraId="5F85C529" w14:textId="77777777" w:rsidR="00A051D3" w:rsidRDefault="00BF19A9">
      <w:pPr>
        <w:pStyle w:val="Heading3"/>
        <w:spacing w:line="480" w:lineRule="auto"/>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3. Calculate Cumulative Percentage</w:t>
      </w:r>
    </w:p>
    <w:p w14:paraId="29E98CAA" w14:textId="77777777" w:rsidR="00A051D3" w:rsidRDefault="00BF19A9">
      <w:pPr>
        <w:numPr>
          <w:ilvl w:val="0"/>
          <w:numId w:val="112"/>
        </w:numPr>
        <w:spacing w:before="280" w:after="0" w:line="480" w:lineRule="auto"/>
        <w:rPr>
          <w:rFonts w:ascii="Times New Roman" w:hAnsi="Times New Roman" w:cs="Times New Roman"/>
        </w:rPr>
      </w:pPr>
      <w:r>
        <w:rPr>
          <w:rFonts w:ascii="Times New Roman" w:eastAsia="Times New Roman" w:hAnsi="Times New Roman" w:cs="Times New Roman"/>
          <w:color w:val="000000"/>
          <w:sz w:val="24"/>
          <w:szCs w:val="24"/>
        </w:rPr>
        <w:t>Compute the cumulative sum of failure counts.</w:t>
      </w:r>
    </w:p>
    <w:p w14:paraId="7FC61644" w14:textId="77777777" w:rsidR="00A051D3" w:rsidRDefault="00BF19A9">
      <w:pPr>
        <w:numPr>
          <w:ilvl w:val="0"/>
          <w:numId w:val="112"/>
        </w:numPr>
        <w:spacing w:after="280" w:line="480" w:lineRule="auto"/>
        <w:rPr>
          <w:rFonts w:ascii="Times New Roman" w:hAnsi="Times New Roman" w:cs="Times New Roman"/>
        </w:rPr>
      </w:pPr>
      <w:r>
        <w:rPr>
          <w:rFonts w:ascii="Times New Roman" w:eastAsia="Times New Roman" w:hAnsi="Times New Roman" w:cs="Times New Roman"/>
          <w:color w:val="000000"/>
          <w:sz w:val="24"/>
          <w:szCs w:val="24"/>
        </w:rPr>
        <w:t>Divide by the total failures of the top 10 equipment types to get cumulative percentage.</w:t>
      </w:r>
    </w:p>
    <w:p w14:paraId="6D513DF7" w14:textId="77777777" w:rsidR="00A051D3" w:rsidRDefault="00BF19A9">
      <w:pPr>
        <w:spacing w:before="280" w:after="280" w:line="48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Cumulative Percentage (%) = </w:t>
      </w:r>
      <m:oMath>
        <m:f>
          <m:fPr>
            <m:ctrlPr>
              <w:rPr>
                <w:rFonts w:ascii="Cambria Math" w:eastAsia="Cambria Math" w:hAnsi="Cambria Math" w:cs="Times New Roman"/>
                <w:color w:val="000000"/>
                <w:sz w:val="24"/>
                <w:szCs w:val="24"/>
              </w:rPr>
            </m:ctrlPr>
          </m:fPr>
          <m:num>
            <m:r>
              <m:rPr>
                <m:nor/>
              </m:rPr>
              <w:rPr>
                <w:rFonts w:ascii="Cambria Math" w:eastAsia="Cambria Math" w:hAnsi="Cambria Math" w:cs="Times New Roman"/>
                <w:i/>
                <w:color w:val="000000"/>
                <w:sz w:val="24"/>
                <w:szCs w:val="24"/>
              </w:rPr>
              <m:t>Cumulative</m:t>
            </m:r>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Count</m:t>
            </m:r>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of</m:t>
            </m:r>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Failures</m:t>
            </m:r>
          </m:num>
          <m:den>
            <m:r>
              <m:rPr>
                <m:nor/>
              </m:rPr>
              <w:rPr>
                <w:rFonts w:ascii="Cambria Math" w:eastAsia="Cambria Math" w:hAnsi="Cambria Math" w:cs="Times New Roman"/>
                <w:i/>
                <w:color w:val="000000"/>
                <w:sz w:val="24"/>
                <w:szCs w:val="24"/>
              </w:rPr>
              <m:t>Total</m:t>
            </m:r>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Number</m:t>
            </m:r>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of</m:t>
            </m:r>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Failures</m:t>
            </m:r>
          </m:den>
        </m:f>
      </m:oMath>
      <w:r>
        <w:rPr>
          <w:rFonts w:ascii="Times New Roman" w:eastAsia="Times New Roman" w:hAnsi="Times New Roman" w:cs="Times New Roman"/>
          <w:color w:val="000000"/>
          <w:sz w:val="24"/>
          <w:szCs w:val="24"/>
        </w:rPr>
        <w:t xml:space="preserve"> x 100 = </w:t>
      </w:r>
      <m:oMath>
        <m:f>
          <m:fPr>
            <m:ctrlPr>
              <w:rPr>
                <w:rFonts w:ascii="Cambria Math" w:eastAsia="Cambria Math" w:hAnsi="Cambria Math" w:cs="Times New Roman"/>
                <w:color w:val="000000"/>
                <w:sz w:val="24"/>
                <w:szCs w:val="24"/>
              </w:rPr>
            </m:ctrlPr>
          </m:fPr>
          <m:num>
            <m:d>
              <m:dPr>
                <m:ctrlPr>
                  <w:rPr>
                    <w:rFonts w:ascii="Cambria Math" w:eastAsia="Cambria Math" w:hAnsi="Cambria Math" w:cs="Times New Roman"/>
                    <w:color w:val="000000"/>
                    <w:sz w:val="24"/>
                    <w:szCs w:val="24"/>
                  </w:rPr>
                </m:ctrlPr>
              </m:dPr>
              <m:e>
                <m:nary>
                  <m:naryPr>
                    <m:chr m:val="∑"/>
                    <m:ctrlPr>
                      <w:rPr>
                        <w:rFonts w:ascii="Cambria Math" w:eastAsia="Cambria Math" w:hAnsi="Cambria Math" w:cs="Times New Roman"/>
                        <w:color w:val="000000"/>
                        <w:sz w:val="24"/>
                        <w:szCs w:val="24"/>
                      </w:rPr>
                    </m:ctrlPr>
                  </m:naryPr>
                  <m:sub>
                    <m:r>
                      <m:rPr>
                        <m:nor/>
                      </m:rPr>
                      <w:rPr>
                        <w:rFonts w:ascii="Cambria Math" w:eastAsia="Cambria Math" w:hAnsi="Cambria Math" w:cs="Times New Roman"/>
                        <w:i/>
                        <w:color w:val="000000"/>
                        <w:sz w:val="24"/>
                        <w:szCs w:val="24"/>
                      </w:rPr>
                      <m:t>i</m:t>
                    </m:r>
                    <m:r>
                      <m:rPr>
                        <m:nor/>
                      </m:rPr>
                      <w:rPr>
                        <w:rFonts w:ascii="Cambria Math" w:eastAsia="Cambria Math" w:hAnsi="Cambria Math" w:cs="Times New Roman"/>
                        <w:color w:val="000000"/>
                        <w:sz w:val="24"/>
                        <w:szCs w:val="24"/>
                      </w:rPr>
                      <m:t>=1</m:t>
                    </m:r>
                  </m:sub>
                  <m:sup>
                    <m:r>
                      <m:rPr>
                        <m:nor/>
                      </m:rPr>
                      <w:rPr>
                        <w:rFonts w:ascii="Cambria Math" w:eastAsia="Cambria Math" w:hAnsi="Cambria Math" w:cs="Times New Roman"/>
                        <w:i/>
                        <w:color w:val="000000"/>
                        <w:sz w:val="24"/>
                        <w:szCs w:val="24"/>
                      </w:rPr>
                      <m:t>k</m:t>
                    </m:r>
                  </m:sup>
                  <m:e/>
                </m:nary>
                <m:r>
                  <m:rPr>
                    <m:nor/>
                  </m:rPr>
                  <w:rPr>
                    <w:rFonts w:ascii="Cambria Math" w:eastAsia="Cambria Math" w:hAnsi="Cambria Math" w:cs="Times New Roman"/>
                    <w:i/>
                    <w:color w:val="000000"/>
                    <w:sz w:val="24"/>
                    <w:szCs w:val="24"/>
                  </w:rPr>
                  <m:t>Failure</m:t>
                </m:r>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s</m:t>
                    </m:r>
                  </m:e>
                  <m:sub>
                    <m:r>
                      <m:rPr>
                        <m:nor/>
                      </m:rPr>
                      <w:rPr>
                        <w:rFonts w:ascii="Cambria Math" w:eastAsia="Cambria Math" w:hAnsi="Cambria Math" w:cs="Times New Roman"/>
                        <w:i/>
                        <w:color w:val="000000"/>
                        <w:sz w:val="24"/>
                        <w:szCs w:val="24"/>
                      </w:rPr>
                      <m:t>i</m:t>
                    </m:r>
                  </m:sub>
                </m:sSub>
              </m:e>
            </m:d>
          </m:num>
          <m:den>
            <m:nary>
              <m:naryPr>
                <m:chr m:val="∑"/>
                <m:ctrlPr>
                  <w:rPr>
                    <w:rFonts w:ascii="Cambria Math" w:eastAsia="Cambria Math" w:hAnsi="Cambria Math" w:cs="Times New Roman"/>
                    <w:color w:val="000000"/>
                    <w:sz w:val="24"/>
                    <w:szCs w:val="24"/>
                  </w:rPr>
                </m:ctrlPr>
              </m:naryPr>
              <m:sub>
                <m:r>
                  <m:rPr>
                    <m:nor/>
                  </m:rPr>
                  <w:rPr>
                    <w:rFonts w:ascii="Cambria Math" w:eastAsia="Cambria Math" w:hAnsi="Cambria Math" w:cs="Times New Roman"/>
                    <w:i/>
                    <w:color w:val="000000"/>
                    <w:sz w:val="24"/>
                    <w:szCs w:val="24"/>
                  </w:rPr>
                  <m:t>i</m:t>
                </m:r>
                <m:r>
                  <m:rPr>
                    <m:nor/>
                  </m:rPr>
                  <w:rPr>
                    <w:rFonts w:ascii="Cambria Math" w:eastAsia="Cambria Math" w:hAnsi="Cambria Math" w:cs="Times New Roman"/>
                    <w:color w:val="000000"/>
                    <w:sz w:val="24"/>
                    <w:szCs w:val="24"/>
                  </w:rPr>
                  <m:t>=1</m:t>
                </m:r>
              </m:sub>
              <m:sup>
                <m:r>
                  <m:rPr>
                    <m:nor/>
                  </m:rPr>
                  <w:rPr>
                    <w:rFonts w:ascii="Cambria Math" w:eastAsia="Cambria Math" w:hAnsi="Cambria Math" w:cs="Times New Roman"/>
                    <w:i/>
                    <w:color w:val="000000"/>
                    <w:sz w:val="24"/>
                    <w:szCs w:val="24"/>
                  </w:rPr>
                  <m:t>N</m:t>
                </m:r>
              </m:sup>
              <m:e/>
            </m:nary>
            <m:r>
              <m:rPr>
                <m:nor/>
              </m:rPr>
              <w:rPr>
                <w:rFonts w:ascii="Cambria Math" w:eastAsia="Cambria Math" w:hAnsi="Cambria Math" w:cs="Times New Roman"/>
                <w:i/>
                <w:color w:val="000000"/>
                <w:sz w:val="24"/>
                <w:szCs w:val="24"/>
              </w:rPr>
              <m:t>Failure</m:t>
            </m:r>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s</m:t>
                </m:r>
              </m:e>
              <m:sub>
                <m:r>
                  <m:rPr>
                    <m:nor/>
                  </m:rPr>
                  <w:rPr>
                    <w:rFonts w:ascii="Cambria Math" w:eastAsia="Cambria Math" w:hAnsi="Cambria Math" w:cs="Times New Roman"/>
                    <w:i/>
                    <w:color w:val="000000"/>
                    <w:sz w:val="24"/>
                    <w:szCs w:val="24"/>
                  </w:rPr>
                  <m:t>i</m:t>
                </m:r>
              </m:sub>
            </m:sSub>
          </m:den>
        </m:f>
        <m:r>
          <m:rPr>
            <m:nor/>
          </m:rPr>
          <w:rPr>
            <w:rFonts w:ascii="Cambria Math" w:eastAsia="Cambria Math" w:hAnsi="Cambria Math" w:cs="Times New Roman"/>
            <w:color w:val="000000"/>
            <w:sz w:val="24"/>
            <w:szCs w:val="24"/>
          </w:rPr>
          <m:t>* 100</m:t>
        </m:r>
      </m:oMath>
      <w:r>
        <w:rPr>
          <w:rFonts w:ascii="Times New Roman" w:eastAsia="Times New Roman" w:hAnsi="Times New Roman" w:cs="Times New Roman"/>
          <w:color w:val="000000"/>
          <w:sz w:val="24"/>
          <w:szCs w:val="24"/>
        </w:rPr>
        <w:t xml:space="preserve"> (3.6)</w:t>
      </w:r>
    </w:p>
    <w:p w14:paraId="60C311F5" w14:textId="77777777" w:rsidR="00A051D3" w:rsidRDefault="00BF19A9">
      <w:pPr>
        <w:pStyle w:val="Heading3"/>
        <w:spacing w:line="480" w:lineRule="auto"/>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4. Plotting the Pareto Chart</w:t>
      </w:r>
    </w:p>
    <w:p w14:paraId="3694CD21" w14:textId="77777777" w:rsidR="00A051D3" w:rsidRDefault="00BF19A9">
      <w:pPr>
        <w:numPr>
          <w:ilvl w:val="0"/>
          <w:numId w:val="113"/>
        </w:numPr>
        <w:spacing w:before="280" w:after="0" w:line="480" w:lineRule="auto"/>
        <w:rPr>
          <w:rFonts w:ascii="Times New Roman" w:hAnsi="Times New Roman" w:cs="Times New Roman"/>
        </w:rPr>
      </w:pPr>
      <w:r>
        <w:rPr>
          <w:rFonts w:ascii="Times New Roman" w:eastAsia="Times New Roman" w:hAnsi="Times New Roman" w:cs="Times New Roman"/>
          <w:color w:val="000000"/>
          <w:sz w:val="24"/>
          <w:szCs w:val="24"/>
        </w:rPr>
        <w:t>Bar Chart: Plot failure counts (y-axis) for each equipment type (x-axis). Bars are in descending order.</w:t>
      </w:r>
    </w:p>
    <w:p w14:paraId="058E3EC3" w14:textId="77777777" w:rsidR="00A051D3" w:rsidRDefault="00BF19A9">
      <w:pPr>
        <w:numPr>
          <w:ilvl w:val="0"/>
          <w:numId w:val="113"/>
        </w:numPr>
        <w:spacing w:after="0" w:line="480" w:lineRule="auto"/>
        <w:rPr>
          <w:rFonts w:ascii="Times New Roman" w:hAnsi="Times New Roman" w:cs="Times New Roman"/>
        </w:rPr>
      </w:pPr>
      <w:r>
        <w:rPr>
          <w:rFonts w:ascii="Times New Roman" w:eastAsia="Times New Roman" w:hAnsi="Times New Roman" w:cs="Times New Roman"/>
          <w:color w:val="000000"/>
          <w:sz w:val="24"/>
          <w:szCs w:val="24"/>
        </w:rPr>
        <w:t>Line Chart: Overlay the cumulative percentage as a line on the same x-axis. Usually, a secondary y-axis on the right is used for the percentage.</w:t>
      </w:r>
    </w:p>
    <w:p w14:paraId="3D0A752A" w14:textId="77777777" w:rsidR="00A051D3" w:rsidRDefault="00BF19A9">
      <w:pPr>
        <w:numPr>
          <w:ilvl w:val="0"/>
          <w:numId w:val="113"/>
        </w:numPr>
        <w:spacing w:after="280" w:line="480" w:lineRule="auto"/>
        <w:rPr>
          <w:rFonts w:ascii="Times New Roman" w:hAnsi="Times New Roman" w:cs="Times New Roman"/>
        </w:rPr>
      </w:pPr>
      <w:r>
        <w:rPr>
          <w:rFonts w:ascii="Times New Roman" w:eastAsia="Times New Roman" w:hAnsi="Times New Roman" w:cs="Times New Roman"/>
          <w:color w:val="000000"/>
          <w:sz w:val="24"/>
          <w:szCs w:val="24"/>
        </w:rPr>
        <w:lastRenderedPageBreak/>
        <w:t>Highlight Key Contributors: Often, the chart visually identifies which equipment types contribute most to failures (top 20% of causes).</w:t>
      </w:r>
    </w:p>
    <w:p w14:paraId="553D9A2F" w14:textId="77777777" w:rsidR="00A051D3" w:rsidRDefault="00BF19A9">
      <w:pPr>
        <w:pStyle w:val="Heading3"/>
        <w:spacing w:line="480" w:lineRule="auto"/>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5. Tools</w:t>
      </w:r>
    </w:p>
    <w:p w14:paraId="3750D351" w14:textId="77777777" w:rsidR="00A051D3" w:rsidRDefault="00BF19A9">
      <w:pPr>
        <w:spacing w:before="280" w:after="28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chart can be generated using:</w:t>
      </w:r>
    </w:p>
    <w:p w14:paraId="32C7A6E3" w14:textId="77777777" w:rsidR="00A051D3" w:rsidRDefault="004A2C4F">
      <w:pPr>
        <w:numPr>
          <w:ilvl w:val="0"/>
          <w:numId w:val="114"/>
        </w:numPr>
        <w:spacing w:before="280" w:after="0" w:line="480" w:lineRule="auto"/>
        <w:rPr>
          <w:rFonts w:ascii="Times New Roman" w:hAnsi="Times New Roman" w:cs="Times New Roman"/>
        </w:rPr>
      </w:pPr>
      <w:sdt>
        <w:sdtPr>
          <w:rPr>
            <w:rFonts w:ascii="Times New Roman" w:hAnsi="Times New Roman" w:cs="Times New Roman"/>
          </w:rPr>
          <w:tag w:val="goog_rdk_0"/>
          <w:id w:val="865485191"/>
        </w:sdtPr>
        <w:sdtEndPr/>
        <w:sdtContent>
          <w:r w:rsidR="00BF19A9">
            <w:rPr>
              <w:rFonts w:ascii="Times New Roman" w:eastAsia="Cardo" w:hAnsi="Times New Roman" w:cs="Times New Roman"/>
              <w:color w:val="000000"/>
              <w:sz w:val="24"/>
              <w:szCs w:val="24"/>
            </w:rPr>
            <w:t>Excel: Insert → Chart → Pareto (built-in feature in modern Excel)</w:t>
          </w:r>
        </w:sdtContent>
      </w:sdt>
    </w:p>
    <w:p w14:paraId="305A31DA" w14:textId="77777777" w:rsidR="00A051D3" w:rsidRDefault="00BF19A9">
      <w:pPr>
        <w:numPr>
          <w:ilvl w:val="0"/>
          <w:numId w:val="114"/>
        </w:numPr>
        <w:spacing w:after="0" w:line="480" w:lineRule="auto"/>
        <w:rPr>
          <w:rFonts w:ascii="Times New Roman" w:hAnsi="Times New Roman" w:cs="Times New Roman"/>
        </w:rPr>
      </w:pPr>
      <w:r>
        <w:rPr>
          <w:rFonts w:ascii="Times New Roman" w:eastAsia="Times New Roman" w:hAnsi="Times New Roman" w:cs="Times New Roman"/>
          <w:color w:val="000000"/>
          <w:sz w:val="24"/>
          <w:szCs w:val="24"/>
        </w:rPr>
        <w:t>Python: Using libraries like matplotlib or seaborn</w:t>
      </w:r>
    </w:p>
    <w:p w14:paraId="0F373471" w14:textId="77777777" w:rsidR="00A051D3" w:rsidRDefault="00BF19A9">
      <w:pPr>
        <w:numPr>
          <w:ilvl w:val="0"/>
          <w:numId w:val="114"/>
        </w:numPr>
        <w:spacing w:after="280" w:line="480" w:lineRule="auto"/>
        <w:rPr>
          <w:rFonts w:ascii="Times New Roman" w:hAnsi="Times New Roman" w:cs="Times New Roman"/>
        </w:rPr>
      </w:pPr>
      <w:r>
        <w:rPr>
          <w:rFonts w:ascii="Times New Roman" w:eastAsia="Times New Roman" w:hAnsi="Times New Roman" w:cs="Times New Roman"/>
          <w:color w:val="000000"/>
          <w:sz w:val="24"/>
          <w:szCs w:val="24"/>
        </w:rPr>
        <w:t>Other software: Minitab, Tableau, or any statistical tool with Pareto functionality</w:t>
      </w:r>
    </w:p>
    <w:p w14:paraId="53E38806" w14:textId="77777777" w:rsidR="00A051D3" w:rsidRDefault="00BF19A9">
      <w:pPr>
        <w:pStyle w:val="Heading5"/>
        <w:spacing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3.3.3 Correlation Analysis</w:t>
      </w:r>
    </w:p>
    <w:p w14:paraId="5AE63821" w14:textId="77777777" w:rsidR="00A051D3" w:rsidRDefault="00BF19A9">
      <w:pPr>
        <w:pStyle w:val="Heading3"/>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Selection of Variables</w:t>
      </w:r>
    </w:p>
    <w:p w14:paraId="4D041DAF" w14:textId="77777777" w:rsidR="00A051D3" w:rsidRDefault="00BF19A9">
      <w:pPr>
        <w:spacing w:before="280" w:after="28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first step was to select only the </w:t>
      </w:r>
      <w:r>
        <w:rPr>
          <w:rFonts w:ascii="Times New Roman" w:eastAsia="Times New Roman" w:hAnsi="Times New Roman" w:cs="Times New Roman"/>
          <w:b/>
          <w:color w:val="000000"/>
          <w:sz w:val="24"/>
          <w:szCs w:val="24"/>
        </w:rPr>
        <w:t>numerical variables</w:t>
      </w:r>
      <w:r>
        <w:rPr>
          <w:rFonts w:ascii="Times New Roman" w:eastAsia="Times New Roman" w:hAnsi="Times New Roman" w:cs="Times New Roman"/>
          <w:color w:val="000000"/>
          <w:sz w:val="24"/>
          <w:szCs w:val="24"/>
        </w:rPr>
        <w:t xml:space="preserve"> from the dataset (e.g., </w:t>
      </w:r>
      <w:r>
        <w:rPr>
          <w:rFonts w:ascii="Times New Roman" w:eastAsia="Times New Roman" w:hAnsi="Times New Roman" w:cs="Times New Roman"/>
          <w:i/>
          <w:color w:val="000000"/>
          <w:sz w:val="24"/>
          <w:szCs w:val="24"/>
        </w:rPr>
        <w:t>Estimated costs, Priority, Failure rate, MTBF, MTTR</w:t>
      </w:r>
      <w:r>
        <w:rPr>
          <w:rFonts w:ascii="Times New Roman" w:eastAsia="Times New Roman" w:hAnsi="Times New Roman" w:cs="Times New Roman"/>
          <w:color w:val="000000"/>
          <w:sz w:val="24"/>
          <w:szCs w:val="24"/>
        </w:rPr>
        <w:t>). Non-numerical variables such as equipment type or categorical labels were excluded, since correlation requires quantitative values.</w:t>
      </w:r>
    </w:p>
    <w:p w14:paraId="31F3984B" w14:textId="77777777" w:rsidR="00A051D3" w:rsidRDefault="00BF19A9">
      <w:pPr>
        <w:pStyle w:val="Heading3"/>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Correlation Matrix Computation</w:t>
      </w:r>
    </w:p>
    <w:p w14:paraId="6926474A" w14:textId="77777777" w:rsidR="00A051D3" w:rsidRDefault="00BF19A9">
      <w:pPr>
        <w:numPr>
          <w:ilvl w:val="0"/>
          <w:numId w:val="115"/>
        </w:numPr>
        <w:spacing w:before="280" w:after="0" w:line="480" w:lineRule="auto"/>
        <w:rPr>
          <w:rFonts w:ascii="Times New Roman" w:hAnsi="Times New Roman" w:cs="Times New Roman"/>
        </w:rPr>
      </w:pPr>
      <w:r>
        <w:rPr>
          <w:rFonts w:ascii="Times New Roman" w:eastAsia="Times New Roman" w:hAnsi="Times New Roman" w:cs="Times New Roman"/>
          <w:color w:val="000000"/>
          <w:sz w:val="24"/>
          <w:szCs w:val="24"/>
        </w:rPr>
        <w:t xml:space="preserve">A </w:t>
      </w:r>
      <w:r>
        <w:rPr>
          <w:rFonts w:ascii="Times New Roman" w:eastAsia="Times New Roman" w:hAnsi="Times New Roman" w:cs="Times New Roman"/>
          <w:b/>
          <w:color w:val="000000"/>
          <w:sz w:val="24"/>
          <w:szCs w:val="24"/>
        </w:rPr>
        <w:t>correlation matrix</w:t>
      </w:r>
      <w:r>
        <w:rPr>
          <w:rFonts w:ascii="Times New Roman" w:eastAsia="Times New Roman" w:hAnsi="Times New Roman" w:cs="Times New Roman"/>
          <w:color w:val="000000"/>
          <w:sz w:val="24"/>
          <w:szCs w:val="24"/>
        </w:rPr>
        <w:t xml:space="preserve"> was computed using statistical methods such as </w:t>
      </w:r>
      <w:r>
        <w:rPr>
          <w:rFonts w:ascii="Times New Roman" w:eastAsia="Times New Roman" w:hAnsi="Times New Roman" w:cs="Times New Roman"/>
          <w:b/>
          <w:color w:val="000000"/>
          <w:sz w:val="24"/>
          <w:szCs w:val="24"/>
        </w:rPr>
        <w:t>Pearson’s correlation coefficient</w:t>
      </w:r>
      <w:r>
        <w:rPr>
          <w:rFonts w:ascii="Times New Roman" w:eastAsia="Times New Roman" w:hAnsi="Times New Roman" w:cs="Times New Roman"/>
          <w:color w:val="000000"/>
          <w:sz w:val="24"/>
          <w:szCs w:val="24"/>
        </w:rPr>
        <w:t>, which measures the linear relationship between two continuous variables.</w:t>
      </w:r>
    </w:p>
    <w:p w14:paraId="7C89DE1C" w14:textId="77777777" w:rsidR="00A051D3" w:rsidRDefault="00BF19A9">
      <w:pPr>
        <w:numPr>
          <w:ilvl w:val="0"/>
          <w:numId w:val="115"/>
        </w:numPr>
        <w:spacing w:after="280" w:line="480" w:lineRule="auto"/>
        <w:rPr>
          <w:rFonts w:ascii="Times New Roman" w:hAnsi="Times New Roman" w:cs="Times New Roman"/>
        </w:rPr>
      </w:pPr>
      <w:r>
        <w:rPr>
          <w:rFonts w:ascii="Times New Roman" w:eastAsia="Times New Roman" w:hAnsi="Times New Roman" w:cs="Times New Roman"/>
          <w:color w:val="000000"/>
          <w:sz w:val="24"/>
          <w:szCs w:val="24"/>
        </w:rPr>
        <w:t xml:space="preserve">The formula for Pearson’s correlation is: rxy = </w:t>
      </w:r>
      <m:oMath>
        <m:f>
          <m:fPr>
            <m:ctrlPr>
              <w:rPr>
                <w:rFonts w:ascii="Cambria Math" w:hAnsi="Cambria Math" w:cs="Times New Roman"/>
              </w:rPr>
            </m:ctrlPr>
          </m:fPr>
          <m:num>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Cov</m:t>
                </m:r>
              </m:e>
              <m:sub>
                <m:r>
                  <m:rPr>
                    <m:nor/>
                  </m:rPr>
                  <w:rPr>
                    <w:rFonts w:ascii="Cambria Math" w:eastAsia="Cambria Math" w:hAnsi="Cambria Math" w:cs="Times New Roman"/>
                    <w:color w:val="000000"/>
                    <w:sz w:val="24"/>
                    <w:szCs w:val="24"/>
                  </w:rPr>
                  <m:t>(</m:t>
                </m:r>
                <m:r>
                  <m:rPr>
                    <m:nor/>
                  </m:rPr>
                  <w:rPr>
                    <w:rFonts w:ascii="Cambria Math" w:eastAsia="Cambria Math" w:hAnsi="Cambria Math" w:cs="Times New Roman"/>
                    <w:i/>
                    <w:color w:val="000000"/>
                    <w:sz w:val="24"/>
                    <w:szCs w:val="24"/>
                  </w:rPr>
                  <m:t>x</m:t>
                </m:r>
                <m:r>
                  <m:rPr>
                    <m:nor/>
                  </m:rPr>
                  <w:rPr>
                    <w:rFonts w:ascii="Cambria Math" w:eastAsia="Cambria Math" w:hAnsi="Cambria Math" w:cs="Times New Roman"/>
                    <w:color w:val="000000"/>
                    <w:sz w:val="24"/>
                    <w:szCs w:val="24"/>
                  </w:rPr>
                  <m:t>,</m:t>
                </m:r>
                <m:r>
                  <m:rPr>
                    <m:nor/>
                  </m:rPr>
                  <w:rPr>
                    <w:rFonts w:ascii="Cambria Math" w:eastAsia="Cambria Math" w:hAnsi="Cambria Math" w:cs="Times New Roman"/>
                    <w:i/>
                    <w:color w:val="000000"/>
                    <w:sz w:val="24"/>
                    <w:szCs w:val="24"/>
                  </w:rPr>
                  <m:t>y</m:t>
                </m:r>
                <m:r>
                  <m:rPr>
                    <m:nor/>
                  </m:rPr>
                  <w:rPr>
                    <w:rFonts w:ascii="Cambria Math" w:eastAsia="Cambria Math" w:hAnsi="Cambria Math" w:cs="Times New Roman"/>
                    <w:color w:val="000000"/>
                    <w:sz w:val="24"/>
                    <w:szCs w:val="24"/>
                  </w:rPr>
                  <m:t>)</m:t>
                </m:r>
              </m:sub>
            </m:sSub>
          </m:num>
          <m:den>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σ</m:t>
                </m:r>
              </m:e>
              <m:sub>
                <m:r>
                  <m:rPr>
                    <m:nor/>
                  </m:rPr>
                  <w:rPr>
                    <w:rFonts w:ascii="Cambria Math" w:eastAsia="Cambria Math" w:hAnsi="Cambria Math" w:cs="Times New Roman"/>
                    <w:i/>
                    <w:color w:val="000000"/>
                    <w:sz w:val="24"/>
                    <w:szCs w:val="24"/>
                  </w:rPr>
                  <m:t>x</m:t>
                </m:r>
              </m:sub>
            </m:sSub>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σ</m:t>
                </m:r>
              </m:e>
              <m:sub>
                <m:r>
                  <m:rPr>
                    <m:nor/>
                  </m:rPr>
                  <w:rPr>
                    <w:rFonts w:ascii="Cambria Math" w:eastAsia="Cambria Math" w:hAnsi="Cambria Math" w:cs="Times New Roman"/>
                    <w:i/>
                    <w:color w:val="000000"/>
                    <w:sz w:val="24"/>
                    <w:szCs w:val="24"/>
                  </w:rPr>
                  <m:t>y</m:t>
                </m:r>
              </m:sub>
            </m:sSub>
          </m:den>
        </m:f>
      </m:oMath>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(3.7)</w:t>
      </w:r>
    </w:p>
    <w:p w14:paraId="501ADE85" w14:textId="77777777" w:rsidR="00A051D3" w:rsidRDefault="00BF19A9">
      <w:pPr>
        <w:spacing w:before="280" w:after="28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w:t>
      </w:r>
    </w:p>
    <w:p w14:paraId="31D76205" w14:textId="77777777" w:rsidR="00A051D3" w:rsidRDefault="00BF19A9">
      <w:pPr>
        <w:numPr>
          <w:ilvl w:val="0"/>
          <w:numId w:val="116"/>
        </w:numPr>
        <w:spacing w:before="280" w:after="0" w:line="480" w:lineRule="auto"/>
        <w:rPr>
          <w:rFonts w:ascii="Times New Roman" w:hAnsi="Times New Roman" w:cs="Times New Roman"/>
        </w:rPr>
      </w:pPr>
      <w:r>
        <w:rPr>
          <w:rFonts w:ascii="Times New Roman" w:eastAsia="Times New Roman" w:hAnsi="Times New Roman" w:cs="Times New Roman"/>
          <w:color w:val="000000"/>
          <w:sz w:val="24"/>
          <w:szCs w:val="24"/>
        </w:rPr>
        <w:lastRenderedPageBreak/>
        <w:t>r</w:t>
      </w:r>
      <w:r>
        <w:rPr>
          <w:rFonts w:ascii="Times New Roman" w:eastAsia="Times New Roman" w:hAnsi="Times New Roman" w:cs="Times New Roman"/>
          <w:color w:val="000000"/>
          <w:sz w:val="24"/>
          <w:szCs w:val="24"/>
          <w:vertAlign w:val="subscript"/>
        </w:rPr>
        <w:t xml:space="preserve">xy </w:t>
      </w:r>
      <w:r>
        <w:rPr>
          <w:rFonts w:ascii="Times New Roman" w:eastAsia="Times New Roman" w:hAnsi="Times New Roman" w:cs="Times New Roman"/>
          <w:color w:val="000000"/>
          <w:sz w:val="24"/>
          <w:szCs w:val="24"/>
        </w:rPr>
        <w:t>= correlation between variables x and y</w:t>
      </w:r>
    </w:p>
    <w:p w14:paraId="2ED81B28" w14:textId="77777777" w:rsidR="00A051D3" w:rsidRDefault="00BF19A9">
      <w:pPr>
        <w:numPr>
          <w:ilvl w:val="0"/>
          <w:numId w:val="116"/>
        </w:numPr>
        <w:spacing w:after="0" w:line="480" w:lineRule="auto"/>
        <w:rPr>
          <w:rFonts w:ascii="Times New Roman" w:hAnsi="Times New Roman" w:cs="Times New Roman"/>
        </w:rPr>
      </w:pPr>
      <w:r>
        <w:rPr>
          <w:rFonts w:ascii="Times New Roman" w:eastAsia="Times New Roman" w:hAnsi="Times New Roman" w:cs="Times New Roman"/>
          <w:color w:val="000000"/>
          <w:sz w:val="24"/>
          <w:szCs w:val="24"/>
        </w:rPr>
        <w:t>Cov</w:t>
      </w:r>
      <w:r>
        <w:rPr>
          <w:rFonts w:ascii="Times New Roman" w:eastAsia="Times New Roman" w:hAnsi="Times New Roman" w:cs="Times New Roman"/>
          <w:color w:val="000000"/>
          <w:sz w:val="24"/>
          <w:szCs w:val="24"/>
          <w:vertAlign w:val="subscript"/>
        </w:rPr>
        <w:t>(x,y) =</w:t>
      </w:r>
      <w:r>
        <w:rPr>
          <w:rFonts w:ascii="Times New Roman" w:eastAsia="Times New Roman" w:hAnsi="Times New Roman" w:cs="Times New Roman"/>
          <w:color w:val="000000"/>
          <w:sz w:val="24"/>
          <w:szCs w:val="24"/>
        </w:rPr>
        <w:t xml:space="preserve"> covariance between x and y</w:t>
      </w:r>
    </w:p>
    <w:p w14:paraId="33968FFE" w14:textId="77777777" w:rsidR="00A051D3" w:rsidRDefault="00BF19A9">
      <w:pPr>
        <w:numPr>
          <w:ilvl w:val="0"/>
          <w:numId w:val="116"/>
        </w:numPr>
        <w:spacing w:after="280" w:line="480" w:lineRule="auto"/>
        <w:rPr>
          <w:rFonts w:ascii="Times New Roman" w:hAnsi="Times New Roman" w:cs="Times New Roman"/>
        </w:rPr>
      </w:pPr>
      <w:r>
        <w:rPr>
          <w:rFonts w:ascii="Times New Roman" w:eastAsia="Times New Roman" w:hAnsi="Times New Roman" w:cs="Times New Roman"/>
          <w:color w:val="000000"/>
          <w:sz w:val="24"/>
          <w:szCs w:val="24"/>
        </w:rPr>
        <w:t>σ</w:t>
      </w:r>
      <w:r>
        <w:rPr>
          <w:rFonts w:ascii="Times New Roman" w:eastAsia="Times New Roman" w:hAnsi="Times New Roman" w:cs="Times New Roman"/>
          <w:color w:val="000000"/>
          <w:sz w:val="24"/>
          <w:szCs w:val="24"/>
          <w:vertAlign w:val="subscript"/>
        </w:rPr>
        <w:t>x</w:t>
      </w:r>
      <w:r>
        <w:rPr>
          <w:rFonts w:ascii="Times New Roman" w:eastAsia="Times New Roman" w:hAnsi="Times New Roman" w:cs="Times New Roman"/>
          <w:color w:val="000000"/>
          <w:sz w:val="24"/>
          <w:szCs w:val="24"/>
        </w:rPr>
        <w:t>,σ</w:t>
      </w:r>
      <w:r>
        <w:rPr>
          <w:rFonts w:ascii="Times New Roman" w:eastAsia="Times New Roman" w:hAnsi="Times New Roman" w:cs="Times New Roman"/>
          <w:color w:val="000000"/>
          <w:sz w:val="24"/>
          <w:szCs w:val="24"/>
          <w:vertAlign w:val="subscript"/>
        </w:rPr>
        <w:t>y</w:t>
      </w:r>
      <w:r>
        <w:rPr>
          <w:rFonts w:ascii="Times New Roman" w:eastAsia="Times New Roman" w:hAnsi="Times New Roman" w:cs="Times New Roman"/>
          <w:color w:val="000000"/>
          <w:sz w:val="24"/>
          <w:szCs w:val="24"/>
        </w:rPr>
        <w:t xml:space="preserve"> = standard deviations of x and y.</w:t>
      </w:r>
    </w:p>
    <w:p w14:paraId="321EE189" w14:textId="77777777" w:rsidR="00A051D3" w:rsidRDefault="00BF19A9">
      <w:pPr>
        <w:spacing w:before="280" w:after="28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Values range from </w:t>
      </w:r>
      <w:r>
        <w:rPr>
          <w:rFonts w:ascii="Times New Roman" w:eastAsia="Times New Roman" w:hAnsi="Times New Roman" w:cs="Times New Roman"/>
          <w:b/>
          <w:color w:val="000000"/>
          <w:sz w:val="24"/>
          <w:szCs w:val="24"/>
        </w:rPr>
        <w:t>-1 to +1</w:t>
      </w:r>
      <w:r>
        <w:rPr>
          <w:rFonts w:ascii="Times New Roman" w:eastAsia="Times New Roman" w:hAnsi="Times New Roman" w:cs="Times New Roman"/>
          <w:color w:val="000000"/>
          <w:sz w:val="24"/>
          <w:szCs w:val="24"/>
        </w:rPr>
        <w:t>:</w:t>
      </w:r>
    </w:p>
    <w:p w14:paraId="65BF0B93" w14:textId="77777777" w:rsidR="00A051D3" w:rsidRDefault="00BF19A9">
      <w:pPr>
        <w:numPr>
          <w:ilvl w:val="0"/>
          <w:numId w:val="117"/>
        </w:numPr>
        <w:spacing w:before="280" w:after="0" w:line="480" w:lineRule="auto"/>
        <w:rPr>
          <w:rFonts w:ascii="Times New Roman" w:hAnsi="Times New Roman" w:cs="Times New Roman"/>
        </w:rPr>
      </w:pPr>
      <w:r>
        <w:rPr>
          <w:rFonts w:ascii="Times New Roman" w:eastAsia="Times New Roman" w:hAnsi="Times New Roman" w:cs="Times New Roman"/>
          <w:b/>
          <w:color w:val="000000"/>
          <w:sz w:val="24"/>
          <w:szCs w:val="24"/>
        </w:rPr>
        <w:t>+1</w:t>
      </w:r>
      <w:r>
        <w:rPr>
          <w:rFonts w:ascii="Times New Roman" w:eastAsia="Times New Roman" w:hAnsi="Times New Roman" w:cs="Times New Roman"/>
          <w:color w:val="000000"/>
          <w:sz w:val="24"/>
          <w:szCs w:val="24"/>
        </w:rPr>
        <w:t xml:space="preserve"> = strong positive correlation</w:t>
      </w:r>
    </w:p>
    <w:p w14:paraId="6D2BF931" w14:textId="77777777" w:rsidR="00A051D3" w:rsidRDefault="00BF19A9">
      <w:pPr>
        <w:numPr>
          <w:ilvl w:val="0"/>
          <w:numId w:val="117"/>
        </w:numPr>
        <w:spacing w:after="0" w:line="480" w:lineRule="auto"/>
        <w:rPr>
          <w:rFonts w:ascii="Times New Roman" w:hAnsi="Times New Roman" w:cs="Times New Roman"/>
        </w:rPr>
      </w:pPr>
      <w:r>
        <w:rPr>
          <w:rFonts w:ascii="Times New Roman" w:eastAsia="Times New Roman" w:hAnsi="Times New Roman" w:cs="Times New Roman"/>
          <w:b/>
          <w:color w:val="000000"/>
          <w:sz w:val="24"/>
          <w:szCs w:val="24"/>
        </w:rPr>
        <w:t>0</w:t>
      </w:r>
      <w:r>
        <w:rPr>
          <w:rFonts w:ascii="Times New Roman" w:eastAsia="Times New Roman" w:hAnsi="Times New Roman" w:cs="Times New Roman"/>
          <w:color w:val="000000"/>
          <w:sz w:val="24"/>
          <w:szCs w:val="24"/>
        </w:rPr>
        <w:t xml:space="preserve"> = no linear relationship</w:t>
      </w:r>
    </w:p>
    <w:p w14:paraId="4B03B121" w14:textId="77777777" w:rsidR="00A051D3" w:rsidRDefault="00BF19A9">
      <w:pPr>
        <w:numPr>
          <w:ilvl w:val="0"/>
          <w:numId w:val="117"/>
        </w:numPr>
        <w:spacing w:after="280" w:line="480" w:lineRule="auto"/>
        <w:rPr>
          <w:rFonts w:ascii="Times New Roman" w:hAnsi="Times New Roman" w:cs="Times New Roman"/>
        </w:rPr>
      </w:pPr>
      <w:r>
        <w:rPr>
          <w:rFonts w:ascii="Times New Roman" w:eastAsia="Times New Roman" w:hAnsi="Times New Roman" w:cs="Times New Roman"/>
          <w:b/>
          <w:color w:val="000000"/>
          <w:sz w:val="24"/>
          <w:szCs w:val="24"/>
        </w:rPr>
        <w:t>-1</w:t>
      </w:r>
      <w:r>
        <w:rPr>
          <w:rFonts w:ascii="Times New Roman" w:eastAsia="Times New Roman" w:hAnsi="Times New Roman" w:cs="Times New Roman"/>
          <w:color w:val="000000"/>
          <w:sz w:val="24"/>
          <w:szCs w:val="24"/>
        </w:rPr>
        <w:t xml:space="preserve"> = strong negative correlation</w:t>
      </w:r>
    </w:p>
    <w:p w14:paraId="67AF2138" w14:textId="77777777" w:rsidR="00A051D3" w:rsidRDefault="00BF19A9">
      <w:pPr>
        <w:pStyle w:val="Heading3"/>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Visualization as a Heatmap</w:t>
      </w:r>
    </w:p>
    <w:p w14:paraId="449A4034" w14:textId="77777777" w:rsidR="00A051D3" w:rsidRDefault="00BF19A9">
      <w:pPr>
        <w:numPr>
          <w:ilvl w:val="0"/>
          <w:numId w:val="118"/>
        </w:numPr>
        <w:spacing w:before="280" w:after="0" w:line="480" w:lineRule="auto"/>
        <w:rPr>
          <w:rFonts w:ascii="Times New Roman" w:hAnsi="Times New Roman" w:cs="Times New Roman"/>
        </w:rPr>
      </w:pPr>
      <w:r>
        <w:rPr>
          <w:rFonts w:ascii="Times New Roman" w:eastAsia="Times New Roman" w:hAnsi="Times New Roman" w:cs="Times New Roman"/>
          <w:color w:val="000000"/>
          <w:sz w:val="24"/>
          <w:szCs w:val="24"/>
        </w:rPr>
        <w:t xml:space="preserve">The correlation matrix was then visualized as a </w:t>
      </w:r>
      <w:r>
        <w:rPr>
          <w:rFonts w:ascii="Times New Roman" w:eastAsia="Times New Roman" w:hAnsi="Times New Roman" w:cs="Times New Roman"/>
          <w:b/>
          <w:color w:val="000000"/>
          <w:sz w:val="24"/>
          <w:szCs w:val="24"/>
        </w:rPr>
        <w:t>heatmap</w:t>
      </w:r>
      <w:r>
        <w:rPr>
          <w:rFonts w:ascii="Times New Roman" w:eastAsia="Times New Roman" w:hAnsi="Times New Roman" w:cs="Times New Roman"/>
          <w:color w:val="000000"/>
          <w:sz w:val="24"/>
          <w:szCs w:val="24"/>
        </w:rPr>
        <w:t xml:space="preserve"> using data visualization libraries (e.g., Python’s </w:t>
      </w:r>
      <w:r>
        <w:rPr>
          <w:rFonts w:ascii="Times New Roman" w:eastAsia="Times New Roman" w:hAnsi="Times New Roman" w:cs="Times New Roman"/>
          <w:i/>
          <w:color w:val="000000"/>
          <w:sz w:val="24"/>
          <w:szCs w:val="24"/>
        </w:rPr>
        <w:t>seaborn.heatmap</w:t>
      </w:r>
      <w:r>
        <w:rPr>
          <w:rFonts w:ascii="Times New Roman" w:eastAsia="Times New Roman" w:hAnsi="Times New Roman" w:cs="Times New Roman"/>
          <w:color w:val="000000"/>
          <w:sz w:val="24"/>
          <w:szCs w:val="24"/>
        </w:rPr>
        <w:t xml:space="preserve"> or Excel conditional formatting).</w:t>
      </w:r>
    </w:p>
    <w:p w14:paraId="6C9DE314" w14:textId="77777777" w:rsidR="00A051D3" w:rsidRDefault="00BF19A9">
      <w:pPr>
        <w:numPr>
          <w:ilvl w:val="0"/>
          <w:numId w:val="118"/>
        </w:numPr>
        <w:spacing w:after="0" w:line="480" w:lineRule="auto"/>
        <w:rPr>
          <w:rFonts w:ascii="Times New Roman" w:hAnsi="Times New Roman" w:cs="Times New Roman"/>
        </w:rPr>
      </w:pPr>
      <w:r>
        <w:rPr>
          <w:rFonts w:ascii="Times New Roman" w:eastAsia="Times New Roman" w:hAnsi="Times New Roman" w:cs="Times New Roman"/>
          <w:color w:val="000000"/>
          <w:sz w:val="24"/>
          <w:szCs w:val="24"/>
        </w:rPr>
        <w:t>Each cell in the heatmap represents the correlation between two variables.</w:t>
      </w:r>
    </w:p>
    <w:p w14:paraId="001D6E74" w14:textId="77777777" w:rsidR="00A051D3" w:rsidRDefault="00BF19A9">
      <w:pPr>
        <w:numPr>
          <w:ilvl w:val="0"/>
          <w:numId w:val="118"/>
        </w:numPr>
        <w:spacing w:after="0" w:line="480" w:lineRule="auto"/>
        <w:rPr>
          <w:rFonts w:ascii="Times New Roman" w:hAnsi="Times New Roman" w:cs="Times New Roman"/>
        </w:rPr>
      </w:pPr>
      <w:r>
        <w:rPr>
          <w:rFonts w:ascii="Times New Roman" w:eastAsia="Times New Roman" w:hAnsi="Times New Roman" w:cs="Times New Roman"/>
          <w:color w:val="000000"/>
          <w:sz w:val="24"/>
          <w:szCs w:val="24"/>
        </w:rPr>
        <w:t xml:space="preserve">A </w:t>
      </w:r>
      <w:r>
        <w:rPr>
          <w:rFonts w:ascii="Times New Roman" w:eastAsia="Times New Roman" w:hAnsi="Times New Roman" w:cs="Times New Roman"/>
          <w:b/>
          <w:color w:val="000000"/>
          <w:sz w:val="24"/>
          <w:szCs w:val="24"/>
        </w:rPr>
        <w:t>color gradient</w:t>
      </w:r>
      <w:sdt>
        <w:sdtPr>
          <w:rPr>
            <w:rFonts w:ascii="Times New Roman" w:hAnsi="Times New Roman" w:cs="Times New Roman"/>
          </w:rPr>
          <w:tag w:val="goog_rdk_1"/>
          <w:id w:val="-1258546731"/>
        </w:sdtPr>
        <w:sdtEndPr/>
        <w:sdtContent>
          <w:r>
            <w:rPr>
              <w:rFonts w:ascii="Times New Roman" w:eastAsia="Cardo" w:hAnsi="Times New Roman" w:cs="Times New Roman"/>
              <w:color w:val="000000"/>
              <w:sz w:val="24"/>
              <w:szCs w:val="24"/>
            </w:rPr>
            <w:t xml:space="preserve"> (e.g., blue → white → red) was applied to indicate strength and direction of the correlation:</w:t>
          </w:r>
        </w:sdtContent>
      </w:sdt>
    </w:p>
    <w:p w14:paraId="0423191C" w14:textId="77777777" w:rsidR="00A051D3" w:rsidRDefault="00BF19A9">
      <w:pPr>
        <w:numPr>
          <w:ilvl w:val="1"/>
          <w:numId w:val="118"/>
        </w:numPr>
        <w:spacing w:after="0" w:line="480" w:lineRule="auto"/>
        <w:rPr>
          <w:rFonts w:ascii="Times New Roman" w:hAnsi="Times New Roman" w:cs="Times New Roman"/>
        </w:rPr>
      </w:pPr>
      <w:r>
        <w:rPr>
          <w:rFonts w:ascii="Times New Roman" w:eastAsia="Times New Roman" w:hAnsi="Times New Roman" w:cs="Times New Roman"/>
          <w:b/>
          <w:color w:val="000000"/>
          <w:sz w:val="24"/>
          <w:szCs w:val="24"/>
        </w:rPr>
        <w:t>Dark red</w:t>
      </w:r>
      <w:r>
        <w:rPr>
          <w:rFonts w:ascii="Times New Roman" w:eastAsia="Times New Roman" w:hAnsi="Times New Roman" w:cs="Times New Roman"/>
          <w:color w:val="000000"/>
          <w:sz w:val="24"/>
          <w:szCs w:val="24"/>
        </w:rPr>
        <w:t xml:space="preserve"> = strong positive correlation</w:t>
      </w:r>
    </w:p>
    <w:p w14:paraId="5186E6CB" w14:textId="77777777" w:rsidR="00A051D3" w:rsidRDefault="00BF19A9">
      <w:pPr>
        <w:numPr>
          <w:ilvl w:val="1"/>
          <w:numId w:val="118"/>
        </w:numPr>
        <w:spacing w:after="0" w:line="480" w:lineRule="auto"/>
        <w:rPr>
          <w:rFonts w:ascii="Times New Roman" w:hAnsi="Times New Roman" w:cs="Times New Roman"/>
        </w:rPr>
      </w:pPr>
      <w:r>
        <w:rPr>
          <w:rFonts w:ascii="Times New Roman" w:eastAsia="Times New Roman" w:hAnsi="Times New Roman" w:cs="Times New Roman"/>
          <w:b/>
          <w:color w:val="000000"/>
          <w:sz w:val="24"/>
          <w:szCs w:val="24"/>
        </w:rPr>
        <w:t>White/neutral</w:t>
      </w:r>
      <w:r>
        <w:rPr>
          <w:rFonts w:ascii="Times New Roman" w:eastAsia="Times New Roman" w:hAnsi="Times New Roman" w:cs="Times New Roman"/>
          <w:color w:val="000000"/>
          <w:sz w:val="24"/>
          <w:szCs w:val="24"/>
        </w:rPr>
        <w:t xml:space="preserve"> = little to no correlation</w:t>
      </w:r>
    </w:p>
    <w:p w14:paraId="3F50D49F" w14:textId="77777777" w:rsidR="00A051D3" w:rsidRDefault="00BF19A9">
      <w:pPr>
        <w:numPr>
          <w:ilvl w:val="1"/>
          <w:numId w:val="118"/>
        </w:numPr>
        <w:spacing w:after="280" w:line="480" w:lineRule="auto"/>
        <w:rPr>
          <w:rFonts w:ascii="Times New Roman" w:hAnsi="Times New Roman" w:cs="Times New Roman"/>
        </w:rPr>
      </w:pPr>
      <w:r>
        <w:rPr>
          <w:rFonts w:ascii="Times New Roman" w:eastAsia="Times New Roman" w:hAnsi="Times New Roman" w:cs="Times New Roman"/>
          <w:b/>
          <w:color w:val="000000"/>
          <w:sz w:val="24"/>
          <w:szCs w:val="24"/>
        </w:rPr>
        <w:t>Dark blue</w:t>
      </w:r>
      <w:r>
        <w:rPr>
          <w:rFonts w:ascii="Times New Roman" w:eastAsia="Times New Roman" w:hAnsi="Times New Roman" w:cs="Times New Roman"/>
          <w:color w:val="000000"/>
          <w:sz w:val="24"/>
          <w:szCs w:val="24"/>
        </w:rPr>
        <w:t xml:space="preserve"> = strong negative correlation</w:t>
      </w:r>
    </w:p>
    <w:p w14:paraId="1AF9A76A" w14:textId="77777777" w:rsidR="00A051D3" w:rsidRDefault="00BF19A9">
      <w:pPr>
        <w:pStyle w:val="Heading5"/>
        <w:spacing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3.3.4 Seasonal and Monthly Trends</w:t>
      </w:r>
    </w:p>
    <w:p w14:paraId="76984434"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Failures were aggregated by calendar month to detect seasonality or operational cycles. Where seasonal peaks were present, maintenance planning considerations were recommended for those periods (e.g., increasing inspection frequency).</w:t>
      </w:r>
    </w:p>
    <w:p w14:paraId="4A7D6FA8" w14:textId="77777777" w:rsidR="00A051D3" w:rsidRDefault="00BF19A9">
      <w:pPr>
        <w:spacing w:before="280" w:after="28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Reliability Insights from MTBF–Failure Rate Scatter Analysis</w:t>
      </w:r>
    </w:p>
    <w:p w14:paraId="4931681B" w14:textId="77777777" w:rsidR="00A051D3" w:rsidRDefault="00BF19A9">
      <w:pPr>
        <w:spacing w:before="280" w:after="28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A scatter plot of MTBF vs. Failure Rate is important because it confirms theoretical reliability relationships, identifies weak assets, detects anomalies, guides maintenance decisions, and communicates findings effectively. Shows the Inverse Reliability Relationship as given in 3.8.</w:t>
      </w:r>
    </w:p>
    <w:p w14:paraId="0773B91E" w14:textId="77777777" w:rsidR="00A051D3" w:rsidRDefault="00BF19A9">
      <w:pPr>
        <w:spacing w:before="280" w:after="28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Failure Rate (λ)= </w:t>
      </w:r>
      <m:oMath>
        <m:f>
          <m:fPr>
            <m:ctrlPr>
              <w:rPr>
                <w:rFonts w:ascii="Cambria Math" w:eastAsia="Cambria Math" w:hAnsi="Cambria Math" w:cs="Times New Roman"/>
                <w:color w:val="000000"/>
                <w:sz w:val="24"/>
                <w:szCs w:val="24"/>
              </w:rPr>
            </m:ctrlPr>
          </m:fPr>
          <m:num>
            <m:r>
              <m:rPr>
                <m:nor/>
              </m:rPr>
              <w:rPr>
                <w:rFonts w:ascii="Cambria Math" w:eastAsia="Cambria Math" w:hAnsi="Cambria Math" w:cs="Times New Roman"/>
                <w:color w:val="000000"/>
                <w:sz w:val="24"/>
                <w:szCs w:val="24"/>
              </w:rPr>
              <m:t>1</m:t>
            </m:r>
          </m:num>
          <m:den>
            <m:r>
              <m:rPr>
                <m:nor/>
              </m:rPr>
              <w:rPr>
                <w:rFonts w:ascii="Cambria Math" w:eastAsia="Cambria Math" w:hAnsi="Cambria Math" w:cs="Times New Roman"/>
                <w:i/>
                <w:color w:val="000000"/>
                <w:sz w:val="24"/>
                <w:szCs w:val="24"/>
              </w:rPr>
              <m:t>MTBF</m:t>
            </m:r>
          </m:den>
        </m:f>
      </m:oMath>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(3.8)</w:t>
      </w:r>
    </w:p>
    <w:p w14:paraId="7D915730" w14:textId="77777777" w:rsidR="00A051D3" w:rsidRDefault="00BF19A9">
      <w:pPr>
        <w:spacing w:before="280" w:after="28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Maintenance Costs by Equipment Category</w:t>
      </w:r>
    </w:p>
    <w:p w14:paraId="4BCABB7B"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Analyzing maintenance costs by equipment category is essential for asset management and cost optimization, as it shows which equipment consumes the highest share of resources. This breakdown helps managers prioritize maintenance strategies, allocate budgets effectively, and identify critical assets that require proactive attention to minimize downtime. Ultimately, it supports better financial control, enhances operational reliability, and aligns maintenance practices with long-term sustainability goals.</w:t>
      </w:r>
    </w:p>
    <w:p w14:paraId="3B873F04" w14:textId="77777777" w:rsidR="00A051D3" w:rsidRDefault="00BF19A9">
      <w:pPr>
        <w:spacing w:before="280" w:after="28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The percentage of total cost is calculated as: Percentage = </w:t>
      </w:r>
      <m:oMath>
        <m:f>
          <m:fPr>
            <m:ctrlPr>
              <w:rPr>
                <w:rFonts w:ascii="Cambria Math" w:eastAsia="Cambria Math" w:hAnsi="Cambria Math" w:cs="Times New Roman"/>
                <w:color w:val="000000"/>
                <w:sz w:val="24"/>
                <w:szCs w:val="24"/>
              </w:rPr>
            </m:ctrlPr>
          </m:fPr>
          <m:num>
            <m:r>
              <m:rPr>
                <m:nor/>
              </m:rPr>
              <w:rPr>
                <w:rFonts w:ascii="Cambria Math" w:eastAsia="Cambria Math" w:hAnsi="Cambria Math" w:cs="Times New Roman"/>
                <w:i/>
                <w:color w:val="000000"/>
                <w:sz w:val="24"/>
                <w:szCs w:val="24"/>
              </w:rPr>
              <m:t>Category</m:t>
            </m:r>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Cost</m:t>
            </m:r>
          </m:num>
          <m:den>
            <m:r>
              <m:rPr>
                <m:nor/>
              </m:rPr>
              <w:rPr>
                <w:rFonts w:ascii="Cambria Math" w:eastAsia="Cambria Math" w:hAnsi="Cambria Math" w:cs="Times New Roman"/>
                <w:i/>
                <w:color w:val="000000"/>
                <w:sz w:val="24"/>
                <w:szCs w:val="24"/>
              </w:rPr>
              <m:t>Total</m:t>
            </m:r>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Cost</m:t>
            </m:r>
          </m:den>
        </m:f>
      </m:oMath>
      <w:r>
        <w:rPr>
          <w:rFonts w:ascii="Times New Roman" w:eastAsia="Times New Roman" w:hAnsi="Times New Roman" w:cs="Times New Roman"/>
          <w:b/>
          <w:color w:val="000000"/>
          <w:sz w:val="24"/>
          <w:szCs w:val="24"/>
        </w:rPr>
        <w:t xml:space="preserve"> x 100</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(3.9)</w:t>
      </w:r>
    </w:p>
    <w:p w14:paraId="4E89546B" w14:textId="77777777" w:rsidR="00A051D3" w:rsidRDefault="00BF19A9">
      <w:pPr>
        <w:pStyle w:val="Heading5"/>
        <w:spacing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3.3.5 Visualization and Deliverables</w:t>
      </w:r>
    </w:p>
    <w:p w14:paraId="05787028"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Key figures generated during EDA: Pareto chart (PNG), correlation heatmap (PNG), monthly trend line (PNG), boxplots of cost by equipment type, and top-N failure tables. These visualizations form the basis of the results.</w:t>
      </w:r>
    </w:p>
    <w:p w14:paraId="7873557E" w14:textId="77777777" w:rsidR="00A051D3" w:rsidRDefault="00BF19A9">
      <w:pPr>
        <w:spacing w:before="280" w:after="28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3.4 Phase 3 — Reliability Metrics (Formal Definitions and Computed Usage)</w:t>
      </w:r>
    </w:p>
    <w:p w14:paraId="7BA3ADFE"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This phase formalized the computation of reliability metrics, transforming raw event data into quantifiable indicators of equipment health (Rausand and Vaernø, 2008). Objective mapping: Objective 1 (quantify reliability) and Objective 3 (assess performance and risk mitigation).</w:t>
      </w:r>
    </w:p>
    <w:p w14:paraId="5156E6C7"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reliability computations used time-based definitions standard in reliability engineering. Units are reported in days unless otherwise specified.</w:t>
      </w:r>
    </w:p>
    <w:p w14:paraId="0DE043BA" w14:textId="77777777" w:rsidR="00A051D3" w:rsidRDefault="00BF19A9">
      <w:pPr>
        <w:pStyle w:val="Heading5"/>
        <w:spacing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3.4.1 Time-to-Failure</w:t>
      </w:r>
    </w:p>
    <w:p w14:paraId="6F92EB78"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operational records, time-to-failure between consecutive failure events for an equipment unit is defined as:</w:t>
      </w:r>
    </w:p>
    <w:p w14:paraId="72603D92" w14:textId="77777777" w:rsidR="00A051D3" w:rsidRDefault="00BF19A9">
      <w:pPr>
        <w:spacing w:before="280" w:after="280" w:line="480" w:lineRule="auto"/>
        <w:jc w:val="both"/>
        <w:rPr>
          <w:rFonts w:ascii="Times New Roman" w:eastAsia="Times New Roman" w:hAnsi="Times New Roman" w:cs="Times New Roman"/>
          <w:sz w:val="24"/>
          <w:szCs w:val="24"/>
        </w:rPr>
      </w:pPr>
      <m:oMath>
        <m:r>
          <m:rPr>
            <m:nor/>
          </m:rPr>
          <w:rPr>
            <w:rFonts w:ascii="Cambria Math" w:eastAsia="Cambria Math" w:hAnsi="Cambria Math" w:cs="Times New Roman"/>
            <w:i/>
            <w:sz w:val="24"/>
            <w:szCs w:val="24"/>
          </w:rPr>
          <m:t>Time</m:t>
        </m:r>
        <m:r>
          <m:rPr>
            <m:nor/>
          </m:rPr>
          <w:rPr>
            <w:rFonts w:ascii="Cambria Math" w:eastAsia="Cambria Math" w:hAnsi="Cambria Math" w:cs="Times New Roman"/>
            <w:sz w:val="24"/>
            <w:szCs w:val="24"/>
          </w:rPr>
          <m:t>_</m:t>
        </m:r>
        <m:r>
          <m:rPr>
            <m:nor/>
          </m:rPr>
          <w:rPr>
            <w:rFonts w:ascii="Cambria Math" w:eastAsia="Cambria Math" w:hAnsi="Cambria Math" w:cs="Times New Roman"/>
            <w:i/>
            <w:sz w:val="24"/>
            <w:szCs w:val="24"/>
          </w:rPr>
          <m:t>to</m:t>
        </m:r>
        <m:r>
          <m:rPr>
            <m:nor/>
          </m:rPr>
          <w:rPr>
            <w:rFonts w:ascii="Cambria Math" w:eastAsia="Cambria Math" w:hAnsi="Cambria Math" w:cs="Times New Roman"/>
            <w:sz w:val="24"/>
            <w:szCs w:val="24"/>
          </w:rPr>
          <m:t>_</m:t>
        </m:r>
        <m:r>
          <m:rPr>
            <m:nor/>
          </m:rPr>
          <w:rPr>
            <w:rFonts w:ascii="Cambria Math" w:eastAsia="Cambria Math" w:hAnsi="Cambria Math" w:cs="Times New Roman"/>
            <w:i/>
            <w:sz w:val="24"/>
            <w:szCs w:val="24"/>
          </w:rPr>
          <m:t>Failur</m:t>
        </m:r>
        <m:sSub>
          <m:sSubPr>
            <m:ctrlPr>
              <w:rPr>
                <w:rFonts w:ascii="Cambria Math" w:eastAsia="Cambria Math" w:hAnsi="Cambria Math" w:cs="Times New Roman"/>
                <w:sz w:val="24"/>
                <w:szCs w:val="24"/>
              </w:rPr>
            </m:ctrlPr>
          </m:sSubPr>
          <m:e>
            <m:r>
              <m:rPr>
                <m:nor/>
              </m:rPr>
              <w:rPr>
                <w:rFonts w:ascii="Cambria Math" w:eastAsia="Cambria Math" w:hAnsi="Cambria Math" w:cs="Times New Roman"/>
                <w:i/>
                <w:sz w:val="24"/>
                <w:szCs w:val="24"/>
              </w:rPr>
              <m:t>e</m:t>
            </m:r>
          </m:e>
          <m:sub>
            <m:r>
              <m:rPr>
                <m:nor/>
              </m:rPr>
              <w:rPr>
                <w:rFonts w:ascii="Cambria Math" w:eastAsia="Cambria Math" w:hAnsi="Cambria Math" w:cs="Times New Roman"/>
                <w:i/>
                <w:sz w:val="24"/>
                <w:szCs w:val="24"/>
              </w:rPr>
              <m:t>j</m:t>
            </m:r>
          </m:sub>
        </m:sSub>
        <m:r>
          <m:rPr>
            <m:nor/>
          </m:rPr>
          <w:rPr>
            <w:rFonts w:ascii="Cambria Math" w:eastAsia="Cambria Math" w:hAnsi="Cambria Math" w:cs="Times New Roman"/>
            <w:sz w:val="24"/>
            <w:szCs w:val="24"/>
          </w:rPr>
          <m:t xml:space="preserve">= </m:t>
        </m:r>
        <m:r>
          <m:rPr>
            <m:nor/>
          </m:rPr>
          <w:rPr>
            <w:rFonts w:ascii="Cambria Math" w:eastAsia="Cambria Math" w:hAnsi="Cambria Math" w:cs="Times New Roman"/>
            <w:i/>
            <w:sz w:val="24"/>
            <w:szCs w:val="24"/>
          </w:rPr>
          <m:t>Actual</m:t>
        </m:r>
        <m:r>
          <m:rPr>
            <m:nor/>
          </m:rPr>
          <w:rPr>
            <w:rFonts w:ascii="Cambria Math" w:eastAsia="Cambria Math" w:hAnsi="Cambria Math" w:cs="Times New Roman"/>
            <w:sz w:val="24"/>
            <w:szCs w:val="24"/>
          </w:rPr>
          <m:t xml:space="preserve"> </m:t>
        </m:r>
        <m:r>
          <m:rPr>
            <m:nor/>
          </m:rPr>
          <w:rPr>
            <w:rFonts w:ascii="Cambria Math" w:eastAsia="Cambria Math" w:hAnsi="Cambria Math" w:cs="Times New Roman"/>
            <w:i/>
            <w:sz w:val="24"/>
            <w:szCs w:val="24"/>
          </w:rPr>
          <m:t>Finis</m:t>
        </m:r>
        <m:r>
          <m:rPr>
            <m:nor/>
          </m:rPr>
          <w:rPr>
            <w:rFonts w:ascii="Cambria Math" w:eastAsia="Cambria Math" w:hAnsi="Cambria Math" w:cs="Times New Roman"/>
            <w:sz w:val="24"/>
            <w:szCs w:val="24"/>
          </w:rPr>
          <m:t xml:space="preserve">h </m:t>
        </m:r>
        <m:r>
          <m:rPr>
            <m:nor/>
          </m:rPr>
          <w:rPr>
            <w:rFonts w:ascii="Cambria Math" w:eastAsia="Cambria Math" w:hAnsi="Cambria Math" w:cs="Times New Roman"/>
            <w:i/>
            <w:sz w:val="24"/>
            <w:szCs w:val="24"/>
          </w:rPr>
          <m:t>Dat</m:t>
        </m:r>
        <m:sSub>
          <m:sSubPr>
            <m:ctrlPr>
              <w:rPr>
                <w:rFonts w:ascii="Cambria Math" w:eastAsia="Cambria Math" w:hAnsi="Cambria Math" w:cs="Times New Roman"/>
                <w:sz w:val="24"/>
                <w:szCs w:val="24"/>
              </w:rPr>
            </m:ctrlPr>
          </m:sSubPr>
          <m:e>
            <m:r>
              <m:rPr>
                <m:nor/>
              </m:rPr>
              <w:rPr>
                <w:rFonts w:ascii="Cambria Math" w:eastAsia="Cambria Math" w:hAnsi="Cambria Math" w:cs="Times New Roman"/>
                <w:i/>
                <w:sz w:val="24"/>
                <w:szCs w:val="24"/>
              </w:rPr>
              <m:t>e</m:t>
            </m:r>
          </m:e>
          <m:sub>
            <m:r>
              <m:rPr>
                <m:nor/>
              </m:rPr>
              <w:rPr>
                <w:rFonts w:ascii="Cambria Math" w:eastAsia="Cambria Math" w:hAnsi="Cambria Math" w:cs="Times New Roman"/>
                <w:i/>
                <w:sz w:val="24"/>
                <w:szCs w:val="24"/>
              </w:rPr>
              <m:t>j</m:t>
            </m:r>
          </m:sub>
        </m:sSub>
        <m:r>
          <m:rPr>
            <m:nor/>
          </m:rPr>
          <w:rPr>
            <w:rFonts w:ascii="Cambria Math" w:eastAsia="Cambria Math" w:hAnsi="Cambria Math" w:cs="Times New Roman"/>
            <w:sz w:val="24"/>
            <w:szCs w:val="24"/>
          </w:rPr>
          <m:t xml:space="preserve">- </m:t>
        </m:r>
        <m:r>
          <m:rPr>
            <m:nor/>
          </m:rPr>
          <w:rPr>
            <w:rFonts w:ascii="Cambria Math" w:eastAsia="Cambria Math" w:hAnsi="Cambria Math" w:cs="Times New Roman"/>
            <w:i/>
            <w:sz w:val="24"/>
            <w:szCs w:val="24"/>
          </w:rPr>
          <m:t>Actual</m:t>
        </m:r>
        <m:r>
          <m:rPr>
            <m:nor/>
          </m:rPr>
          <w:rPr>
            <w:rFonts w:ascii="Cambria Math" w:eastAsia="Cambria Math" w:hAnsi="Cambria Math" w:cs="Times New Roman"/>
            <w:sz w:val="24"/>
            <w:szCs w:val="24"/>
          </w:rPr>
          <m:t xml:space="preserve"> </m:t>
        </m:r>
        <m:r>
          <m:rPr>
            <m:nor/>
          </m:rPr>
          <w:rPr>
            <w:rFonts w:ascii="Cambria Math" w:eastAsia="Cambria Math" w:hAnsi="Cambria Math" w:cs="Times New Roman"/>
            <w:i/>
            <w:sz w:val="24"/>
            <w:szCs w:val="24"/>
          </w:rPr>
          <m:t>Finis</m:t>
        </m:r>
        <m:r>
          <m:rPr>
            <m:nor/>
          </m:rPr>
          <w:rPr>
            <w:rFonts w:ascii="Cambria Math" w:eastAsia="Cambria Math" w:hAnsi="Cambria Math" w:cs="Times New Roman"/>
            <w:sz w:val="24"/>
            <w:szCs w:val="24"/>
          </w:rPr>
          <m:t xml:space="preserve">h </m:t>
        </m:r>
        <m:r>
          <m:rPr>
            <m:nor/>
          </m:rPr>
          <w:rPr>
            <w:rFonts w:ascii="Cambria Math" w:eastAsia="Cambria Math" w:hAnsi="Cambria Math" w:cs="Times New Roman"/>
            <w:i/>
            <w:sz w:val="24"/>
            <w:szCs w:val="24"/>
          </w:rPr>
          <m:t>Dat</m:t>
        </m:r>
        <m:sSub>
          <m:sSubPr>
            <m:ctrlPr>
              <w:rPr>
                <w:rFonts w:ascii="Cambria Math" w:eastAsia="Cambria Math" w:hAnsi="Cambria Math" w:cs="Times New Roman"/>
                <w:sz w:val="24"/>
                <w:szCs w:val="24"/>
              </w:rPr>
            </m:ctrlPr>
          </m:sSubPr>
          <m:e>
            <m:r>
              <m:rPr>
                <m:nor/>
              </m:rPr>
              <w:rPr>
                <w:rFonts w:ascii="Cambria Math" w:eastAsia="Cambria Math" w:hAnsi="Cambria Math" w:cs="Times New Roman"/>
                <w:i/>
                <w:sz w:val="24"/>
                <w:szCs w:val="24"/>
              </w:rPr>
              <m:t>e</m:t>
            </m:r>
          </m:e>
          <m:sub>
            <m:r>
              <m:rPr>
                <m:nor/>
              </m:rPr>
              <w:rPr>
                <w:rFonts w:ascii="Cambria Math" w:eastAsia="Cambria Math" w:hAnsi="Cambria Math" w:cs="Times New Roman"/>
                <w:i/>
                <w:sz w:val="24"/>
                <w:szCs w:val="24"/>
              </w:rPr>
              <m:t>j</m:t>
            </m:r>
            <m:r>
              <m:rPr>
                <m:nor/>
              </m:rPr>
              <w:rPr>
                <w:rFonts w:ascii="Cambria Math" w:eastAsia="Cambria Math" w:hAnsi="Cambria Math" w:cs="Times New Roman"/>
                <w:sz w:val="24"/>
                <w:szCs w:val="24"/>
              </w:rPr>
              <m:t>-1</m:t>
            </m:r>
          </m:sub>
        </m:sSub>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(3.10)</w:t>
      </w:r>
    </w:p>
    <w:p w14:paraId="7127084A" w14:textId="77777777" w:rsidR="00A051D3" w:rsidRDefault="00BF19A9">
      <w:pPr>
        <w:pStyle w:val="Heading5"/>
        <w:spacing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3.4.2 Mean Time Between Failures (MTBF)</w:t>
      </w:r>
    </w:p>
    <w:p w14:paraId="017601A3"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MTBF for equipment type iii (or functional location) is computed as:</w:t>
      </w:r>
    </w:p>
    <w:p w14:paraId="27297C58" w14:textId="77777777" w:rsidR="00A051D3" w:rsidRDefault="00BF19A9">
      <w:pPr>
        <w:spacing w:before="280" w:after="280" w:line="480" w:lineRule="auto"/>
        <w:jc w:val="both"/>
        <w:rPr>
          <w:rFonts w:ascii="Times New Roman" w:eastAsia="Times New Roman" w:hAnsi="Times New Roman" w:cs="Times New Roman"/>
          <w:sz w:val="24"/>
          <w:szCs w:val="24"/>
        </w:rPr>
      </w:pPr>
      <m:oMath>
        <m:r>
          <m:rPr>
            <m:nor/>
          </m:rPr>
          <w:rPr>
            <w:rFonts w:ascii="Cambria Math" w:eastAsia="Cambria Math" w:hAnsi="Cambria Math" w:cs="Times New Roman"/>
            <w:i/>
            <w:sz w:val="24"/>
            <w:szCs w:val="24"/>
          </w:rPr>
          <m:t>MTB</m:t>
        </m:r>
        <m:sSub>
          <m:sSubPr>
            <m:ctrlPr>
              <w:rPr>
                <w:rFonts w:ascii="Cambria Math" w:eastAsia="Cambria Math" w:hAnsi="Cambria Math" w:cs="Times New Roman"/>
                <w:sz w:val="24"/>
                <w:szCs w:val="24"/>
              </w:rPr>
            </m:ctrlPr>
          </m:sSubPr>
          <m:e>
            <m:r>
              <m:rPr>
                <m:nor/>
              </m:rPr>
              <w:rPr>
                <w:rFonts w:ascii="Cambria Math" w:eastAsia="Cambria Math" w:hAnsi="Cambria Math" w:cs="Times New Roman"/>
                <w:i/>
                <w:sz w:val="24"/>
                <w:szCs w:val="24"/>
              </w:rPr>
              <m:t>F</m:t>
            </m:r>
          </m:e>
          <m:sub>
            <m:r>
              <m:rPr>
                <m:nor/>
              </m:rPr>
              <w:rPr>
                <w:rFonts w:ascii="Cambria Math" w:eastAsia="Cambria Math" w:hAnsi="Cambria Math" w:cs="Times New Roman"/>
                <w:i/>
                <w:sz w:val="24"/>
                <w:szCs w:val="24"/>
              </w:rPr>
              <m:t>i</m:t>
            </m:r>
          </m:sub>
        </m:sSub>
        <m:r>
          <m:rPr>
            <m:nor/>
          </m:rPr>
          <w:rPr>
            <w:rFonts w:ascii="Cambria Math" w:eastAsia="Cambria Math" w:hAnsi="Cambria Math" w:cs="Times New Roman"/>
            <w:sz w:val="24"/>
            <w:szCs w:val="24"/>
          </w:rPr>
          <m:t>=</m:t>
        </m:r>
        <m:f>
          <m:fPr>
            <m:ctrlPr>
              <w:rPr>
                <w:rFonts w:ascii="Cambria Math" w:eastAsia="Cambria Math" w:hAnsi="Cambria Math" w:cs="Times New Roman"/>
                <w:sz w:val="24"/>
                <w:szCs w:val="24"/>
              </w:rPr>
            </m:ctrlPr>
          </m:fPr>
          <m:num>
            <m:nary>
              <m:naryPr>
                <m:chr m:val="∑"/>
                <m:ctrlPr>
                  <w:rPr>
                    <w:rFonts w:ascii="Cambria Math" w:eastAsia="Cambria Math" w:hAnsi="Cambria Math" w:cs="Times New Roman"/>
                    <w:sz w:val="24"/>
                    <w:szCs w:val="24"/>
                  </w:rPr>
                </m:ctrlPr>
              </m:naryPr>
              <m:sub>
                <m:r>
                  <m:rPr>
                    <m:nor/>
                  </m:rPr>
                  <w:rPr>
                    <w:rFonts w:ascii="Cambria Math" w:eastAsia="Cambria Math" w:hAnsi="Cambria Math" w:cs="Times New Roman"/>
                    <w:i/>
                    <w:sz w:val="24"/>
                    <w:szCs w:val="24"/>
                  </w:rPr>
                  <m:t>j</m:t>
                </m:r>
                <m:r>
                  <m:rPr>
                    <m:nor/>
                  </m:rPr>
                  <w:rPr>
                    <w:rFonts w:ascii="Cambria Math" w:eastAsia="Cambria Math" w:hAnsi="Cambria Math" w:cs="Times New Roman"/>
                    <w:sz w:val="24"/>
                    <w:szCs w:val="24"/>
                  </w:rPr>
                  <m:t>=1</m:t>
                </m:r>
              </m:sub>
              <m:sup>
                <m:sSub>
                  <m:sSubPr>
                    <m:ctrlPr>
                      <w:rPr>
                        <w:rFonts w:ascii="Cambria Math" w:eastAsia="Cambria Math" w:hAnsi="Cambria Math" w:cs="Times New Roman"/>
                        <w:sz w:val="24"/>
                        <w:szCs w:val="24"/>
                      </w:rPr>
                    </m:ctrlPr>
                  </m:sSubPr>
                  <m:e>
                    <m:r>
                      <m:rPr>
                        <m:nor/>
                      </m:rPr>
                      <w:rPr>
                        <w:rFonts w:ascii="Cambria Math" w:eastAsia="Cambria Math" w:hAnsi="Cambria Math" w:cs="Times New Roman"/>
                        <w:i/>
                        <w:sz w:val="24"/>
                        <w:szCs w:val="24"/>
                      </w:rPr>
                      <m:t>N</m:t>
                    </m:r>
                  </m:e>
                  <m:sub>
                    <m:r>
                      <m:rPr>
                        <m:nor/>
                      </m:rPr>
                      <w:rPr>
                        <w:rFonts w:ascii="Cambria Math" w:eastAsia="Cambria Math" w:hAnsi="Cambria Math" w:cs="Times New Roman"/>
                        <w:i/>
                        <w:sz w:val="24"/>
                        <w:szCs w:val="24"/>
                      </w:rPr>
                      <m:t>i</m:t>
                    </m:r>
                  </m:sub>
                </m:sSub>
              </m:sup>
              <m:e/>
            </m:nary>
            <m:r>
              <m:rPr>
                <m:nor/>
              </m:rPr>
              <w:rPr>
                <w:rFonts w:ascii="Cambria Math" w:eastAsia="Cambria Math" w:hAnsi="Cambria Math" w:cs="Times New Roman"/>
                <w:i/>
                <w:sz w:val="24"/>
                <w:szCs w:val="24"/>
              </w:rPr>
              <m:t>Time</m:t>
            </m:r>
            <m:r>
              <m:rPr>
                <m:nor/>
              </m:rPr>
              <w:rPr>
                <w:rFonts w:ascii="Cambria Math" w:eastAsia="Cambria Math" w:hAnsi="Cambria Math" w:cs="Times New Roman"/>
                <w:sz w:val="24"/>
                <w:szCs w:val="24"/>
              </w:rPr>
              <m:t>_</m:t>
            </m:r>
            <m:r>
              <m:rPr>
                <m:nor/>
              </m:rPr>
              <w:rPr>
                <w:rFonts w:ascii="Cambria Math" w:eastAsia="Cambria Math" w:hAnsi="Cambria Math" w:cs="Times New Roman"/>
                <w:i/>
                <w:sz w:val="24"/>
                <w:szCs w:val="24"/>
              </w:rPr>
              <m:t>to</m:t>
            </m:r>
            <m:r>
              <m:rPr>
                <m:nor/>
              </m:rPr>
              <w:rPr>
                <w:rFonts w:ascii="Cambria Math" w:eastAsia="Cambria Math" w:hAnsi="Cambria Math" w:cs="Times New Roman"/>
                <w:sz w:val="24"/>
                <w:szCs w:val="24"/>
              </w:rPr>
              <m:t>_</m:t>
            </m:r>
            <m:r>
              <m:rPr>
                <m:nor/>
              </m:rPr>
              <w:rPr>
                <w:rFonts w:ascii="Cambria Math" w:eastAsia="Cambria Math" w:hAnsi="Cambria Math" w:cs="Times New Roman"/>
                <w:i/>
                <w:sz w:val="24"/>
                <w:szCs w:val="24"/>
              </w:rPr>
              <m:t>Failur</m:t>
            </m:r>
            <m:sSub>
              <m:sSubPr>
                <m:ctrlPr>
                  <w:rPr>
                    <w:rFonts w:ascii="Cambria Math" w:eastAsia="Cambria Math" w:hAnsi="Cambria Math" w:cs="Times New Roman"/>
                    <w:sz w:val="24"/>
                    <w:szCs w:val="24"/>
                  </w:rPr>
                </m:ctrlPr>
              </m:sSubPr>
              <m:e>
                <m:r>
                  <m:rPr>
                    <m:nor/>
                  </m:rPr>
                  <w:rPr>
                    <w:rFonts w:ascii="Cambria Math" w:eastAsia="Cambria Math" w:hAnsi="Cambria Math" w:cs="Times New Roman"/>
                    <w:i/>
                    <w:sz w:val="24"/>
                    <w:szCs w:val="24"/>
                  </w:rPr>
                  <m:t>e</m:t>
                </m:r>
              </m:e>
              <m:sub>
                <m:r>
                  <m:rPr>
                    <m:nor/>
                  </m:rPr>
                  <w:rPr>
                    <w:rFonts w:ascii="Cambria Math" w:eastAsia="Cambria Math" w:hAnsi="Cambria Math" w:cs="Times New Roman"/>
                    <w:i/>
                    <w:sz w:val="24"/>
                    <w:szCs w:val="24"/>
                  </w:rPr>
                  <m:t>j</m:t>
                </m:r>
              </m:sub>
            </m:sSub>
          </m:num>
          <m:den>
            <m:sSub>
              <m:sSubPr>
                <m:ctrlPr>
                  <w:rPr>
                    <w:rFonts w:ascii="Cambria Math" w:eastAsia="Cambria Math" w:hAnsi="Cambria Math" w:cs="Times New Roman"/>
                    <w:sz w:val="24"/>
                    <w:szCs w:val="24"/>
                  </w:rPr>
                </m:ctrlPr>
              </m:sSubPr>
              <m:e>
                <m:r>
                  <m:rPr>
                    <m:nor/>
                  </m:rPr>
                  <w:rPr>
                    <w:rFonts w:ascii="Cambria Math" w:eastAsia="Cambria Math" w:hAnsi="Cambria Math" w:cs="Times New Roman"/>
                    <w:i/>
                    <w:sz w:val="24"/>
                    <w:szCs w:val="24"/>
                  </w:rPr>
                  <m:t>N</m:t>
                </m:r>
              </m:e>
              <m:sub>
                <m:r>
                  <m:rPr>
                    <m:nor/>
                  </m:rPr>
                  <w:rPr>
                    <w:rFonts w:ascii="Cambria Math" w:eastAsia="Cambria Math" w:hAnsi="Cambria Math" w:cs="Times New Roman"/>
                    <w:i/>
                    <w:sz w:val="24"/>
                    <w:szCs w:val="24"/>
                  </w:rPr>
                  <m:t>i</m:t>
                </m:r>
              </m:sub>
            </m:sSub>
          </m:den>
        </m:f>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(3.11)</w:t>
      </w:r>
    </w:p>
    <w:p w14:paraId="7D94034C"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m:oMath>
        <m:sSub>
          <m:sSubPr>
            <m:ctrlPr>
              <w:rPr>
                <w:rFonts w:ascii="Cambria Math" w:eastAsia="Cambria Math" w:hAnsi="Cambria Math" w:cs="Times New Roman"/>
                <w:sz w:val="24"/>
                <w:szCs w:val="24"/>
              </w:rPr>
            </m:ctrlPr>
          </m:sSubPr>
          <m:e>
            <m:r>
              <m:rPr>
                <m:nor/>
              </m:rPr>
              <w:rPr>
                <w:rFonts w:ascii="Cambria Math" w:eastAsia="Cambria Math" w:hAnsi="Cambria Math" w:cs="Times New Roman"/>
                <w:i/>
                <w:sz w:val="24"/>
                <w:szCs w:val="24"/>
              </w:rPr>
              <m:t>N</m:t>
            </m:r>
          </m:e>
          <m:sub>
            <m:r>
              <m:rPr>
                <m:nor/>
              </m:rPr>
              <w:rPr>
                <w:rFonts w:ascii="Cambria Math" w:eastAsia="Cambria Math" w:hAnsi="Cambria Math" w:cs="Times New Roman"/>
                <w:i/>
                <w:sz w:val="24"/>
                <w:szCs w:val="24"/>
              </w:rPr>
              <m:t>i</m:t>
            </m:r>
          </m:sub>
        </m:sSub>
      </m:oMath>
      <w:r>
        <w:rPr>
          <w:rFonts w:ascii="Times New Roman" w:eastAsia="Times New Roman" w:hAnsi="Times New Roman" w:cs="Times New Roman"/>
          <w:sz w:val="24"/>
          <w:szCs w:val="24"/>
        </w:rPr>
        <w:t xml:space="preserve">​ is the number of observed failures for unit </w:t>
      </w:r>
      <m:oMath>
        <m:r>
          <m:rPr>
            <m:nor/>
          </m:rPr>
          <w:rPr>
            <w:rFonts w:ascii="Cambria Math" w:eastAsia="Cambria Math" w:hAnsi="Cambria Math" w:cs="Times New Roman"/>
            <w:i/>
            <w:sz w:val="24"/>
            <w:szCs w:val="24"/>
          </w:rPr>
          <m:t>i</m:t>
        </m:r>
      </m:oMath>
      <w:r>
        <w:rPr>
          <w:rFonts w:ascii="Times New Roman" w:eastAsia="Times New Roman" w:hAnsi="Times New Roman" w:cs="Times New Roman"/>
          <w:sz w:val="24"/>
          <w:szCs w:val="24"/>
        </w:rPr>
        <w:t>. MTBF provides the expected operational time between failures.</w:t>
      </w:r>
    </w:p>
    <w:p w14:paraId="324F8351" w14:textId="77777777" w:rsidR="00A051D3" w:rsidRDefault="00BF19A9">
      <w:pPr>
        <w:pStyle w:val="Heading5"/>
        <w:spacing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3.4.3 Mean Time To Repair (MTTR)</w:t>
      </w:r>
    </w:p>
    <w:p w14:paraId="2F6D90AB"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MTTR is calculated as:</w:t>
      </w:r>
    </w:p>
    <w:p w14:paraId="1953CC96" w14:textId="77777777" w:rsidR="00A051D3" w:rsidRDefault="00BF19A9">
      <w:pPr>
        <w:spacing w:before="280" w:after="280" w:line="480" w:lineRule="auto"/>
        <w:jc w:val="both"/>
        <w:rPr>
          <w:rFonts w:ascii="Times New Roman" w:eastAsia="Times New Roman" w:hAnsi="Times New Roman" w:cs="Times New Roman"/>
          <w:sz w:val="24"/>
          <w:szCs w:val="24"/>
        </w:rPr>
      </w:pPr>
      <m:oMath>
        <m:r>
          <m:rPr>
            <m:nor/>
          </m:rPr>
          <w:rPr>
            <w:rFonts w:ascii="Cambria Math" w:eastAsia="Cambria Math" w:hAnsi="Cambria Math" w:cs="Times New Roman"/>
            <w:i/>
            <w:sz w:val="24"/>
            <w:szCs w:val="24"/>
          </w:rPr>
          <m:t>MTT</m:t>
        </m:r>
        <m:sSub>
          <m:sSubPr>
            <m:ctrlPr>
              <w:rPr>
                <w:rFonts w:ascii="Cambria Math" w:eastAsia="Cambria Math" w:hAnsi="Cambria Math" w:cs="Times New Roman"/>
                <w:sz w:val="24"/>
                <w:szCs w:val="24"/>
              </w:rPr>
            </m:ctrlPr>
          </m:sSubPr>
          <m:e>
            <m:r>
              <m:rPr>
                <m:nor/>
              </m:rPr>
              <w:rPr>
                <w:rFonts w:ascii="Cambria Math" w:eastAsia="Cambria Math" w:hAnsi="Cambria Math" w:cs="Times New Roman"/>
                <w:i/>
                <w:sz w:val="24"/>
                <w:szCs w:val="24"/>
              </w:rPr>
              <m:t>R</m:t>
            </m:r>
          </m:e>
          <m:sub>
            <m:r>
              <m:rPr>
                <m:nor/>
              </m:rPr>
              <w:rPr>
                <w:rFonts w:ascii="Cambria Math" w:eastAsia="Cambria Math" w:hAnsi="Cambria Math" w:cs="Times New Roman"/>
                <w:i/>
                <w:sz w:val="24"/>
                <w:szCs w:val="24"/>
              </w:rPr>
              <m:t>i</m:t>
            </m:r>
          </m:sub>
        </m:sSub>
        <m:r>
          <m:rPr>
            <m:nor/>
          </m:rPr>
          <w:rPr>
            <w:rFonts w:ascii="Cambria Math" w:eastAsia="Cambria Math" w:hAnsi="Cambria Math" w:cs="Times New Roman"/>
            <w:sz w:val="24"/>
            <w:szCs w:val="24"/>
          </w:rPr>
          <m:t>=</m:t>
        </m:r>
        <m:f>
          <m:fPr>
            <m:ctrlPr>
              <w:rPr>
                <w:rFonts w:ascii="Cambria Math" w:eastAsia="Cambria Math" w:hAnsi="Cambria Math" w:cs="Times New Roman"/>
                <w:sz w:val="24"/>
                <w:szCs w:val="24"/>
              </w:rPr>
            </m:ctrlPr>
          </m:fPr>
          <m:num>
            <m:nary>
              <m:naryPr>
                <m:chr m:val="∑"/>
                <m:ctrlPr>
                  <w:rPr>
                    <w:rFonts w:ascii="Cambria Math" w:eastAsia="Cambria Math" w:hAnsi="Cambria Math" w:cs="Times New Roman"/>
                    <w:sz w:val="24"/>
                    <w:szCs w:val="24"/>
                  </w:rPr>
                </m:ctrlPr>
              </m:naryPr>
              <m:sub>
                <m:r>
                  <m:rPr>
                    <m:nor/>
                  </m:rPr>
                  <w:rPr>
                    <w:rFonts w:ascii="Cambria Math" w:eastAsia="Cambria Math" w:hAnsi="Cambria Math" w:cs="Times New Roman"/>
                    <w:i/>
                    <w:sz w:val="24"/>
                    <w:szCs w:val="24"/>
                  </w:rPr>
                  <m:t>j</m:t>
                </m:r>
                <m:r>
                  <m:rPr>
                    <m:nor/>
                  </m:rPr>
                  <w:rPr>
                    <w:rFonts w:ascii="Cambria Math" w:eastAsia="Cambria Math" w:hAnsi="Cambria Math" w:cs="Times New Roman"/>
                    <w:sz w:val="24"/>
                    <w:szCs w:val="24"/>
                  </w:rPr>
                  <m:t>=1</m:t>
                </m:r>
              </m:sub>
              <m:sup>
                <m:sSub>
                  <m:sSubPr>
                    <m:ctrlPr>
                      <w:rPr>
                        <w:rFonts w:ascii="Cambria Math" w:eastAsia="Cambria Math" w:hAnsi="Cambria Math" w:cs="Times New Roman"/>
                        <w:sz w:val="24"/>
                        <w:szCs w:val="24"/>
                      </w:rPr>
                    </m:ctrlPr>
                  </m:sSubPr>
                  <m:e>
                    <m:r>
                      <m:rPr>
                        <m:nor/>
                      </m:rPr>
                      <w:rPr>
                        <w:rFonts w:ascii="Cambria Math" w:eastAsia="Cambria Math" w:hAnsi="Cambria Math" w:cs="Times New Roman"/>
                        <w:i/>
                        <w:sz w:val="24"/>
                        <w:szCs w:val="24"/>
                      </w:rPr>
                      <m:t>N</m:t>
                    </m:r>
                  </m:e>
                  <m:sub>
                    <m:r>
                      <m:rPr>
                        <m:nor/>
                      </m:rPr>
                      <w:rPr>
                        <w:rFonts w:ascii="Cambria Math" w:eastAsia="Cambria Math" w:hAnsi="Cambria Math" w:cs="Times New Roman"/>
                        <w:i/>
                        <w:sz w:val="24"/>
                        <w:szCs w:val="24"/>
                      </w:rPr>
                      <m:t>i</m:t>
                    </m:r>
                  </m:sub>
                </m:sSub>
              </m:sup>
              <m:e/>
            </m:nary>
            <m:r>
              <m:rPr>
                <m:nor/>
              </m:rPr>
              <w:rPr>
                <w:rFonts w:ascii="Cambria Math" w:eastAsia="Cambria Math" w:hAnsi="Cambria Math" w:cs="Times New Roman"/>
                <w:i/>
                <w:sz w:val="24"/>
                <w:szCs w:val="24"/>
              </w:rPr>
              <m:t>RepairTim</m:t>
            </m:r>
            <m:sSub>
              <m:sSubPr>
                <m:ctrlPr>
                  <w:rPr>
                    <w:rFonts w:ascii="Cambria Math" w:eastAsia="Cambria Math" w:hAnsi="Cambria Math" w:cs="Times New Roman"/>
                    <w:sz w:val="24"/>
                    <w:szCs w:val="24"/>
                  </w:rPr>
                </m:ctrlPr>
              </m:sSubPr>
              <m:e>
                <m:r>
                  <m:rPr>
                    <m:nor/>
                  </m:rPr>
                  <w:rPr>
                    <w:rFonts w:ascii="Cambria Math" w:eastAsia="Cambria Math" w:hAnsi="Cambria Math" w:cs="Times New Roman"/>
                    <w:i/>
                    <w:sz w:val="24"/>
                    <w:szCs w:val="24"/>
                  </w:rPr>
                  <m:t>e</m:t>
                </m:r>
              </m:e>
              <m:sub>
                <m:r>
                  <m:rPr>
                    <m:nor/>
                  </m:rPr>
                  <w:rPr>
                    <w:rFonts w:ascii="Cambria Math" w:eastAsia="Cambria Math" w:hAnsi="Cambria Math" w:cs="Times New Roman"/>
                    <w:i/>
                    <w:sz w:val="24"/>
                    <w:szCs w:val="24"/>
                  </w:rPr>
                  <m:t>j</m:t>
                </m:r>
              </m:sub>
            </m:sSub>
          </m:num>
          <m:den>
            <m:sSub>
              <m:sSubPr>
                <m:ctrlPr>
                  <w:rPr>
                    <w:rFonts w:ascii="Cambria Math" w:eastAsia="Cambria Math" w:hAnsi="Cambria Math" w:cs="Times New Roman"/>
                    <w:sz w:val="24"/>
                    <w:szCs w:val="24"/>
                  </w:rPr>
                </m:ctrlPr>
              </m:sSubPr>
              <m:e>
                <m:r>
                  <m:rPr>
                    <m:nor/>
                  </m:rPr>
                  <w:rPr>
                    <w:rFonts w:ascii="Cambria Math" w:eastAsia="Cambria Math" w:hAnsi="Cambria Math" w:cs="Times New Roman"/>
                    <w:i/>
                    <w:sz w:val="24"/>
                    <w:szCs w:val="24"/>
                  </w:rPr>
                  <m:t>N</m:t>
                </m:r>
              </m:e>
              <m:sub>
                <m:r>
                  <m:rPr>
                    <m:nor/>
                  </m:rPr>
                  <w:rPr>
                    <w:rFonts w:ascii="Cambria Math" w:eastAsia="Cambria Math" w:hAnsi="Cambria Math" w:cs="Times New Roman"/>
                    <w:i/>
                    <w:sz w:val="24"/>
                    <w:szCs w:val="24"/>
                  </w:rPr>
                  <m:t>i</m:t>
                </m:r>
              </m:sub>
            </m:sSub>
          </m:den>
        </m:f>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(3.12)</w:t>
      </w:r>
    </w:p>
    <w:p w14:paraId="3EDC4F83"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In this dataset, explicit repair times are incomplete; when repair durations were absent, estimated costs were used as a documented proxy (with clearly stated conversion assumptions). Wherever proxies were used, sensitivity of the MTTR estimates to the proxy conversion factor is reported.</w:t>
      </w:r>
    </w:p>
    <w:p w14:paraId="24E33733" w14:textId="77777777" w:rsidR="00A051D3" w:rsidRDefault="00BF19A9">
      <w:pPr>
        <w:pStyle w:val="Heading5"/>
        <w:spacing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3.4.4 Failure Rate</w:t>
      </w:r>
    </w:p>
    <w:p w14:paraId="3BC95481"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Failure rate (per unit time) for equipment </w:t>
      </w:r>
      <m:oMath>
        <m:r>
          <m:rPr>
            <m:nor/>
          </m:rPr>
          <w:rPr>
            <w:rFonts w:ascii="Cambria Math" w:eastAsia="Cambria Math" w:hAnsi="Cambria Math" w:cs="Times New Roman"/>
            <w:i/>
            <w:color w:val="000000"/>
            <w:sz w:val="24"/>
            <w:szCs w:val="24"/>
          </w:rPr>
          <m:t>i</m:t>
        </m:r>
      </m:oMath>
      <w:r>
        <w:rPr>
          <w:rFonts w:ascii="Times New Roman" w:eastAsia="Times New Roman" w:hAnsi="Times New Roman" w:cs="Times New Roman"/>
          <w:color w:val="000000"/>
          <w:sz w:val="24"/>
          <w:szCs w:val="24"/>
        </w:rPr>
        <w:t xml:space="preserve"> is:</w:t>
      </w:r>
    </w:p>
    <w:p w14:paraId="35BB9C73" w14:textId="77777777" w:rsidR="00A051D3" w:rsidRDefault="004A2C4F">
      <w:pPr>
        <w:spacing w:before="280" w:after="280" w:line="480" w:lineRule="auto"/>
        <w:jc w:val="both"/>
        <w:rPr>
          <w:rFonts w:ascii="Times New Roman" w:eastAsia="Times New Roman" w:hAnsi="Times New Roman" w:cs="Times New Roman"/>
          <w:color w:val="000000"/>
          <w:sz w:val="24"/>
          <w:szCs w:val="24"/>
        </w:rPr>
      </w:pPr>
      <m:oMath>
        <m:sSub>
          <m:sSubPr>
            <m:ctrlPr>
              <w:rPr>
                <w:rFonts w:ascii="Cambria Math" w:eastAsia="Cambria Math" w:hAnsi="Cambria Math" w:cs="Times New Roman"/>
                <w:color w:val="000000"/>
                <w:sz w:val="24"/>
                <w:szCs w:val="24"/>
              </w:rPr>
            </m:ctrlPr>
          </m:sSubPr>
          <m:e>
            <m:r>
              <m:rPr>
                <m:nor/>
              </m:rPr>
              <w:rPr>
                <w:rFonts w:ascii="Cambria Math" w:hAnsi="Cambria Math" w:cs="Times New Roman"/>
                <w:i/>
              </w:rPr>
              <m:t>λ</m:t>
            </m:r>
          </m:e>
          <m:sub>
            <m:r>
              <m:rPr>
                <m:nor/>
              </m:rPr>
              <w:rPr>
                <w:rFonts w:ascii="Cambria Math" w:eastAsia="Cambria Math" w:hAnsi="Cambria Math" w:cs="Times New Roman"/>
                <w:i/>
                <w:color w:val="000000"/>
                <w:sz w:val="24"/>
                <w:szCs w:val="24"/>
              </w:rPr>
              <m:t>i</m:t>
            </m:r>
          </m:sub>
        </m:sSub>
        <m:r>
          <m:rPr>
            <m:nor/>
          </m:rPr>
          <w:rPr>
            <w:rFonts w:ascii="Cambria Math" w:eastAsia="Cambria Math" w:hAnsi="Cambria Math" w:cs="Times New Roman"/>
            <w:color w:val="000000"/>
            <w:sz w:val="24"/>
            <w:szCs w:val="24"/>
          </w:rPr>
          <m:t>=</m:t>
        </m:r>
        <m:f>
          <m:fPr>
            <m:ctrlPr>
              <w:rPr>
                <w:rFonts w:ascii="Cambria Math" w:eastAsia="Cambria Math" w:hAnsi="Cambria Math" w:cs="Times New Roman"/>
                <w:color w:val="000000"/>
                <w:sz w:val="24"/>
                <w:szCs w:val="24"/>
              </w:rPr>
            </m:ctrlPr>
          </m:fPr>
          <m:num>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N</m:t>
                </m:r>
              </m:e>
              <m:sub>
                <m:r>
                  <m:rPr>
                    <m:nor/>
                  </m:rPr>
                  <w:rPr>
                    <w:rFonts w:ascii="Cambria Math" w:eastAsia="Cambria Math" w:hAnsi="Cambria Math" w:cs="Times New Roman"/>
                    <w:i/>
                    <w:color w:val="000000"/>
                    <w:sz w:val="24"/>
                    <w:szCs w:val="24"/>
                  </w:rPr>
                  <m:t>i</m:t>
                </m:r>
              </m:sub>
            </m:sSub>
          </m:num>
          <m:den>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T</m:t>
                </m:r>
              </m:e>
              <m:sub>
                <m:r>
                  <m:rPr>
                    <m:nor/>
                  </m:rPr>
                  <w:rPr>
                    <w:rFonts w:ascii="Cambria Math" w:eastAsia="Cambria Math" w:hAnsi="Cambria Math" w:cs="Times New Roman"/>
                    <w:i/>
                    <w:color w:val="000000"/>
                    <w:sz w:val="24"/>
                    <w:szCs w:val="24"/>
                  </w:rPr>
                  <m:t>i</m:t>
                </m:r>
              </m:sub>
            </m:sSub>
          </m:den>
        </m:f>
      </m:oMath>
      <w:r w:rsidR="00BF19A9">
        <w:rPr>
          <w:rFonts w:ascii="Times New Roman" w:eastAsia="Times New Roman" w:hAnsi="Times New Roman" w:cs="Times New Roman"/>
          <w:color w:val="000000"/>
          <w:sz w:val="24"/>
          <w:szCs w:val="24"/>
        </w:rPr>
        <w:tab/>
      </w:r>
      <w:r w:rsidR="00BF19A9">
        <w:rPr>
          <w:rFonts w:ascii="Times New Roman" w:eastAsia="Times New Roman" w:hAnsi="Times New Roman" w:cs="Times New Roman"/>
          <w:color w:val="000000"/>
          <w:sz w:val="24"/>
          <w:szCs w:val="24"/>
        </w:rPr>
        <w:tab/>
      </w:r>
      <w:r w:rsidR="00BF19A9">
        <w:rPr>
          <w:rFonts w:ascii="Times New Roman" w:eastAsia="Times New Roman" w:hAnsi="Times New Roman" w:cs="Times New Roman"/>
          <w:color w:val="000000"/>
          <w:sz w:val="24"/>
          <w:szCs w:val="24"/>
        </w:rPr>
        <w:tab/>
      </w:r>
      <w:r w:rsidR="00BF19A9">
        <w:rPr>
          <w:rFonts w:ascii="Times New Roman" w:eastAsia="Times New Roman" w:hAnsi="Times New Roman" w:cs="Times New Roman"/>
          <w:color w:val="000000"/>
          <w:sz w:val="24"/>
          <w:szCs w:val="24"/>
        </w:rPr>
        <w:tab/>
      </w:r>
      <w:r w:rsidR="00BF19A9">
        <w:rPr>
          <w:rFonts w:ascii="Times New Roman" w:eastAsia="Times New Roman" w:hAnsi="Times New Roman" w:cs="Times New Roman"/>
          <w:color w:val="000000"/>
          <w:sz w:val="24"/>
          <w:szCs w:val="24"/>
        </w:rPr>
        <w:tab/>
      </w:r>
      <w:r w:rsidR="00BF19A9">
        <w:rPr>
          <w:rFonts w:ascii="Times New Roman" w:eastAsia="Times New Roman" w:hAnsi="Times New Roman" w:cs="Times New Roman"/>
          <w:color w:val="000000"/>
          <w:sz w:val="24"/>
          <w:szCs w:val="24"/>
        </w:rPr>
        <w:tab/>
      </w:r>
      <w:r w:rsidR="00BF19A9">
        <w:rPr>
          <w:rFonts w:ascii="Times New Roman" w:eastAsia="Times New Roman" w:hAnsi="Times New Roman" w:cs="Times New Roman"/>
          <w:color w:val="000000"/>
          <w:sz w:val="24"/>
          <w:szCs w:val="24"/>
        </w:rPr>
        <w:tab/>
      </w:r>
      <w:r w:rsidR="00BF19A9">
        <w:rPr>
          <w:rFonts w:ascii="Times New Roman" w:eastAsia="Times New Roman" w:hAnsi="Times New Roman" w:cs="Times New Roman"/>
          <w:color w:val="000000"/>
          <w:sz w:val="24"/>
          <w:szCs w:val="24"/>
        </w:rPr>
        <w:tab/>
      </w:r>
      <w:r w:rsidR="00BF19A9">
        <w:rPr>
          <w:rFonts w:ascii="Times New Roman" w:eastAsia="Times New Roman" w:hAnsi="Times New Roman" w:cs="Times New Roman"/>
          <w:color w:val="000000"/>
          <w:sz w:val="24"/>
          <w:szCs w:val="24"/>
        </w:rPr>
        <w:tab/>
      </w:r>
      <w:r w:rsidR="00BF19A9">
        <w:rPr>
          <w:rFonts w:ascii="Times New Roman" w:eastAsia="Times New Roman" w:hAnsi="Times New Roman" w:cs="Times New Roman"/>
          <w:color w:val="000000"/>
          <w:sz w:val="24"/>
          <w:szCs w:val="24"/>
        </w:rPr>
        <w:tab/>
      </w:r>
      <w:r w:rsidR="00BF19A9">
        <w:rPr>
          <w:rFonts w:ascii="Times New Roman" w:eastAsia="Times New Roman" w:hAnsi="Times New Roman" w:cs="Times New Roman"/>
          <w:color w:val="000000"/>
          <w:sz w:val="24"/>
          <w:szCs w:val="24"/>
        </w:rPr>
        <w:tab/>
      </w:r>
      <w:r w:rsidR="00BF19A9">
        <w:rPr>
          <w:rFonts w:ascii="Times New Roman" w:eastAsia="Times New Roman" w:hAnsi="Times New Roman" w:cs="Times New Roman"/>
          <w:color w:val="000000"/>
          <w:sz w:val="24"/>
          <w:szCs w:val="24"/>
        </w:rPr>
        <w:tab/>
        <w:t>(3.13)</w:t>
      </w:r>
      <w:r w:rsidR="00BF19A9">
        <w:rPr>
          <w:rFonts w:ascii="Times New Roman" w:eastAsia="Times New Roman" w:hAnsi="Times New Roman" w:cs="Times New Roman"/>
          <w:color w:val="000000"/>
          <w:sz w:val="24"/>
          <w:szCs w:val="24"/>
        </w:rPr>
        <w:tab/>
      </w:r>
    </w:p>
    <w:p w14:paraId="796DBB78"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where </w:t>
      </w:r>
      <m:oMath>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T</m:t>
            </m:r>
          </m:e>
          <m:sub>
            <m:r>
              <m:rPr>
                <m:nor/>
              </m:rPr>
              <w:rPr>
                <w:rFonts w:ascii="Cambria Math" w:eastAsia="Cambria Math" w:hAnsi="Cambria Math" w:cs="Times New Roman"/>
                <w:i/>
                <w:color w:val="000000"/>
                <w:sz w:val="24"/>
                <w:szCs w:val="24"/>
              </w:rPr>
              <m:t>i</m:t>
            </m:r>
          </m:sub>
        </m:sSub>
      </m:oMath>
      <w:r>
        <w:rPr>
          <w:rFonts w:ascii="Times New Roman" w:eastAsia="Times New Roman" w:hAnsi="Times New Roman" w:cs="Times New Roman"/>
          <w:color w:val="000000"/>
          <w:sz w:val="24"/>
          <w:szCs w:val="24"/>
        </w:rPr>
        <w:t xml:space="preserve">​ is the total observation time for equipment </w:t>
      </w:r>
      <m:oMath>
        <m:r>
          <m:rPr>
            <m:nor/>
          </m:rPr>
          <w:rPr>
            <w:rFonts w:ascii="Cambria Math" w:eastAsia="Cambria Math" w:hAnsi="Cambria Math" w:cs="Times New Roman"/>
            <w:i/>
            <w:color w:val="000000"/>
            <w:sz w:val="24"/>
            <w:szCs w:val="24"/>
          </w:rPr>
          <m:t>i</m:t>
        </m:r>
      </m:oMath>
      <w:r>
        <w:rPr>
          <w:rFonts w:ascii="Times New Roman" w:eastAsia="Times New Roman" w:hAnsi="Times New Roman" w:cs="Times New Roman"/>
          <w:color w:val="000000"/>
          <w:sz w:val="24"/>
          <w:szCs w:val="24"/>
        </w:rPr>
        <w:t xml:space="preserve"> (in years or days, consistently specified). Failure rate informs risk scoring and RPN calculations.</w:t>
      </w:r>
    </w:p>
    <w:p w14:paraId="01BDE6AE" w14:textId="77777777" w:rsidR="00A051D3" w:rsidRDefault="00BF19A9">
      <w:pPr>
        <w:pStyle w:val="Heading5"/>
        <w:spacing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3.4.5 Risk Priority Number (RPN)</w:t>
      </w:r>
    </w:p>
    <w:p w14:paraId="6D474CE4"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simple, actionable risk metric is computed as:</w:t>
      </w:r>
    </w:p>
    <w:p w14:paraId="635DC30F"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m:oMath>
        <m:r>
          <m:rPr>
            <m:nor/>
          </m:rPr>
          <w:rPr>
            <w:rFonts w:ascii="Cambria Math" w:eastAsia="Cambria Math" w:hAnsi="Cambria Math" w:cs="Times New Roman"/>
            <w:i/>
            <w:color w:val="000000"/>
            <w:sz w:val="24"/>
            <w:szCs w:val="24"/>
          </w:rPr>
          <m:t>RP</m:t>
        </m:r>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N</m:t>
            </m:r>
          </m:e>
          <m:sub>
            <m:r>
              <m:rPr>
                <m:nor/>
              </m:rPr>
              <w:rPr>
                <w:rFonts w:ascii="Cambria Math" w:eastAsia="Cambria Math" w:hAnsi="Cambria Math" w:cs="Times New Roman"/>
                <w:i/>
                <w:color w:val="000000"/>
                <w:sz w:val="24"/>
                <w:szCs w:val="24"/>
              </w:rPr>
              <m:t>i</m:t>
            </m:r>
          </m:sub>
        </m:sSub>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Failure</m:t>
        </m:r>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Rat</m:t>
        </m:r>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e</m:t>
            </m:r>
          </m:e>
          <m:sub>
            <m:r>
              <m:rPr>
                <m:nor/>
              </m:rPr>
              <w:rPr>
                <w:rFonts w:ascii="Cambria Math" w:eastAsia="Cambria Math" w:hAnsi="Cambria Math" w:cs="Times New Roman"/>
                <w:i/>
                <w:color w:val="000000"/>
                <w:sz w:val="24"/>
                <w:szCs w:val="24"/>
              </w:rPr>
              <m:t>i</m:t>
            </m:r>
          </m:sub>
        </m:sSub>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Priorit</m:t>
        </m:r>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y</m:t>
            </m:r>
          </m:e>
          <m:sub>
            <m:r>
              <m:rPr>
                <m:nor/>
              </m:rPr>
              <w:rPr>
                <w:rFonts w:ascii="Cambria Math" w:eastAsia="Cambria Math" w:hAnsi="Cambria Math" w:cs="Times New Roman"/>
                <w:i/>
                <w:color w:val="000000"/>
                <w:sz w:val="24"/>
                <w:szCs w:val="24"/>
              </w:rPr>
              <m:t>i</m:t>
            </m:r>
          </m:sub>
        </m:sSub>
      </m:oMath>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(3.14)</w:t>
      </w:r>
    </w:p>
    <w:p w14:paraId="1F110D83"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w:t>
      </w:r>
    </w:p>
    <w:p w14:paraId="6C40261D"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Priority is the operation-assigned severity score</w:t>
      </w:r>
    </w:p>
    <w:p w14:paraId="74032A55"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RPNs are ranked and mapped to mitigation tiers (Immediate, Short-term, Routine).</w:t>
      </w:r>
    </w:p>
    <w:p w14:paraId="387BEC33" w14:textId="77777777" w:rsidR="00A051D3" w:rsidRDefault="00BF19A9">
      <w:pPr>
        <w:pStyle w:val="Heading4"/>
        <w:spacing w:before="280" w:after="280" w:line="480" w:lineRule="auto"/>
        <w:jc w:val="both"/>
      </w:pPr>
      <w:r>
        <w:t>3.5 Phase 4 — Predictive Modelling and Explainability</w:t>
      </w:r>
    </w:p>
    <w:p w14:paraId="05213AF8"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phase developed models to forecast failures, creatively integrating feature engineering with explainable AI for operational utility. Objective mapping: Core contribution to Objective 2 </w:t>
      </w:r>
      <w:r>
        <w:rPr>
          <w:rFonts w:ascii="Times New Roman" w:eastAsia="Times New Roman" w:hAnsi="Times New Roman" w:cs="Times New Roman"/>
          <w:color w:val="000000"/>
          <w:sz w:val="24"/>
          <w:szCs w:val="24"/>
        </w:rPr>
        <w:lastRenderedPageBreak/>
        <w:t>(predictive scheduling). Model outputs also inform Objective 3 (risk reduction) and Objective 4 (cost-effectiveness simulation).</w:t>
      </w:r>
    </w:p>
    <w:p w14:paraId="66DFF8C9" w14:textId="77777777" w:rsidR="00A051D3" w:rsidRDefault="00BF19A9">
      <w:pPr>
        <w:pStyle w:val="Heading5"/>
        <w:spacing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3.5.1 Target Construction and Class Characteristics</w:t>
      </w:r>
    </w:p>
    <w:p w14:paraId="395815CE"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target: binary label indicating whether the next failure occurs within 90 days (Target = 1) or not (Target = 0). The 90-day threshold reflects a practical maintenance planning horizon but was evaluated by sensitivity analysis (tested at 30 and 180 days) to ensure robustness.</w:t>
      </w:r>
    </w:p>
    <w:p w14:paraId="03495110"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Observed class imbalance (example): in model development experiments the classes exhibited imbalance (Class 0: 1,159 records; Class 1: 157 records). The imbalance necessitated careful evaluation (see Section 3.5.3).</w:t>
      </w:r>
    </w:p>
    <w:p w14:paraId="2EB78265" w14:textId="77777777" w:rsidR="00A051D3" w:rsidRDefault="00BF19A9">
      <w:pPr>
        <w:pStyle w:val="Heading5"/>
        <w:spacing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3.5.2 Feature Set and Engineering</w:t>
      </w:r>
    </w:p>
    <w:p w14:paraId="51121D48"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features: Priority, Estimated costs, Failure rate, MTBF, MTTR, Time_Diff.</w:t>
      </w:r>
    </w:p>
    <w:p w14:paraId="3EFA33AA"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Categorical handling: FunctLocDescrip. was reduced to the top-10 frequent categories with the remainder grouped as Other, thereby controlling dimensionality and reducing noise from rare categories.</w:t>
      </w:r>
    </w:p>
    <w:p w14:paraId="1F9CD8CD"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Engineered features: Days_Since_Last_Failure, rolling counts of failures (e.g., last 3 events), and Maintenance_Plan_Cycle (from Maintenance_Plans).</w:t>
      </w:r>
    </w:p>
    <w:p w14:paraId="5F35F45B"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Rationale: These features capture asset condition, historical reliability, economic impact, and planned maintenance cadence, which are all expected to influence short-term failure probability.</w:t>
      </w:r>
    </w:p>
    <w:p w14:paraId="33EC36A1" w14:textId="77777777" w:rsidR="00A051D3" w:rsidRDefault="00BF19A9">
      <w:pPr>
        <w:pStyle w:val="Heading5"/>
        <w:spacing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3.5.3 Model Candidates and Rationale</w:t>
      </w:r>
    </w:p>
    <w:p w14:paraId="07F883BA"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Four supervised learning algorithms were trained and compared:</w:t>
      </w:r>
    </w:p>
    <w:p w14:paraId="63E223C0" w14:textId="77777777" w:rsidR="00A051D3" w:rsidRDefault="00BF19A9">
      <w:pPr>
        <w:numPr>
          <w:ilvl w:val="0"/>
          <w:numId w:val="119"/>
        </w:numPr>
        <w:spacing w:before="280"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Logistic Regression — baseline interpretable classifier for understanding linear relationships.</w:t>
      </w:r>
    </w:p>
    <w:p w14:paraId="75826AE4" w14:textId="77777777" w:rsidR="00A051D3" w:rsidRDefault="00BF19A9">
      <w:pPr>
        <w:numPr>
          <w:ilvl w:val="0"/>
          <w:numId w:val="119"/>
        </w:num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Random Forest Classifier — captures nonlinearities and interactions; robust to noisy features.</w:t>
      </w:r>
    </w:p>
    <w:p w14:paraId="274BAD7B" w14:textId="77777777" w:rsidR="00A051D3" w:rsidRDefault="00BF19A9">
      <w:pPr>
        <w:numPr>
          <w:ilvl w:val="0"/>
          <w:numId w:val="119"/>
        </w:num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Gradient Boosting — sequential ensemble that often delivers high accuracy on tabular data.</w:t>
      </w:r>
    </w:p>
    <w:p w14:paraId="1D4B1CE1" w14:textId="77777777" w:rsidR="00A051D3" w:rsidRDefault="00BF19A9">
      <w:pPr>
        <w:numPr>
          <w:ilvl w:val="0"/>
          <w:numId w:val="119"/>
        </w:numPr>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XGBoost — efficient and often state-of-the-art boosting implementation.</w:t>
      </w:r>
    </w:p>
    <w:p w14:paraId="659FAB5E"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Each model’s hyperparameters were tuned with cross-validation to balance bias–variance trade-offs, and class imbalance strategies were examined (class weighting, resampling).</w:t>
      </w:r>
    </w:p>
    <w:p w14:paraId="397E27DD" w14:textId="77777777" w:rsidR="00A051D3" w:rsidRDefault="00BF19A9">
      <w:pPr>
        <w:pStyle w:val="Heading5"/>
        <w:spacing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3.5.4 Addressing Class Imbalance</w:t>
      </w:r>
    </w:p>
    <w:p w14:paraId="37CC26A6" w14:textId="77777777" w:rsidR="00A051D3" w:rsidRDefault="00BF19A9">
      <w:pPr>
        <w:pStyle w:val="Heading5"/>
        <w:spacing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Class weighting: assigning higher weight to minority class during training to penalize misclassification of failures more heavily.</w:t>
      </w:r>
    </w:p>
    <w:p w14:paraId="2DF36E38"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Resampling strategies: evaluated oversampling (e.g., SMOTE-like conceptual approaches) and under-sampling; applied only within the training data to avoid leakage.</w:t>
      </w:r>
    </w:p>
    <w:p w14:paraId="6ED831DC"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Threshold tuning: adjusting decision thresholds to favour recall (detection of failures) where the operational objective is safety-critical.</w:t>
      </w:r>
    </w:p>
    <w:p w14:paraId="76FDA4C1"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Rationale: The cost of missed failures (false negatives) may outweigh the cost of false alarms, thus the evaluation emphasised recall and F1 metrics, not only accuracy.</w:t>
      </w:r>
    </w:p>
    <w:p w14:paraId="7BA6663D" w14:textId="77777777" w:rsidR="00A051D3" w:rsidRDefault="00BF19A9">
      <w:pPr>
        <w:pStyle w:val="Heading5"/>
        <w:spacing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3.5.5 Evaluation Strategy and Formal Metrics</w:t>
      </w:r>
    </w:p>
    <w:p w14:paraId="39AD222E"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Train–test split: a hold-out test set (20%) was used for final evaluation. Where temporal ordering allowed, a time-based split (train on earlier periods, test on later) was performed to emulate deployment conditions.</w:t>
      </w:r>
    </w:p>
    <w:p w14:paraId="42050777"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Cross-validation: 5-fold cross-validation on training data provided stable estimates of model performance and variance.</w:t>
      </w:r>
    </w:p>
    <w:p w14:paraId="55FC4861"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Classification metrics: Accuracy, Precision, Recall, F1-score and ROC-AUC were computed with standard definitions:</w:t>
      </w:r>
    </w:p>
    <w:p w14:paraId="4A719D82" w14:textId="77777777" w:rsidR="00A051D3" w:rsidRDefault="00BF19A9">
      <w:pPr>
        <w:numPr>
          <w:ilvl w:val="0"/>
          <w:numId w:val="120"/>
        </w:numPr>
        <w:spacing w:before="280" w:after="0" w:line="480" w:lineRule="auto"/>
        <w:jc w:val="both"/>
        <w:rPr>
          <w:rFonts w:ascii="Times New Roman" w:hAnsi="Times New Roman" w:cs="Times New Roman"/>
        </w:rPr>
      </w:pPr>
      <m:oMath>
        <m:r>
          <m:rPr>
            <m:nor/>
          </m:rPr>
          <w:rPr>
            <w:rFonts w:ascii="Cambria Math" w:eastAsia="Cambria Math" w:hAnsi="Cambria Math" w:cs="Times New Roman"/>
            <w:i/>
            <w:color w:val="000000"/>
            <w:sz w:val="24"/>
            <w:szCs w:val="24"/>
          </w:rPr>
          <m:t>Precision</m:t>
        </m:r>
        <m:r>
          <m:rPr>
            <m:nor/>
          </m:rPr>
          <w:rPr>
            <w:rFonts w:ascii="Cambria Math" w:eastAsia="Cambria Math" w:hAnsi="Cambria Math" w:cs="Times New Roman"/>
            <w:color w:val="000000"/>
            <w:sz w:val="24"/>
            <w:szCs w:val="24"/>
          </w:rPr>
          <m:t xml:space="preserve"> = </m:t>
        </m:r>
        <m:f>
          <m:fPr>
            <m:ctrlPr>
              <w:rPr>
                <w:rFonts w:ascii="Cambria Math" w:eastAsia="Cambria Math" w:hAnsi="Cambria Math" w:cs="Times New Roman"/>
                <w:color w:val="000000"/>
                <w:sz w:val="24"/>
                <w:szCs w:val="24"/>
              </w:rPr>
            </m:ctrlPr>
          </m:fPr>
          <m:num>
            <m:r>
              <m:rPr>
                <m:nor/>
              </m:rPr>
              <w:rPr>
                <w:rFonts w:ascii="Cambria Math" w:eastAsia="Cambria Math" w:hAnsi="Cambria Math" w:cs="Times New Roman"/>
                <w:i/>
                <w:color w:val="000000"/>
                <w:sz w:val="24"/>
                <w:szCs w:val="24"/>
              </w:rPr>
              <m:t>TP</m:t>
            </m:r>
          </m:num>
          <m:den>
            <m:d>
              <m:dPr>
                <m:ctrlPr>
                  <w:rPr>
                    <w:rFonts w:ascii="Cambria Math" w:eastAsia="Cambria Math" w:hAnsi="Cambria Math" w:cs="Times New Roman"/>
                    <w:color w:val="000000"/>
                    <w:sz w:val="24"/>
                    <w:szCs w:val="24"/>
                  </w:rPr>
                </m:ctrlPr>
              </m:dPr>
              <m:e>
                <m:r>
                  <m:rPr>
                    <m:nor/>
                  </m:rPr>
                  <w:rPr>
                    <w:rFonts w:ascii="Cambria Math" w:eastAsia="Cambria Math" w:hAnsi="Cambria Math" w:cs="Times New Roman"/>
                    <w:i/>
                    <w:color w:val="000000"/>
                    <w:sz w:val="24"/>
                    <w:szCs w:val="24"/>
                  </w:rPr>
                  <m:t>TP</m:t>
                </m:r>
                <m:r>
                  <m:rPr>
                    <m:nor/>
                  </m:rPr>
                  <w:rPr>
                    <w:rFonts w:ascii="Cambria Math" w:eastAsia="Cambria Math" w:hAnsi="Cambria Math" w:cs="Times New Roman"/>
                    <w:color w:val="000000"/>
                    <w:sz w:val="24"/>
                    <w:szCs w:val="24"/>
                  </w:rPr>
                  <m:t xml:space="preserve"> + </m:t>
                </m:r>
                <m:r>
                  <m:rPr>
                    <m:nor/>
                  </m:rPr>
                  <w:rPr>
                    <w:rFonts w:ascii="Cambria Math" w:eastAsia="Cambria Math" w:hAnsi="Cambria Math" w:cs="Times New Roman"/>
                    <w:i/>
                    <w:color w:val="000000"/>
                    <w:sz w:val="24"/>
                    <w:szCs w:val="24"/>
                  </w:rPr>
                  <m:t>FP</m:t>
                </m:r>
              </m:e>
            </m:d>
          </m:den>
        </m:f>
      </m:oMath>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03B47021" w14:textId="77777777" w:rsidR="00A051D3" w:rsidRDefault="00BF19A9">
      <w:pPr>
        <w:numPr>
          <w:ilvl w:val="0"/>
          <w:numId w:val="120"/>
        </w:numPr>
        <w:spacing w:after="0" w:line="480" w:lineRule="auto"/>
        <w:jc w:val="both"/>
        <w:rPr>
          <w:rFonts w:ascii="Times New Roman" w:hAnsi="Times New Roman" w:cs="Times New Roman"/>
        </w:rPr>
      </w:pPr>
      <m:oMath>
        <m:r>
          <m:rPr>
            <m:nor/>
          </m:rPr>
          <w:rPr>
            <w:rFonts w:ascii="Cambria Math" w:eastAsia="Cambria Math" w:hAnsi="Cambria Math" w:cs="Times New Roman"/>
            <w:i/>
            <w:color w:val="000000"/>
            <w:sz w:val="24"/>
            <w:szCs w:val="24"/>
          </w:rPr>
          <m:t>Recall</m:t>
        </m:r>
        <m:r>
          <m:rPr>
            <m:nor/>
          </m:rPr>
          <w:rPr>
            <w:rFonts w:ascii="Cambria Math" w:eastAsia="Cambria Math" w:hAnsi="Cambria Math" w:cs="Times New Roman"/>
            <w:color w:val="000000"/>
            <w:sz w:val="24"/>
            <w:szCs w:val="24"/>
          </w:rPr>
          <m:t xml:space="preserve"> = </m:t>
        </m:r>
        <m:f>
          <m:fPr>
            <m:ctrlPr>
              <w:rPr>
                <w:rFonts w:ascii="Cambria Math" w:eastAsia="Cambria Math" w:hAnsi="Cambria Math" w:cs="Times New Roman"/>
                <w:color w:val="000000"/>
                <w:sz w:val="24"/>
                <w:szCs w:val="24"/>
              </w:rPr>
            </m:ctrlPr>
          </m:fPr>
          <m:num>
            <m:r>
              <m:rPr>
                <m:nor/>
              </m:rPr>
              <w:rPr>
                <w:rFonts w:ascii="Cambria Math" w:eastAsia="Cambria Math" w:hAnsi="Cambria Math" w:cs="Times New Roman"/>
                <w:i/>
                <w:color w:val="000000"/>
                <w:sz w:val="24"/>
                <w:szCs w:val="24"/>
              </w:rPr>
              <m:t>TP</m:t>
            </m:r>
          </m:num>
          <m:den>
            <m:r>
              <m:rPr>
                <m:nor/>
              </m:rPr>
              <w:rPr>
                <w:rFonts w:ascii="Cambria Math" w:eastAsia="Cambria Math" w:hAnsi="Cambria Math" w:cs="Times New Roman"/>
                <w:i/>
                <w:color w:val="000000"/>
                <w:sz w:val="24"/>
                <w:szCs w:val="24"/>
              </w:rPr>
              <m:t>TP</m:t>
            </m:r>
            <m:r>
              <m:rPr>
                <m:nor/>
              </m:rPr>
              <w:rPr>
                <w:rFonts w:ascii="Cambria Math" w:eastAsia="Cambria Math" w:hAnsi="Cambria Math" w:cs="Times New Roman"/>
                <w:color w:val="000000"/>
                <w:sz w:val="24"/>
                <w:szCs w:val="24"/>
              </w:rPr>
              <m:t xml:space="preserve"> + </m:t>
            </m:r>
            <m:r>
              <m:rPr>
                <m:nor/>
              </m:rPr>
              <w:rPr>
                <w:rFonts w:ascii="Cambria Math" w:eastAsia="Cambria Math" w:hAnsi="Cambria Math" w:cs="Times New Roman"/>
                <w:i/>
                <w:color w:val="000000"/>
                <w:sz w:val="24"/>
                <w:szCs w:val="24"/>
              </w:rPr>
              <m:t>FN</m:t>
            </m:r>
          </m:den>
        </m:f>
      </m:oMath>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3C3E44AE" w14:textId="77777777" w:rsidR="00A051D3" w:rsidRDefault="00BF19A9">
      <w:pPr>
        <w:numPr>
          <w:ilvl w:val="0"/>
          <w:numId w:val="120"/>
        </w:numPr>
        <w:spacing w:after="280" w:line="480" w:lineRule="auto"/>
        <w:jc w:val="both"/>
        <w:rPr>
          <w:rFonts w:ascii="Times New Roman" w:hAnsi="Times New Roman" w:cs="Times New Roman"/>
        </w:rPr>
      </w:pPr>
      <m:oMath>
        <m:r>
          <m:rPr>
            <m:nor/>
          </m:rPr>
          <w:rPr>
            <w:rFonts w:ascii="Cambria Math" w:eastAsia="Cambria Math" w:hAnsi="Cambria Math" w:cs="Times New Roman"/>
            <w:i/>
            <w:color w:val="000000"/>
            <w:sz w:val="24"/>
            <w:szCs w:val="24"/>
          </w:rPr>
          <m:t>F</m:t>
        </m:r>
        <m:r>
          <m:rPr>
            <m:nor/>
          </m:rPr>
          <w:rPr>
            <w:rFonts w:ascii="Cambria Math" w:eastAsia="Cambria Math" w:hAnsi="Cambria Math" w:cs="Times New Roman"/>
            <w:color w:val="000000"/>
            <w:sz w:val="24"/>
            <w:szCs w:val="24"/>
          </w:rPr>
          <m:t>1 = 2 *</m:t>
        </m:r>
        <m:f>
          <m:fPr>
            <m:ctrlPr>
              <w:rPr>
                <w:rFonts w:ascii="Cambria Math" w:eastAsia="Cambria Math" w:hAnsi="Cambria Math" w:cs="Times New Roman"/>
                <w:color w:val="000000"/>
                <w:sz w:val="24"/>
                <w:szCs w:val="24"/>
              </w:rPr>
            </m:ctrlPr>
          </m:fPr>
          <m:num>
            <m:d>
              <m:dPr>
                <m:ctrlPr>
                  <w:rPr>
                    <w:rFonts w:ascii="Cambria Math" w:eastAsia="Cambria Math" w:hAnsi="Cambria Math" w:cs="Times New Roman"/>
                    <w:color w:val="000000"/>
                    <w:sz w:val="24"/>
                    <w:szCs w:val="24"/>
                  </w:rPr>
                </m:ctrlPr>
              </m:dPr>
              <m:e>
                <m:r>
                  <m:rPr>
                    <m:nor/>
                  </m:rPr>
                  <w:rPr>
                    <w:rFonts w:ascii="Cambria Math" w:eastAsia="Cambria Math" w:hAnsi="Cambria Math" w:cs="Times New Roman"/>
                    <w:i/>
                    <w:color w:val="000000"/>
                    <w:sz w:val="24"/>
                    <w:szCs w:val="24"/>
                  </w:rPr>
                  <m:t>Precision</m:t>
                </m:r>
                <m:r>
                  <m:rPr>
                    <m:nor/>
                  </m:rPr>
                  <w:rPr>
                    <w:rFonts w:ascii="Cambria Math" w:eastAsia="Cambria Math" w:hAnsi="Cambria Math" w:cs="Times New Roman"/>
                    <w:color w:val="000000"/>
                    <w:sz w:val="24"/>
                    <w:szCs w:val="24"/>
                  </w:rPr>
                  <m:t xml:space="preserve"> * </m:t>
                </m:r>
                <m:r>
                  <m:rPr>
                    <m:nor/>
                  </m:rPr>
                  <w:rPr>
                    <w:rFonts w:ascii="Cambria Math" w:eastAsia="Cambria Math" w:hAnsi="Cambria Math" w:cs="Times New Roman"/>
                    <w:i/>
                    <w:color w:val="000000"/>
                    <w:sz w:val="24"/>
                    <w:szCs w:val="24"/>
                  </w:rPr>
                  <m:t>Recall</m:t>
                </m:r>
              </m:e>
            </m:d>
          </m:num>
          <m:den>
            <m:r>
              <m:rPr>
                <m:nor/>
              </m:rPr>
              <w:rPr>
                <w:rFonts w:ascii="Cambria Math" w:eastAsia="Cambria Math" w:hAnsi="Cambria Math" w:cs="Times New Roman"/>
                <w:i/>
                <w:color w:val="000000"/>
                <w:sz w:val="24"/>
                <w:szCs w:val="24"/>
              </w:rPr>
              <m:t>Precision</m:t>
            </m:r>
            <m:r>
              <m:rPr>
                <m:nor/>
              </m:rPr>
              <w:rPr>
                <w:rFonts w:ascii="Cambria Math" w:eastAsia="Cambria Math" w:hAnsi="Cambria Math" w:cs="Times New Roman"/>
                <w:color w:val="000000"/>
                <w:sz w:val="24"/>
                <w:szCs w:val="24"/>
              </w:rPr>
              <m:t xml:space="preserve"> + </m:t>
            </m:r>
            <m:r>
              <m:rPr>
                <m:nor/>
              </m:rPr>
              <w:rPr>
                <w:rFonts w:ascii="Cambria Math" w:eastAsia="Cambria Math" w:hAnsi="Cambria Math" w:cs="Times New Roman"/>
                <w:i/>
                <w:color w:val="000000"/>
                <w:sz w:val="24"/>
                <w:szCs w:val="24"/>
              </w:rPr>
              <m:t>Recall</m:t>
            </m:r>
          </m:den>
        </m:f>
      </m:oMath>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3BDDA4DF"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Model selection: the model with the best balance of CV performance, test set stability, and operational interpretability (considering false negative cost) was selected.</w:t>
      </w:r>
    </w:p>
    <w:p w14:paraId="410ADACD" w14:textId="77777777" w:rsidR="00A051D3" w:rsidRDefault="00BF19A9">
      <w:pPr>
        <w:pStyle w:val="Heading5"/>
        <w:spacing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3.5.6 Model Refinement Observations (Empirical)</w:t>
      </w:r>
    </w:p>
    <w:p w14:paraId="5878B181"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modeling experiments progressed through iterations; key observations include:</w:t>
      </w:r>
    </w:p>
    <w:p w14:paraId="293E8332" w14:textId="77777777" w:rsidR="00A051D3" w:rsidRDefault="00BF19A9">
      <w:pPr>
        <w:numPr>
          <w:ilvl w:val="0"/>
          <w:numId w:val="121"/>
        </w:numPr>
        <w:spacing w:before="280"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Initial Random Forest (baseline): high overall accuracy but low recall for the failure class, a common issue in rare-event maintenance datasets.</w:t>
      </w:r>
    </w:p>
    <w:p w14:paraId="5E3BED21" w14:textId="77777777" w:rsidR="00A051D3" w:rsidRDefault="00BF19A9">
      <w:pPr>
        <w:numPr>
          <w:ilvl w:val="0"/>
          <w:numId w:val="121"/>
        </w:num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Feature extension and weighting: adding one-hot encodings for FunctLocDescrip. and using class_weight='balanced' did not improve minority-class recall; in fact, recall </w:t>
      </w:r>
      <w:r>
        <w:rPr>
          <w:rFonts w:ascii="Times New Roman" w:eastAsia="Times New Roman" w:hAnsi="Times New Roman" w:cs="Times New Roman"/>
          <w:color w:val="000000"/>
          <w:sz w:val="24"/>
          <w:szCs w:val="24"/>
        </w:rPr>
        <w:lastRenderedPageBreak/>
        <w:t>decreased in some experiments — likely due to extremely high cardinality and sparse representation of many categories.</w:t>
      </w:r>
    </w:p>
    <w:p w14:paraId="3C04EE45" w14:textId="77777777" w:rsidR="00A051D3" w:rsidRDefault="00BF19A9">
      <w:pPr>
        <w:numPr>
          <w:ilvl w:val="0"/>
          <w:numId w:val="121"/>
        </w:num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Dimensionality effects: One-hot encoding of thousands of unique functional descriptions can dilute signal; therefore, grouping rare categories and considering alternative embeddings or target-encoding approaches were recommended.</w:t>
      </w:r>
    </w:p>
    <w:p w14:paraId="24359A65" w14:textId="77777777" w:rsidR="00A051D3" w:rsidRDefault="00BF19A9">
      <w:pPr>
        <w:numPr>
          <w:ilvl w:val="0"/>
          <w:numId w:val="121"/>
        </w:num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Alternative models: Logistic regression was evaluated for interpretability, while gradient boosting/XGBoost provided competitive performance in several cross-validation runs.</w:t>
      </w:r>
    </w:p>
    <w:p w14:paraId="3770D98D" w14:textId="77777777" w:rsidR="00A051D3" w:rsidRDefault="00BF19A9">
      <w:pPr>
        <w:numPr>
          <w:ilvl w:val="0"/>
          <w:numId w:val="121"/>
        </w:numPr>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Actionable refinements: recommended approaches include dimensionality reduction for categorical variables, tuned resampling, and targeted feature engineering (e.g., equipment-level aggregated failure history).</w:t>
      </w:r>
    </w:p>
    <w:p w14:paraId="7F56CD49" w14:textId="77777777" w:rsidR="00A051D3" w:rsidRDefault="00BF19A9">
      <w:pPr>
        <w:pStyle w:val="Heading5"/>
        <w:spacing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3.5.7 Model Explainability</w:t>
      </w:r>
    </w:p>
    <w:p w14:paraId="400E6C45"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SHAP methodology: Shapley-value based additive explanations were computed for the selected model to determine the contribution and directionality of each feature at the global and local prediction levels (Lundberg and Lee, 2017).</w:t>
      </w:r>
    </w:p>
    <w:p w14:paraId="045C6B90"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Purpose: Provide maintenance engineers with interpretable feature influence (e.g., low MTBF strongly increases predicted failure risk), aiding trust and adoption (Objective 2 and Objective 3).</w:t>
      </w:r>
    </w:p>
    <w:p w14:paraId="68971447" w14:textId="77777777" w:rsidR="00A051D3" w:rsidRDefault="00BF19A9">
      <w:pPr>
        <w:pStyle w:val="Heading4"/>
        <w:spacing w:before="280" w:after="280" w:line="480" w:lineRule="auto"/>
        <w:jc w:val="both"/>
      </w:pPr>
      <w:r>
        <w:t>3.6 Phase 5 — Performance, Risk and Cost-Effectiveness Assessment</w:t>
      </w:r>
    </w:p>
    <w:p w14:paraId="06F1E500"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phase synthesized model outputs with operational simulations to evaluate broader impacts. Objective mapping: Objective 3 (performance and risk), Objective 4 (cost-effectiveness).</w:t>
      </w:r>
    </w:p>
    <w:p w14:paraId="08EAF87C" w14:textId="77777777" w:rsidR="00A051D3" w:rsidRDefault="00BF19A9">
      <w:pPr>
        <w:pStyle w:val="Heading5"/>
        <w:spacing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3.6.1 Performance Assessment (Pre/Post DDM)</w:t>
      </w:r>
    </w:p>
    <w:p w14:paraId="394B6B76"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Comparative MTBF/MTTR analysis: where simulated DDM scheduling was available, we compared estimated MTBF and MTTR under baseline (reactive) and simulated DDM-driven schedules. Differences were tested statistically (paired t-test or non-parametric Wilcoxon signed-rank test depending on distribution) to assess significance.</w:t>
      </w:r>
    </w:p>
    <w:p w14:paraId="1D667379"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Null hypothesis (example): </w:t>
      </w:r>
    </w:p>
    <w:p w14:paraId="7E68A81E" w14:textId="77777777" w:rsidR="00A051D3" w:rsidRDefault="004A2C4F">
      <w:pPr>
        <w:spacing w:before="280" w:after="280" w:line="480" w:lineRule="auto"/>
        <w:jc w:val="both"/>
        <w:rPr>
          <w:rFonts w:ascii="Times New Roman" w:eastAsia="Times New Roman" w:hAnsi="Times New Roman" w:cs="Times New Roman"/>
          <w:color w:val="000000"/>
          <w:sz w:val="24"/>
          <w:szCs w:val="24"/>
        </w:rPr>
      </w:pPr>
      <m:oMath>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H</m:t>
            </m:r>
          </m:e>
          <m:sub>
            <m:r>
              <m:rPr>
                <m:nor/>
              </m:rPr>
              <w:rPr>
                <w:rFonts w:ascii="Cambria Math" w:eastAsia="Cambria Math" w:hAnsi="Cambria Math" w:cs="Times New Roman"/>
                <w:color w:val="000000"/>
                <w:sz w:val="24"/>
                <w:szCs w:val="24"/>
              </w:rPr>
              <m:t>0</m:t>
            </m:r>
          </m:sub>
        </m:sSub>
        <m:r>
          <m:rPr>
            <m:nor/>
          </m:rPr>
          <w:rPr>
            <w:rFonts w:ascii="Cambria Math" w:eastAsia="Cambria Math" w:hAnsi="Cambria Math" w:cs="Times New Roman"/>
            <w:color w:val="000000"/>
            <w:sz w:val="24"/>
            <w:szCs w:val="24"/>
          </w:rPr>
          <m:t xml:space="preserve">: </m:t>
        </m:r>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μ</m:t>
            </m:r>
          </m:e>
          <m:sub>
            <m:r>
              <m:rPr>
                <m:nor/>
              </m:rPr>
              <w:rPr>
                <w:rFonts w:ascii="Cambria Math" w:eastAsia="Cambria Math" w:hAnsi="Cambria Math" w:cs="Times New Roman"/>
                <w:i/>
                <w:color w:val="000000"/>
                <w:sz w:val="24"/>
                <w:szCs w:val="24"/>
              </w:rPr>
              <m:t>MTBF</m:t>
            </m:r>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reactive</m:t>
            </m:r>
          </m:sub>
        </m:sSub>
        <m:r>
          <m:rPr>
            <m:nor/>
          </m:rPr>
          <w:rPr>
            <w:rFonts w:ascii="Cambria Math" w:eastAsia="Cambria Math" w:hAnsi="Cambria Math" w:cs="Times New Roman"/>
            <w:color w:val="000000"/>
            <w:sz w:val="24"/>
            <w:szCs w:val="24"/>
          </w:rPr>
          <m:t xml:space="preserve">= </m:t>
        </m:r>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μ</m:t>
            </m:r>
          </m:e>
          <m:sub>
            <m:r>
              <m:rPr>
                <m:nor/>
              </m:rPr>
              <w:rPr>
                <w:rFonts w:ascii="Cambria Math" w:eastAsia="Cambria Math" w:hAnsi="Cambria Math" w:cs="Times New Roman"/>
                <w:i/>
                <w:color w:val="000000"/>
                <w:sz w:val="24"/>
                <w:szCs w:val="24"/>
              </w:rPr>
              <m:t>MTBF</m:t>
            </m:r>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DDM</m:t>
            </m:r>
          </m:sub>
        </m:sSub>
      </m:oMath>
      <w:r w:rsidR="00BF19A9">
        <w:rPr>
          <w:rFonts w:ascii="Times New Roman" w:eastAsia="Times New Roman" w:hAnsi="Times New Roman" w:cs="Times New Roman"/>
          <w:color w:val="000000"/>
          <w:sz w:val="24"/>
          <w:szCs w:val="24"/>
        </w:rPr>
        <w:tab/>
      </w:r>
      <w:r w:rsidR="00BF19A9">
        <w:rPr>
          <w:rFonts w:ascii="Times New Roman" w:eastAsia="Times New Roman" w:hAnsi="Times New Roman" w:cs="Times New Roman"/>
          <w:color w:val="000000"/>
          <w:sz w:val="24"/>
          <w:szCs w:val="24"/>
        </w:rPr>
        <w:tab/>
      </w:r>
      <w:r w:rsidR="00BF19A9">
        <w:rPr>
          <w:rFonts w:ascii="Times New Roman" w:eastAsia="Times New Roman" w:hAnsi="Times New Roman" w:cs="Times New Roman"/>
          <w:color w:val="000000"/>
          <w:sz w:val="24"/>
          <w:szCs w:val="24"/>
        </w:rPr>
        <w:tab/>
      </w:r>
      <w:r w:rsidR="00BF19A9">
        <w:rPr>
          <w:rFonts w:ascii="Times New Roman" w:eastAsia="Times New Roman" w:hAnsi="Times New Roman" w:cs="Times New Roman"/>
          <w:color w:val="000000"/>
          <w:sz w:val="24"/>
          <w:szCs w:val="24"/>
        </w:rPr>
        <w:tab/>
      </w:r>
      <w:r w:rsidR="00BF19A9">
        <w:rPr>
          <w:rFonts w:ascii="Times New Roman" w:eastAsia="Times New Roman" w:hAnsi="Times New Roman" w:cs="Times New Roman"/>
          <w:color w:val="000000"/>
          <w:sz w:val="24"/>
          <w:szCs w:val="24"/>
        </w:rPr>
        <w:tab/>
      </w:r>
      <w:r w:rsidR="00BF19A9">
        <w:rPr>
          <w:rFonts w:ascii="Times New Roman" w:eastAsia="Times New Roman" w:hAnsi="Times New Roman" w:cs="Times New Roman"/>
          <w:color w:val="000000"/>
          <w:sz w:val="24"/>
          <w:szCs w:val="24"/>
        </w:rPr>
        <w:tab/>
      </w:r>
      <w:r w:rsidR="00BF19A9">
        <w:rPr>
          <w:rFonts w:ascii="Times New Roman" w:eastAsia="Times New Roman" w:hAnsi="Times New Roman" w:cs="Times New Roman"/>
          <w:color w:val="000000"/>
          <w:sz w:val="24"/>
          <w:szCs w:val="24"/>
        </w:rPr>
        <w:tab/>
      </w:r>
      <w:r w:rsidR="00BF19A9">
        <w:rPr>
          <w:rFonts w:ascii="Times New Roman" w:eastAsia="Times New Roman" w:hAnsi="Times New Roman" w:cs="Times New Roman"/>
          <w:color w:val="000000"/>
          <w:sz w:val="24"/>
          <w:szCs w:val="24"/>
        </w:rPr>
        <w:tab/>
        <w:t>(3.15)</w:t>
      </w:r>
    </w:p>
    <w:p w14:paraId="10068BD3" w14:textId="77777777" w:rsidR="00A051D3" w:rsidRDefault="00BF19A9">
      <w:pPr>
        <w:pStyle w:val="Heading5"/>
        <w:spacing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3.6.2 Risk Heatmaps and Mitigation Tiers</w:t>
      </w:r>
    </w:p>
    <w:p w14:paraId="662EDA1E"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RPNs (Failure Rate × Priority) were aggregated into a matrix of equipment type vs priority band, then visualized as a heatmap to identify immediate vs routine mitigation actions.</w:t>
      </w:r>
    </w:p>
    <w:p w14:paraId="2E72A124" w14:textId="77777777" w:rsidR="00A051D3" w:rsidRDefault="00BF19A9">
      <w:pPr>
        <w:pStyle w:val="Heading5"/>
        <w:spacing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3.6.3 Cost-Effectiveness Simulation and ROI</w:t>
      </w:r>
    </w:p>
    <w:p w14:paraId="7E9CBFA9" w14:textId="77777777" w:rsidR="00A051D3" w:rsidRDefault="00BF19A9">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Baseline Cost Modeling</w:t>
      </w:r>
    </w:p>
    <w:p w14:paraId="5E71B193" w14:textId="77777777" w:rsidR="00A051D3" w:rsidRDefault="00BF19A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Total Cost = </w:t>
      </w:r>
      <m:oMath>
        <m:r>
          <m:rPr>
            <m:nor/>
          </m:rPr>
          <w:rPr>
            <w:rFonts w:ascii="Cambria Math" w:eastAsia="Cambria Math" w:hAnsi="Cambria Math" w:cs="Times New Roman"/>
            <w:sz w:val="24"/>
            <w:szCs w:val="24"/>
          </w:rPr>
          <m:t>=</m:t>
        </m:r>
        <m:nary>
          <m:naryPr>
            <m:chr m:val="∑"/>
            <m:ctrlPr>
              <w:rPr>
                <w:rFonts w:ascii="Cambria Math" w:eastAsia="Cambria Math" w:hAnsi="Cambria Math" w:cs="Times New Roman"/>
                <w:sz w:val="24"/>
                <w:szCs w:val="24"/>
              </w:rPr>
            </m:ctrlPr>
          </m:naryPr>
          <m:sub>
            <m:r>
              <m:rPr>
                <m:nor/>
              </m:rPr>
              <w:rPr>
                <w:rFonts w:ascii="Cambria Math" w:eastAsia="Cambria Math" w:hAnsi="Cambria Math" w:cs="Times New Roman"/>
                <w:i/>
                <w:sz w:val="24"/>
                <w:szCs w:val="24"/>
              </w:rPr>
              <m:t>i</m:t>
            </m:r>
            <m:r>
              <m:rPr>
                <m:nor/>
              </m:rPr>
              <w:rPr>
                <w:rFonts w:ascii="Cambria Math" w:eastAsia="Cambria Math" w:hAnsi="Cambria Math" w:cs="Times New Roman"/>
                <w:sz w:val="24"/>
                <w:szCs w:val="24"/>
              </w:rPr>
              <m:t>=1</m:t>
            </m:r>
          </m:sub>
          <m:sup>
            <m:r>
              <m:rPr>
                <m:nor/>
              </m:rPr>
              <w:rPr>
                <w:rFonts w:ascii="Cambria Math" w:eastAsia="Cambria Math" w:hAnsi="Cambria Math" w:cs="Times New Roman"/>
                <w:i/>
                <w:sz w:val="24"/>
                <w:szCs w:val="24"/>
              </w:rPr>
              <m:t>n</m:t>
            </m:r>
          </m:sup>
          <m:e/>
        </m:nary>
        <m:d>
          <m:dPr>
            <m:ctrlPr>
              <w:rPr>
                <w:rFonts w:ascii="Cambria Math" w:eastAsia="Cambria Math" w:hAnsi="Cambria Math" w:cs="Times New Roman"/>
                <w:sz w:val="24"/>
                <w:szCs w:val="24"/>
              </w:rPr>
            </m:ctrlPr>
          </m:dPr>
          <m:e>
            <m:r>
              <m:rPr>
                <m:nor/>
              </m:rPr>
              <w:rPr>
                <w:rFonts w:ascii="Cambria Math" w:eastAsia="Cambria Math" w:hAnsi="Cambria Math" w:cs="Times New Roman"/>
                <w:i/>
                <w:sz w:val="24"/>
                <w:szCs w:val="24"/>
              </w:rPr>
              <m:t>Ci</m:t>
            </m:r>
            <m:r>
              <m:rPr>
                <m:nor/>
              </m:rPr>
              <w:rPr>
                <w:rFonts w:ascii="Cambria Math" w:eastAsia="Cambria Math" w:hAnsi="Cambria Math" w:cs="Times New Roman"/>
                <w:sz w:val="24"/>
                <w:szCs w:val="24"/>
              </w:rPr>
              <m:t xml:space="preserve"> </m:t>
            </m:r>
            <m:r>
              <m:rPr>
                <m:nor/>
              </m:rPr>
              <w:rPr>
                <w:rFonts w:ascii="Cambria Math" w:eastAsia="Cambria Math" w:hAnsi="Cambria Math" w:cs="Times New Roman"/>
                <w:i/>
                <w:sz w:val="24"/>
                <w:szCs w:val="24"/>
              </w:rPr>
              <m:t>x</m:t>
            </m:r>
            <m:r>
              <m:rPr>
                <m:nor/>
              </m:rPr>
              <w:rPr>
                <w:rFonts w:ascii="Cambria Math" w:eastAsia="Cambria Math" w:hAnsi="Cambria Math" w:cs="Times New Roman"/>
                <w:sz w:val="24"/>
                <w:szCs w:val="24"/>
              </w:rPr>
              <m:t xml:space="preserve"> </m:t>
            </m:r>
            <m:r>
              <m:rPr>
                <m:nor/>
              </m:rPr>
              <w:rPr>
                <w:rFonts w:ascii="Cambria Math" w:eastAsia="Cambria Math" w:hAnsi="Cambria Math" w:cs="Times New Roman"/>
                <w:i/>
                <w:sz w:val="24"/>
                <w:szCs w:val="24"/>
              </w:rPr>
              <m:t>Fi</m:t>
            </m:r>
          </m:e>
        </m:d>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(3.16)</w:t>
      </w:r>
    </w:p>
    <w:p w14:paraId="4AB645EB" w14:textId="77777777" w:rsidR="00A051D3" w:rsidRDefault="00BF19A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p>
    <w:p w14:paraId="4DA52954" w14:textId="77777777" w:rsidR="00A051D3" w:rsidRDefault="00BF19A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 cost per failure (or per event) for item/equipment category i</w:t>
      </w:r>
    </w:p>
    <w:p w14:paraId="542F5701" w14:textId="77777777" w:rsidR="00A051D3" w:rsidRDefault="00BF19A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 number of failures (events) for item/equipment category i</w:t>
      </w:r>
    </w:p>
    <w:p w14:paraId="372992E3" w14:textId="77777777" w:rsidR="00A051D3" w:rsidRDefault="00BF19A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 = total number of items/categories summed over</w:t>
      </w:r>
    </w:p>
    <w:p w14:paraId="50F4D9EB" w14:textId="77777777" w:rsidR="00A051D3" w:rsidRDefault="00BF19A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only the overall average cost per failure and the total number of failures, then equation 3.17 can be use</w:t>
      </w:r>
    </w:p>
    <w:p w14:paraId="5C58E2D6" w14:textId="77777777" w:rsidR="00A051D3" w:rsidRDefault="00BF19A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Total Cost = </w:t>
      </w:r>
      <m:oMath>
        <m:r>
          <m:rPr>
            <m:nor/>
          </m:rPr>
          <w:rPr>
            <w:rFonts w:ascii="Cambria Math" w:eastAsia="Cambria Math" w:hAnsi="Cambria Math" w:cs="Times New Roman"/>
            <w:i/>
            <w:sz w:val="24"/>
            <w:szCs w:val="24"/>
          </w:rPr>
          <m:t>C</m:t>
        </m:r>
        <m:r>
          <m:rPr>
            <m:nor/>
          </m:rPr>
          <w:rPr>
            <w:rFonts w:ascii="Cambria Math" w:hAnsi="Cambria Math" w:cs="Times New Roman"/>
          </w:rPr>
          <m:t>⃛</m:t>
        </m:r>
      </m:oMath>
      <w:r>
        <w:rPr>
          <w:rFonts w:ascii="Times New Roman" w:eastAsia="Times New Roman" w:hAnsi="Times New Roman" w:cs="Times New Roman"/>
          <w:sz w:val="24"/>
          <w:szCs w:val="24"/>
        </w:rPr>
        <w:t xml:space="preserve"> x </w:t>
      </w:r>
      <m:oMath>
        <m:nary>
          <m:naryPr>
            <m:chr m:val="∑"/>
            <m:ctrlPr>
              <w:rPr>
                <w:rFonts w:ascii="Cambria Math" w:eastAsia="Cambria Math" w:hAnsi="Cambria Math" w:cs="Times New Roman"/>
                <w:sz w:val="24"/>
                <w:szCs w:val="24"/>
              </w:rPr>
            </m:ctrlPr>
          </m:naryPr>
          <m:sub>
            <m:r>
              <m:rPr>
                <m:nor/>
              </m:rPr>
              <w:rPr>
                <w:rFonts w:ascii="Cambria Math" w:eastAsia="Cambria Math" w:hAnsi="Cambria Math" w:cs="Times New Roman"/>
                <w:i/>
                <w:sz w:val="24"/>
                <w:szCs w:val="24"/>
              </w:rPr>
              <m:t>i</m:t>
            </m:r>
            <m:r>
              <m:rPr>
                <m:nor/>
              </m:rPr>
              <w:rPr>
                <w:rFonts w:ascii="Cambria Math" w:eastAsia="Cambria Math" w:hAnsi="Cambria Math" w:cs="Times New Roman"/>
                <w:sz w:val="24"/>
                <w:szCs w:val="24"/>
              </w:rPr>
              <m:t>=1</m:t>
            </m:r>
          </m:sub>
          <m:sup>
            <m:r>
              <m:rPr>
                <m:nor/>
              </m:rPr>
              <w:rPr>
                <w:rFonts w:ascii="Cambria Math" w:eastAsia="Cambria Math" w:hAnsi="Cambria Math" w:cs="Times New Roman"/>
                <w:i/>
                <w:sz w:val="24"/>
                <w:szCs w:val="24"/>
              </w:rPr>
              <m:t>n</m:t>
            </m:r>
          </m:sup>
          <m:e/>
        </m:nary>
        <m:d>
          <m:dPr>
            <m:ctrlPr>
              <w:rPr>
                <w:rFonts w:ascii="Cambria Math" w:eastAsia="Cambria Math" w:hAnsi="Cambria Math" w:cs="Times New Roman"/>
                <w:sz w:val="24"/>
                <w:szCs w:val="24"/>
              </w:rPr>
            </m:ctrlPr>
          </m:dPr>
          <m:e>
            <m:r>
              <m:rPr>
                <m:nor/>
              </m:rPr>
              <w:rPr>
                <w:rFonts w:ascii="Cambria Math" w:eastAsia="Cambria Math" w:hAnsi="Cambria Math" w:cs="Times New Roman"/>
                <w:i/>
                <w:sz w:val="24"/>
                <w:szCs w:val="24"/>
              </w:rPr>
              <m:t>Ci</m:t>
            </m:r>
            <m:r>
              <m:rPr>
                <m:nor/>
              </m:rPr>
              <w:rPr>
                <w:rFonts w:ascii="Cambria Math" w:eastAsia="Cambria Math" w:hAnsi="Cambria Math" w:cs="Times New Roman"/>
                <w:sz w:val="24"/>
                <w:szCs w:val="24"/>
              </w:rPr>
              <m:t xml:space="preserve"> </m:t>
            </m:r>
            <m:r>
              <m:rPr>
                <m:nor/>
              </m:rPr>
              <w:rPr>
                <w:rFonts w:ascii="Cambria Math" w:eastAsia="Cambria Math" w:hAnsi="Cambria Math" w:cs="Times New Roman"/>
                <w:i/>
                <w:sz w:val="24"/>
                <w:szCs w:val="24"/>
              </w:rPr>
              <m:t>x</m:t>
            </m:r>
            <m:r>
              <m:rPr>
                <m:nor/>
              </m:rPr>
              <w:rPr>
                <w:rFonts w:ascii="Cambria Math" w:eastAsia="Cambria Math" w:hAnsi="Cambria Math" w:cs="Times New Roman"/>
                <w:sz w:val="24"/>
                <w:szCs w:val="24"/>
              </w:rPr>
              <m:t xml:space="preserve"> </m:t>
            </m:r>
            <m:r>
              <m:rPr>
                <m:nor/>
              </m:rPr>
              <w:rPr>
                <w:rFonts w:ascii="Cambria Math" w:eastAsia="Cambria Math" w:hAnsi="Cambria Math" w:cs="Times New Roman"/>
                <w:i/>
                <w:sz w:val="24"/>
                <w:szCs w:val="24"/>
              </w:rPr>
              <m:t>Fi</m:t>
            </m:r>
          </m:e>
        </m:d>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(3.17)</w:t>
      </w:r>
    </w:p>
    <w:p w14:paraId="59031D1C" w14:textId="77777777" w:rsidR="00A051D3" w:rsidRDefault="00BF19A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Where:</w:t>
      </w:r>
    </w:p>
    <w:p w14:paraId="67808E31" w14:textId="77777777" w:rsidR="00A051D3" w:rsidRDefault="00BF19A9">
      <w:pPr>
        <w:spacing w:line="480" w:lineRule="auto"/>
        <w:rPr>
          <w:rFonts w:ascii="Times New Roman" w:eastAsia="Times New Roman" w:hAnsi="Times New Roman" w:cs="Times New Roman"/>
          <w:sz w:val="24"/>
          <w:szCs w:val="24"/>
        </w:rPr>
      </w:pPr>
      <m:oMath>
        <m:r>
          <m:rPr>
            <m:nor/>
          </m:rPr>
          <w:rPr>
            <w:rFonts w:ascii="Cambria Math" w:eastAsia="Cambria Math" w:hAnsi="Cambria Math" w:cs="Times New Roman"/>
            <w:i/>
            <w:sz w:val="24"/>
            <w:szCs w:val="24"/>
          </w:rPr>
          <m:t>C</m:t>
        </m:r>
        <m:r>
          <m:rPr>
            <m:nor/>
          </m:rPr>
          <w:rPr>
            <w:rFonts w:ascii="Cambria Math" w:hAnsi="Cambria Math" w:cs="Times New Roman"/>
          </w:rPr>
          <m:t>⃛</m:t>
        </m:r>
      </m:oMath>
      <w:r>
        <w:rPr>
          <w:rFonts w:ascii="Times New Roman" w:eastAsia="Times New Roman" w:hAnsi="Times New Roman" w:cs="Times New Roman"/>
          <w:sz w:val="24"/>
          <w:szCs w:val="24"/>
        </w:rPr>
        <w:t xml:space="preserve"> = average cost per failure across all failures</w:t>
      </w:r>
    </w:p>
    <w:p w14:paraId="49DBD188" w14:textId="77777777" w:rsidR="00A051D3" w:rsidRDefault="00BF19A9">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Pareto Analysis</w:t>
      </w:r>
    </w:p>
    <w:p w14:paraId="11021F2F" w14:textId="77777777" w:rsidR="00A051D3" w:rsidRDefault="00BF19A9">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P(X) = </w:t>
      </w:r>
      <m:oMath>
        <m:f>
          <m:fPr>
            <m:ctrlPr>
              <w:rPr>
                <w:rFonts w:ascii="Cambria Math" w:eastAsia="Cambria Math" w:hAnsi="Cambria Math" w:cs="Times New Roman"/>
                <w:sz w:val="24"/>
                <w:szCs w:val="24"/>
              </w:rPr>
            </m:ctrlPr>
          </m:fPr>
          <m:num>
            <m:r>
              <m:rPr>
                <m:nor/>
              </m:rPr>
              <w:rPr>
                <w:rFonts w:ascii="Cambria Math" w:eastAsia="Cambria Math" w:hAnsi="Cambria Math" w:cs="Times New Roman"/>
                <w:i/>
                <w:sz w:val="24"/>
                <w:szCs w:val="24"/>
              </w:rPr>
              <m:t>Cumulative</m:t>
            </m:r>
            <m:r>
              <m:rPr>
                <m:nor/>
              </m:rPr>
              <w:rPr>
                <w:rFonts w:ascii="Cambria Math" w:eastAsia="Cambria Math" w:hAnsi="Cambria Math" w:cs="Times New Roman"/>
                <w:sz w:val="24"/>
                <w:szCs w:val="24"/>
              </w:rPr>
              <m:t xml:space="preserve"> </m:t>
            </m:r>
            <m:r>
              <m:rPr>
                <m:nor/>
              </m:rPr>
              <w:rPr>
                <w:rFonts w:ascii="Cambria Math" w:eastAsia="Cambria Math" w:hAnsi="Cambria Math" w:cs="Times New Roman"/>
                <w:i/>
                <w:sz w:val="24"/>
                <w:szCs w:val="24"/>
              </w:rPr>
              <m:t>Cost</m:t>
            </m:r>
            <m:r>
              <m:rPr>
                <m:nor/>
              </m:rPr>
              <w:rPr>
                <w:rFonts w:ascii="Cambria Math" w:eastAsia="Cambria Math" w:hAnsi="Cambria Math" w:cs="Times New Roman"/>
                <w:sz w:val="24"/>
                <w:szCs w:val="24"/>
              </w:rPr>
              <m:t xml:space="preserve"> </m:t>
            </m:r>
            <m:r>
              <m:rPr>
                <m:nor/>
              </m:rPr>
              <w:rPr>
                <w:rFonts w:ascii="Cambria Math" w:eastAsia="Cambria Math" w:hAnsi="Cambria Math" w:cs="Times New Roman"/>
                <w:i/>
                <w:sz w:val="24"/>
                <w:szCs w:val="24"/>
              </w:rPr>
              <m:t>of</m:t>
            </m:r>
            <m:r>
              <m:rPr>
                <m:nor/>
              </m:rPr>
              <w:rPr>
                <w:rFonts w:ascii="Cambria Math" w:eastAsia="Cambria Math" w:hAnsi="Cambria Math" w:cs="Times New Roman"/>
                <w:sz w:val="24"/>
                <w:szCs w:val="24"/>
              </w:rPr>
              <m:t xml:space="preserve"> </m:t>
            </m:r>
            <m:r>
              <m:rPr>
                <m:nor/>
              </m:rPr>
              <w:rPr>
                <w:rFonts w:ascii="Cambria Math" w:eastAsia="Cambria Math" w:hAnsi="Cambria Math" w:cs="Times New Roman"/>
                <w:i/>
                <w:sz w:val="24"/>
                <w:szCs w:val="24"/>
              </w:rPr>
              <m:t>Top</m:t>
            </m:r>
            <m:r>
              <m:rPr>
                <m:nor/>
              </m:rPr>
              <w:rPr>
                <w:rFonts w:ascii="Cambria Math" w:eastAsia="Cambria Math" w:hAnsi="Cambria Math" w:cs="Times New Roman"/>
                <w:sz w:val="24"/>
                <w:szCs w:val="24"/>
              </w:rPr>
              <m:t xml:space="preserve"> </m:t>
            </m:r>
            <m:r>
              <m:rPr>
                <m:nor/>
              </m:rPr>
              <w:rPr>
                <w:rFonts w:ascii="Cambria Math" w:eastAsia="Cambria Math" w:hAnsi="Cambria Math" w:cs="Times New Roman"/>
                <w:i/>
                <w:sz w:val="24"/>
                <w:szCs w:val="24"/>
              </w:rPr>
              <m:t>Equipment</m:t>
            </m:r>
          </m:num>
          <m:den>
            <m:r>
              <m:rPr>
                <m:nor/>
              </m:rPr>
              <w:rPr>
                <w:rFonts w:ascii="Cambria Math" w:eastAsia="Cambria Math" w:hAnsi="Cambria Math" w:cs="Times New Roman"/>
                <w:i/>
                <w:sz w:val="24"/>
                <w:szCs w:val="24"/>
              </w:rPr>
              <m:t>Total</m:t>
            </m:r>
            <m:r>
              <m:rPr>
                <m:nor/>
              </m:rPr>
              <w:rPr>
                <w:rFonts w:ascii="Cambria Math" w:eastAsia="Cambria Math" w:hAnsi="Cambria Math" w:cs="Times New Roman"/>
                <w:sz w:val="24"/>
                <w:szCs w:val="24"/>
              </w:rPr>
              <m:t xml:space="preserve"> </m:t>
            </m:r>
            <m:r>
              <m:rPr>
                <m:nor/>
              </m:rPr>
              <w:rPr>
                <w:rFonts w:ascii="Cambria Math" w:eastAsia="Cambria Math" w:hAnsi="Cambria Math" w:cs="Times New Roman"/>
                <w:i/>
                <w:sz w:val="24"/>
                <w:szCs w:val="24"/>
              </w:rPr>
              <m:t>Cost</m:t>
            </m:r>
          </m:den>
        </m:f>
      </m:oMath>
      <w:r>
        <w:rPr>
          <w:rFonts w:ascii="Times New Roman" w:eastAsia="Times New Roman" w:hAnsi="Times New Roman" w:cs="Times New Roman"/>
          <w:b/>
          <w:sz w:val="24"/>
          <w:szCs w:val="24"/>
        </w:rPr>
        <w:t xml:space="preserve"> x 100%</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(3.18)</w:t>
      </w:r>
    </w:p>
    <w:p w14:paraId="1972FA36" w14:textId="77777777" w:rsidR="00A051D3" w:rsidRDefault="00BF19A9">
      <w:pPr>
        <w:pStyle w:val="Heading3"/>
        <w:spacing w:line="480" w:lineRule="auto"/>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Step 1 — Define the sets</w:t>
      </w:r>
    </w:p>
    <w:p w14:paraId="6AF59C91" w14:textId="77777777" w:rsidR="00A051D3" w:rsidRDefault="00BF19A9">
      <w:pPr>
        <w:numPr>
          <w:ilvl w:val="0"/>
          <w:numId w:val="122"/>
        </w:numPr>
        <w:spacing w:before="280"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Choose Top Equipment (e.g., the top 10 cost-driving types).</w:t>
      </w:r>
    </w:p>
    <w:p w14:paraId="6B84544B" w14:textId="77777777" w:rsidR="00A051D3" w:rsidRDefault="00BF19A9">
      <w:pPr>
        <w:numPr>
          <w:ilvl w:val="0"/>
          <w:numId w:val="122"/>
        </w:numPr>
        <w:spacing w:after="28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Let Total Cost be the sum over all equipment types.</w:t>
      </w:r>
    </w:p>
    <w:p w14:paraId="4EA2B78F" w14:textId="77777777" w:rsidR="00A051D3" w:rsidRDefault="00BF19A9">
      <w:pPr>
        <w:pStyle w:val="Heading3"/>
        <w:spacing w:line="480" w:lineRule="auto"/>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Step 2 — Compute the totals</w:t>
      </w:r>
    </w:p>
    <w:p w14:paraId="5368BB98" w14:textId="77777777" w:rsidR="00A051D3" w:rsidRDefault="00BF19A9">
      <w:pPr>
        <w:numPr>
          <w:ilvl w:val="0"/>
          <w:numId w:val="123"/>
        </w:numPr>
        <w:spacing w:before="280"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Cumulative Cost of Top Equipment: sum the costs of the chosen top equipment.</w:t>
      </w:r>
    </w:p>
    <w:p w14:paraId="73F19D78" w14:textId="77777777" w:rsidR="00A051D3" w:rsidRDefault="00BF19A9">
      <w:pPr>
        <w:numPr>
          <w:ilvl w:val="0"/>
          <w:numId w:val="123"/>
        </w:numPr>
        <w:spacing w:after="28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Cost: sum the costs of all equipment.</w:t>
      </w:r>
    </w:p>
    <w:p w14:paraId="1732E9F9" w14:textId="77777777" w:rsidR="00A051D3" w:rsidRDefault="00BF19A9">
      <w:pPr>
        <w:pStyle w:val="Heading3"/>
        <w:spacing w:line="480" w:lineRule="auto"/>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Step 3 — Take the ratio and convert to %</w:t>
      </w:r>
    </w:p>
    <w:p w14:paraId="1746C628" w14:textId="77777777" w:rsidR="00A051D3" w:rsidRDefault="00BF19A9">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P(X) = </w:t>
      </w:r>
      <m:oMath>
        <m:f>
          <m:fPr>
            <m:ctrlPr>
              <w:rPr>
                <w:rFonts w:ascii="Cambria Math" w:eastAsia="Cambria Math" w:hAnsi="Cambria Math" w:cs="Times New Roman"/>
                <w:color w:val="000000"/>
                <w:sz w:val="24"/>
                <w:szCs w:val="24"/>
              </w:rPr>
            </m:ctrlPr>
          </m:fPr>
          <m:num>
            <m:r>
              <m:rPr>
                <m:nor/>
              </m:rPr>
              <w:rPr>
                <w:rFonts w:ascii="Cambria Math" w:eastAsia="Cambria Math" w:hAnsi="Cambria Math" w:cs="Times New Roman"/>
                <w:i/>
                <w:color w:val="000000"/>
                <w:sz w:val="24"/>
                <w:szCs w:val="24"/>
              </w:rPr>
              <m:t>Cumulative</m:t>
            </m:r>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Cost</m:t>
            </m:r>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of</m:t>
            </m:r>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Top</m:t>
            </m:r>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Equipment</m:t>
            </m:r>
          </m:num>
          <m:den>
            <m:r>
              <m:rPr>
                <m:nor/>
              </m:rPr>
              <w:rPr>
                <w:rFonts w:ascii="Cambria Math" w:eastAsia="Cambria Math" w:hAnsi="Cambria Math" w:cs="Times New Roman"/>
                <w:i/>
                <w:color w:val="000000"/>
                <w:sz w:val="24"/>
                <w:szCs w:val="24"/>
              </w:rPr>
              <m:t>Total</m:t>
            </m:r>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Cost</m:t>
            </m:r>
          </m:den>
        </m:f>
      </m:oMath>
      <w:r>
        <w:rPr>
          <w:rFonts w:ascii="Times New Roman" w:eastAsia="Times New Roman" w:hAnsi="Times New Roman" w:cs="Times New Roman"/>
          <w:color w:val="000000"/>
          <w:sz w:val="24"/>
          <w:szCs w:val="24"/>
        </w:rPr>
        <w:t xml:space="preserve"> x 100%</w:t>
      </w:r>
    </w:p>
    <w:p w14:paraId="112CB810"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Step 4 — Interpret</w:t>
      </w:r>
    </w:p>
    <w:p w14:paraId="7B9DF4E2" w14:textId="77777777" w:rsidR="00A051D3" w:rsidRDefault="00BF19A9">
      <w:pPr>
        <w:numPr>
          <w:ilvl w:val="0"/>
          <w:numId w:val="124"/>
        </w:num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P(X) is th</w:t>
      </w:r>
      <w:r>
        <w:rPr>
          <w:rFonts w:ascii="Times New Roman" w:eastAsia="Times New Roman" w:hAnsi="Times New Roman" w:cs="Times New Roman"/>
          <w:b/>
          <w:color w:val="000000"/>
          <w:sz w:val="24"/>
          <w:szCs w:val="24"/>
        </w:rPr>
        <w:t xml:space="preserve">e </w:t>
      </w:r>
      <w:r>
        <w:rPr>
          <w:rFonts w:ascii="Times New Roman" w:eastAsia="Times New Roman" w:hAnsi="Times New Roman" w:cs="Times New Roman"/>
          <w:color w:val="000000"/>
          <w:sz w:val="24"/>
          <w:szCs w:val="24"/>
        </w:rPr>
        <w:t>share</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 of total maintenance cost contributed by those top items.</w:t>
      </w:r>
    </w:p>
    <w:p w14:paraId="75C86F58" w14:textId="77777777" w:rsidR="00A051D3" w:rsidRDefault="00BF19A9">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Pearson Correlation Analysis</w:t>
      </w:r>
    </w:p>
    <w:p w14:paraId="25647CE1" w14:textId="77777777" w:rsidR="00A051D3" w:rsidRDefault="00BF19A9">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Pearson correlation coefficient r = </w:t>
      </w:r>
      <m:oMath>
        <m:f>
          <m:fPr>
            <m:ctrlPr>
              <w:rPr>
                <w:rFonts w:ascii="Cambria Math" w:hAnsi="Cambria Math" w:cs="Times New Roman"/>
              </w:rPr>
            </m:ctrlPr>
          </m:fPr>
          <m:num>
            <m:nary>
              <m:naryPr>
                <m:chr m:val="∑"/>
                <m:ctrlPr>
                  <w:rPr>
                    <w:rFonts w:ascii="Cambria Math" w:eastAsia="Cambria Math" w:hAnsi="Cambria Math" w:cs="Times New Roman"/>
                    <w:color w:val="000000"/>
                    <w:sz w:val="24"/>
                    <w:szCs w:val="24"/>
                  </w:rPr>
                </m:ctrlPr>
              </m:naryPr>
              <m:sub>
                <m:r>
                  <m:rPr>
                    <m:nor/>
                  </m:rPr>
                  <w:rPr>
                    <w:rFonts w:ascii="Cambria Math" w:eastAsia="Cambria Math" w:hAnsi="Cambria Math" w:cs="Times New Roman"/>
                    <w:i/>
                    <w:color w:val="000000"/>
                    <w:sz w:val="24"/>
                    <w:szCs w:val="24"/>
                  </w:rPr>
                  <m:t>i</m:t>
                </m:r>
                <m:r>
                  <m:rPr>
                    <m:nor/>
                  </m:rPr>
                  <w:rPr>
                    <w:rFonts w:ascii="Cambria Math" w:eastAsia="Cambria Math" w:hAnsi="Cambria Math" w:cs="Times New Roman"/>
                    <w:color w:val="000000"/>
                    <w:sz w:val="24"/>
                    <w:szCs w:val="24"/>
                  </w:rPr>
                  <m:t>=1</m:t>
                </m:r>
              </m:sub>
              <m:sup>
                <m:r>
                  <m:rPr>
                    <m:nor/>
                  </m:rPr>
                  <w:rPr>
                    <w:rFonts w:ascii="Cambria Math" w:eastAsia="Cambria Math" w:hAnsi="Cambria Math" w:cs="Times New Roman"/>
                    <w:i/>
                    <w:color w:val="000000"/>
                    <w:sz w:val="24"/>
                    <w:szCs w:val="24"/>
                  </w:rPr>
                  <m:t>n</m:t>
                </m:r>
              </m:sup>
              <m:e/>
            </m:nary>
            <m:r>
              <m:rPr>
                <m:nor/>
              </m:rPr>
              <w:rPr>
                <w:rFonts w:ascii="Cambria Math" w:eastAsia="Cambria Math" w:hAnsi="Cambria Math" w:cs="Times New Roman"/>
                <w:color w:val="000000"/>
                <w:sz w:val="24"/>
                <w:szCs w:val="24"/>
              </w:rPr>
              <m:t>(</m:t>
            </m:r>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x</m:t>
                </m:r>
              </m:e>
              <m:sub>
                <m:r>
                  <m:rPr>
                    <m:nor/>
                  </m:rPr>
                  <w:rPr>
                    <w:rFonts w:ascii="Cambria Math" w:eastAsia="Cambria Math" w:hAnsi="Cambria Math" w:cs="Times New Roman"/>
                    <w:i/>
                    <w:color w:val="000000"/>
                    <w:sz w:val="24"/>
                    <w:szCs w:val="24"/>
                  </w:rPr>
                  <m:t>i</m:t>
                </m:r>
              </m:sub>
            </m:sSub>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x</m:t>
            </m:r>
            <m:r>
              <m:rPr>
                <m:nor/>
              </m:rPr>
              <w:rPr>
                <w:rFonts w:ascii="Cambria Math" w:hAnsi="Cambria Math" w:cs="Times New Roman"/>
              </w:rPr>
              <m:t>⃛</m:t>
            </m:r>
            <m:r>
              <m:rPr>
                <m:nor/>
              </m:rPr>
              <w:rPr>
                <w:rFonts w:ascii="Cambria Math" w:eastAsia="Cambria Math" w:hAnsi="Cambria Math" w:cs="Times New Roman"/>
                <w:color w:val="000000"/>
                <w:sz w:val="24"/>
                <w:szCs w:val="24"/>
              </w:rPr>
              <m:t>)(</m:t>
            </m:r>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y</m:t>
                </m:r>
              </m:e>
              <m:sub>
                <m:r>
                  <m:rPr>
                    <m:nor/>
                  </m:rPr>
                  <w:rPr>
                    <w:rFonts w:ascii="Cambria Math" w:eastAsia="Cambria Math" w:hAnsi="Cambria Math" w:cs="Times New Roman"/>
                    <w:i/>
                    <w:color w:val="000000"/>
                    <w:sz w:val="24"/>
                    <w:szCs w:val="24"/>
                  </w:rPr>
                  <m:t>i</m:t>
                </m:r>
              </m:sub>
            </m:sSub>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y</m:t>
            </m:r>
            <m:r>
              <m:rPr>
                <m:nor/>
              </m:rPr>
              <w:rPr>
                <w:rFonts w:ascii="Cambria Math" w:hAnsi="Cambria Math" w:cs="Times New Roman"/>
              </w:rPr>
              <m:t>⃛</m:t>
            </m:r>
          </m:num>
          <m:den>
            <m:rad>
              <m:radPr>
                <m:degHide m:val="1"/>
                <m:ctrlPr>
                  <w:rPr>
                    <w:rFonts w:ascii="Cambria Math" w:eastAsia="Cambria Math" w:hAnsi="Cambria Math" w:cs="Times New Roman"/>
                    <w:color w:val="000000"/>
                    <w:sz w:val="24"/>
                    <w:szCs w:val="24"/>
                  </w:rPr>
                </m:ctrlPr>
              </m:radPr>
              <m:deg/>
              <m:e>
                <m:nary>
                  <m:naryPr>
                    <m:chr m:val="∑"/>
                    <m:ctrlPr>
                      <w:rPr>
                        <w:rFonts w:ascii="Cambria Math" w:eastAsia="Cambria Math" w:hAnsi="Cambria Math" w:cs="Times New Roman"/>
                        <w:color w:val="000000"/>
                        <w:sz w:val="24"/>
                        <w:szCs w:val="24"/>
                      </w:rPr>
                    </m:ctrlPr>
                  </m:naryPr>
                  <m:sub>
                    <m:r>
                      <m:rPr>
                        <m:nor/>
                      </m:rPr>
                      <w:rPr>
                        <w:rFonts w:ascii="Cambria Math" w:eastAsia="Cambria Math" w:hAnsi="Cambria Math" w:cs="Times New Roman"/>
                        <w:i/>
                        <w:color w:val="000000"/>
                        <w:sz w:val="24"/>
                        <w:szCs w:val="24"/>
                      </w:rPr>
                      <m:t>i</m:t>
                    </m:r>
                    <m:r>
                      <m:rPr>
                        <m:nor/>
                      </m:rPr>
                      <w:rPr>
                        <w:rFonts w:ascii="Cambria Math" w:eastAsia="Cambria Math" w:hAnsi="Cambria Math" w:cs="Times New Roman"/>
                        <w:color w:val="000000"/>
                        <w:sz w:val="24"/>
                        <w:szCs w:val="24"/>
                      </w:rPr>
                      <m:t>=1</m:t>
                    </m:r>
                  </m:sub>
                  <m:sup>
                    <m:r>
                      <m:rPr>
                        <m:nor/>
                      </m:rPr>
                      <w:rPr>
                        <w:rFonts w:ascii="Cambria Math" w:eastAsia="Cambria Math" w:hAnsi="Cambria Math" w:cs="Times New Roman"/>
                        <w:i/>
                        <w:color w:val="000000"/>
                        <w:sz w:val="24"/>
                        <w:szCs w:val="24"/>
                      </w:rPr>
                      <m:t>n</m:t>
                    </m:r>
                  </m:sup>
                  <m:e/>
                </m:nary>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color w:val="000000"/>
                        <w:sz w:val="24"/>
                        <w:szCs w:val="24"/>
                      </w:rPr>
                      <m:t>(</m:t>
                    </m:r>
                    <m:r>
                      <m:rPr>
                        <m:nor/>
                      </m:rPr>
                      <w:rPr>
                        <w:rFonts w:ascii="Cambria Math" w:eastAsia="Cambria Math" w:hAnsi="Cambria Math" w:cs="Times New Roman"/>
                        <w:i/>
                        <w:color w:val="000000"/>
                        <w:sz w:val="24"/>
                        <w:szCs w:val="24"/>
                      </w:rPr>
                      <m:t>x</m:t>
                    </m:r>
                  </m:e>
                  <m:sub>
                    <m:r>
                      <m:rPr>
                        <m:nor/>
                      </m:rPr>
                      <w:rPr>
                        <w:rFonts w:ascii="Cambria Math" w:eastAsia="Cambria Math" w:hAnsi="Cambria Math" w:cs="Times New Roman"/>
                        <w:i/>
                        <w:color w:val="000000"/>
                        <w:sz w:val="24"/>
                        <w:szCs w:val="24"/>
                      </w:rPr>
                      <m:t>i</m:t>
                    </m:r>
                  </m:sub>
                </m:sSub>
                <m:r>
                  <m:rPr>
                    <m:nor/>
                  </m:rPr>
                  <w:rPr>
                    <w:rFonts w:ascii="Cambria Math" w:eastAsia="Cambria Math" w:hAnsi="Cambria Math" w:cs="Times New Roman"/>
                    <w:color w:val="000000"/>
                    <w:sz w:val="24"/>
                    <w:szCs w:val="24"/>
                  </w:rPr>
                  <m:t xml:space="preserve">- </m:t>
                </m:r>
              </m:e>
            </m:rad>
            <m:sSup>
              <m:sSupPr>
                <m:ctrlPr>
                  <w:rPr>
                    <w:rFonts w:ascii="Cambria Math" w:eastAsia="Cambria Math" w:hAnsi="Cambria Math" w:cs="Times New Roman"/>
                    <w:color w:val="000000"/>
                    <w:sz w:val="24"/>
                    <w:szCs w:val="24"/>
                  </w:rPr>
                </m:ctrlPr>
              </m:sSupPr>
              <m:e>
                <m:r>
                  <m:rPr>
                    <m:nor/>
                  </m:rPr>
                  <w:rPr>
                    <w:rFonts w:ascii="Cambria Math" w:eastAsia="Cambria Math" w:hAnsi="Cambria Math" w:cs="Times New Roman"/>
                    <w:i/>
                    <w:color w:val="000000"/>
                    <w:sz w:val="24"/>
                    <w:szCs w:val="24"/>
                  </w:rPr>
                  <m:t>x</m:t>
                </m:r>
                <m:r>
                  <m:rPr>
                    <m:nor/>
                  </m:rPr>
                  <w:rPr>
                    <w:rFonts w:ascii="Cambria Math" w:eastAsia="Cambria Math" w:hAnsi="Cambria Math" w:cs="Times New Roman"/>
                    <w:color w:val="000000"/>
                    <w:sz w:val="24"/>
                    <w:szCs w:val="24"/>
                  </w:rPr>
                  <m:t>)</m:t>
                </m:r>
                <m:r>
                  <m:rPr>
                    <m:nor/>
                  </m:rPr>
                  <w:rPr>
                    <w:rFonts w:ascii="Cambria Math" w:hAnsi="Cambria Math" w:cs="Times New Roman"/>
                  </w:rPr>
                  <m:t>⃛</m:t>
                </m:r>
              </m:e>
              <m:sup>
                <m:r>
                  <m:rPr>
                    <m:nor/>
                  </m:rPr>
                  <w:rPr>
                    <w:rFonts w:ascii="Cambria Math" w:eastAsia="Cambria Math" w:hAnsi="Cambria Math" w:cs="Times New Roman"/>
                    <w:color w:val="000000"/>
                    <w:sz w:val="24"/>
                    <w:szCs w:val="24"/>
                  </w:rPr>
                  <m:t>2</m:t>
                </m:r>
              </m:sup>
            </m:sSup>
            <m:rad>
              <m:radPr>
                <m:degHide m:val="1"/>
                <m:ctrlPr>
                  <w:rPr>
                    <w:rFonts w:ascii="Cambria Math" w:eastAsia="Cambria Math" w:hAnsi="Cambria Math" w:cs="Times New Roman"/>
                    <w:color w:val="000000"/>
                    <w:sz w:val="24"/>
                    <w:szCs w:val="24"/>
                  </w:rPr>
                </m:ctrlPr>
              </m:radPr>
              <m:deg/>
              <m:e>
                <m:nary>
                  <m:naryPr>
                    <m:chr m:val="∑"/>
                    <m:ctrlPr>
                      <w:rPr>
                        <w:rFonts w:ascii="Cambria Math" w:eastAsia="Cambria Math" w:hAnsi="Cambria Math" w:cs="Times New Roman"/>
                        <w:color w:val="000000"/>
                        <w:sz w:val="24"/>
                        <w:szCs w:val="24"/>
                      </w:rPr>
                    </m:ctrlPr>
                  </m:naryPr>
                  <m:sub>
                    <m:r>
                      <m:rPr>
                        <m:nor/>
                      </m:rPr>
                      <w:rPr>
                        <w:rFonts w:ascii="Cambria Math" w:eastAsia="Cambria Math" w:hAnsi="Cambria Math" w:cs="Times New Roman"/>
                        <w:i/>
                        <w:color w:val="000000"/>
                        <w:sz w:val="24"/>
                        <w:szCs w:val="24"/>
                      </w:rPr>
                      <m:t>i</m:t>
                    </m:r>
                    <m:r>
                      <m:rPr>
                        <m:nor/>
                      </m:rPr>
                      <w:rPr>
                        <w:rFonts w:ascii="Cambria Math" w:eastAsia="Cambria Math" w:hAnsi="Cambria Math" w:cs="Times New Roman"/>
                        <w:color w:val="000000"/>
                        <w:sz w:val="24"/>
                        <w:szCs w:val="24"/>
                      </w:rPr>
                      <m:t>=1</m:t>
                    </m:r>
                  </m:sub>
                  <m:sup>
                    <m:r>
                      <m:rPr>
                        <m:nor/>
                      </m:rPr>
                      <w:rPr>
                        <w:rFonts w:ascii="Cambria Math" w:eastAsia="Cambria Math" w:hAnsi="Cambria Math" w:cs="Times New Roman"/>
                        <w:i/>
                        <w:color w:val="000000"/>
                        <w:sz w:val="24"/>
                        <w:szCs w:val="24"/>
                      </w:rPr>
                      <m:t>n</m:t>
                    </m:r>
                  </m:sup>
                  <m:e/>
                </m:nary>
                <m:r>
                  <m:rPr>
                    <m:nor/>
                  </m:rPr>
                  <w:rPr>
                    <w:rFonts w:ascii="Cambria Math" w:eastAsia="Cambria Math" w:hAnsi="Cambria Math" w:cs="Times New Roman"/>
                    <w:color w:val="000000"/>
                    <w:sz w:val="24"/>
                    <w:szCs w:val="24"/>
                  </w:rPr>
                  <m:t>(</m:t>
                </m:r>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y</m:t>
                    </m:r>
                  </m:e>
                  <m:sub>
                    <m:r>
                      <m:rPr>
                        <m:nor/>
                      </m:rPr>
                      <w:rPr>
                        <w:rFonts w:ascii="Cambria Math" w:eastAsia="Cambria Math" w:hAnsi="Cambria Math" w:cs="Times New Roman"/>
                        <w:i/>
                        <w:color w:val="000000"/>
                        <w:sz w:val="24"/>
                        <w:szCs w:val="24"/>
                      </w:rPr>
                      <m:t>i</m:t>
                    </m:r>
                  </m:sub>
                </m:sSub>
                <m:r>
                  <m:rPr>
                    <m:nor/>
                  </m:rPr>
                  <w:rPr>
                    <w:rFonts w:ascii="Cambria Math" w:eastAsia="Cambria Math" w:hAnsi="Cambria Math" w:cs="Times New Roman"/>
                    <w:color w:val="000000"/>
                    <w:sz w:val="24"/>
                    <w:szCs w:val="24"/>
                  </w:rPr>
                  <m:t xml:space="preserve">- </m:t>
                </m:r>
                <m:sSup>
                  <m:sSupPr>
                    <m:ctrlPr>
                      <w:rPr>
                        <w:rFonts w:ascii="Cambria Math" w:eastAsia="Cambria Math" w:hAnsi="Cambria Math" w:cs="Times New Roman"/>
                        <w:color w:val="000000"/>
                        <w:sz w:val="24"/>
                        <w:szCs w:val="24"/>
                      </w:rPr>
                    </m:ctrlPr>
                  </m:sSupPr>
                  <m:e>
                    <m:r>
                      <m:rPr>
                        <m:nor/>
                      </m:rPr>
                      <w:rPr>
                        <w:rFonts w:ascii="Cambria Math" w:eastAsia="Cambria Math" w:hAnsi="Cambria Math" w:cs="Times New Roman"/>
                        <w:i/>
                        <w:color w:val="000000"/>
                        <w:sz w:val="24"/>
                        <w:szCs w:val="24"/>
                      </w:rPr>
                      <m:t>y</m:t>
                    </m:r>
                    <m:r>
                      <m:rPr>
                        <m:nor/>
                      </m:rPr>
                      <w:rPr>
                        <w:rFonts w:ascii="Cambria Math" w:eastAsia="Cambria Math" w:hAnsi="Cambria Math" w:cs="Times New Roman"/>
                        <w:color w:val="000000"/>
                        <w:sz w:val="24"/>
                        <w:szCs w:val="24"/>
                      </w:rPr>
                      <m:t>)</m:t>
                    </m:r>
                    <m:r>
                      <m:rPr>
                        <m:nor/>
                      </m:rPr>
                      <w:rPr>
                        <w:rFonts w:ascii="Cambria Math" w:hAnsi="Cambria Math" w:cs="Times New Roman"/>
                      </w:rPr>
                      <m:t>⃛</m:t>
                    </m:r>
                  </m:e>
                  <m:sup>
                    <m:r>
                      <m:rPr>
                        <m:nor/>
                      </m:rPr>
                      <w:rPr>
                        <w:rFonts w:ascii="Cambria Math" w:eastAsia="Cambria Math" w:hAnsi="Cambria Math" w:cs="Times New Roman"/>
                        <w:color w:val="000000"/>
                        <w:sz w:val="24"/>
                        <w:szCs w:val="24"/>
                      </w:rPr>
                      <m:t>2</m:t>
                    </m:r>
                  </m:sup>
                </m:sSup>
              </m:e>
            </m:rad>
          </m:den>
        </m:f>
      </m:oMath>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(3.19)</w:t>
      </w:r>
    </w:p>
    <w:p w14:paraId="1B178B99" w14:textId="77777777" w:rsidR="00A051D3" w:rsidRDefault="00BF19A9">
      <w:pPr>
        <w:numPr>
          <w:ilvl w:val="0"/>
          <w:numId w:val="125"/>
        </w:numPr>
        <w:spacing w:before="280" w:after="28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Compute the means</w:t>
      </w:r>
    </w:p>
    <w:p w14:paraId="71532779" w14:textId="77777777" w:rsidR="00A051D3" w:rsidRDefault="00BF19A9">
      <w:pPr>
        <w:spacing w:before="280" w:after="280" w:line="480" w:lineRule="auto"/>
        <w:ind w:left="720"/>
        <w:rPr>
          <w:rFonts w:ascii="Times New Roman" w:eastAsia="Times New Roman" w:hAnsi="Times New Roman" w:cs="Times New Roman"/>
          <w:color w:val="000000"/>
          <w:sz w:val="24"/>
          <w:szCs w:val="24"/>
        </w:rPr>
      </w:pPr>
      <m:oMath>
        <m:r>
          <m:rPr>
            <m:nor/>
          </m:rPr>
          <w:rPr>
            <w:rFonts w:ascii="Cambria Math" w:eastAsia="Cambria Math" w:hAnsi="Cambria Math" w:cs="Times New Roman"/>
            <w:i/>
            <w:color w:val="000000"/>
            <w:sz w:val="24"/>
            <w:szCs w:val="24"/>
          </w:rPr>
          <m:t>x</m:t>
        </m:r>
        <m:r>
          <m:rPr>
            <m:nor/>
          </m:rPr>
          <w:rPr>
            <w:rFonts w:ascii="Cambria Math" w:eastAsia="Times New Roman" w:hAnsi="Cambria Math" w:cs="Times New Roman"/>
            <w:color w:val="000000"/>
            <w:sz w:val="24"/>
            <w:szCs w:val="24"/>
          </w:rPr>
          <m:t>⃛</m:t>
        </m:r>
        <m:r>
          <m:rPr>
            <m:nor/>
          </m:rPr>
          <w:rPr>
            <w:rFonts w:ascii="Cambria Math" w:eastAsia="Cambria Math" w:hAnsi="Cambria Math" w:cs="Times New Roman"/>
            <w:color w:val="000000"/>
            <w:sz w:val="24"/>
            <w:szCs w:val="24"/>
          </w:rPr>
          <m:t xml:space="preserve">= </m:t>
        </m:r>
        <m:f>
          <m:fPr>
            <m:ctrlPr>
              <w:rPr>
                <w:rFonts w:ascii="Cambria Math" w:eastAsia="Cambria Math" w:hAnsi="Cambria Math" w:cs="Times New Roman"/>
                <w:color w:val="000000"/>
                <w:sz w:val="24"/>
                <w:szCs w:val="24"/>
              </w:rPr>
            </m:ctrlPr>
          </m:fPr>
          <m:num>
            <m:r>
              <m:rPr>
                <m:nor/>
              </m:rPr>
              <w:rPr>
                <w:rFonts w:ascii="Cambria Math" w:eastAsia="Cambria Math" w:hAnsi="Cambria Math" w:cs="Times New Roman"/>
                <w:color w:val="000000"/>
                <w:sz w:val="24"/>
                <w:szCs w:val="24"/>
              </w:rPr>
              <m:t>1</m:t>
            </m:r>
          </m:num>
          <m:den>
            <m:r>
              <m:rPr>
                <m:nor/>
              </m:rPr>
              <w:rPr>
                <w:rFonts w:ascii="Cambria Math" w:eastAsia="Cambria Math" w:hAnsi="Cambria Math" w:cs="Times New Roman"/>
                <w:i/>
                <w:color w:val="000000"/>
                <w:sz w:val="24"/>
                <w:szCs w:val="24"/>
              </w:rPr>
              <m:t>n</m:t>
            </m:r>
          </m:den>
        </m:f>
        <m:nary>
          <m:naryPr>
            <m:chr m:val="∑"/>
            <m:ctrlPr>
              <w:rPr>
                <w:rFonts w:ascii="Cambria Math" w:eastAsia="Cambria Math" w:hAnsi="Cambria Math" w:cs="Times New Roman"/>
                <w:color w:val="000000"/>
                <w:sz w:val="24"/>
                <w:szCs w:val="24"/>
              </w:rPr>
            </m:ctrlPr>
          </m:naryPr>
          <m:sub/>
          <m:sup/>
          <m:e/>
        </m:nary>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x</m:t>
            </m:r>
          </m:e>
          <m:sub>
            <m:r>
              <m:rPr>
                <m:nor/>
              </m:rPr>
              <w:rPr>
                <w:rFonts w:ascii="Cambria Math" w:eastAsia="Cambria Math" w:hAnsi="Cambria Math" w:cs="Times New Roman"/>
                <w:i/>
                <w:color w:val="000000"/>
                <w:sz w:val="24"/>
                <w:szCs w:val="24"/>
              </w:rPr>
              <m:t>i</m:t>
            </m:r>
          </m:sub>
        </m:sSub>
        <m:r>
          <m:rPr>
            <m:nor/>
          </m:rPr>
          <w:rPr>
            <w:rFonts w:ascii="Cambria Math" w:eastAsia="Cambria Math" w:hAnsi="Cambria Math" w:cs="Times New Roman"/>
            <w:i/>
            <w:color w:val="000000"/>
            <w:sz w:val="24"/>
            <w:szCs w:val="24"/>
          </w:rPr>
          <m:t>y</m:t>
        </m:r>
        <m:r>
          <m:rPr>
            <m:nor/>
          </m:rPr>
          <w:rPr>
            <w:rFonts w:ascii="Cambria Math" w:eastAsia="Times New Roman" w:hAnsi="Cambria Math" w:cs="Times New Roman"/>
            <w:color w:val="000000"/>
            <w:sz w:val="24"/>
            <w:szCs w:val="24"/>
          </w:rPr>
          <m:t>⃛</m:t>
        </m:r>
        <m:r>
          <m:rPr>
            <m:nor/>
          </m:rPr>
          <w:rPr>
            <w:rFonts w:ascii="Cambria Math" w:eastAsia="Cambria Math" w:hAnsi="Cambria Math" w:cs="Times New Roman"/>
            <w:color w:val="000000"/>
            <w:sz w:val="24"/>
            <w:szCs w:val="24"/>
          </w:rPr>
          <m:t xml:space="preserve">= </m:t>
        </m:r>
        <m:f>
          <m:fPr>
            <m:ctrlPr>
              <w:rPr>
                <w:rFonts w:ascii="Cambria Math" w:eastAsia="Cambria Math" w:hAnsi="Cambria Math" w:cs="Times New Roman"/>
                <w:color w:val="000000"/>
                <w:sz w:val="24"/>
                <w:szCs w:val="24"/>
              </w:rPr>
            </m:ctrlPr>
          </m:fPr>
          <m:num>
            <m:r>
              <m:rPr>
                <m:nor/>
              </m:rPr>
              <w:rPr>
                <w:rFonts w:ascii="Cambria Math" w:eastAsia="Cambria Math" w:hAnsi="Cambria Math" w:cs="Times New Roman"/>
                <w:color w:val="000000"/>
                <w:sz w:val="24"/>
                <w:szCs w:val="24"/>
              </w:rPr>
              <m:t>1</m:t>
            </m:r>
          </m:num>
          <m:den>
            <m:r>
              <m:rPr>
                <m:nor/>
              </m:rPr>
              <w:rPr>
                <w:rFonts w:ascii="Cambria Math" w:eastAsia="Cambria Math" w:hAnsi="Cambria Math" w:cs="Times New Roman"/>
                <w:i/>
                <w:color w:val="000000"/>
                <w:sz w:val="24"/>
                <w:szCs w:val="24"/>
              </w:rPr>
              <m:t>n</m:t>
            </m:r>
          </m:den>
        </m:f>
        <m:nary>
          <m:naryPr>
            <m:chr m:val="∑"/>
            <m:ctrlPr>
              <w:rPr>
                <w:rFonts w:ascii="Cambria Math" w:eastAsia="Cambria Math" w:hAnsi="Cambria Math" w:cs="Times New Roman"/>
                <w:color w:val="000000"/>
                <w:sz w:val="24"/>
                <w:szCs w:val="24"/>
              </w:rPr>
            </m:ctrlPr>
          </m:naryPr>
          <m:sub/>
          <m:sup/>
          <m:e/>
        </m:nary>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y</m:t>
            </m:r>
          </m:e>
          <m:sub>
            <m:r>
              <m:rPr>
                <m:nor/>
              </m:rPr>
              <w:rPr>
                <w:rFonts w:ascii="Cambria Math" w:eastAsia="Cambria Math" w:hAnsi="Cambria Math" w:cs="Times New Roman"/>
                <w:i/>
                <w:color w:val="000000"/>
                <w:sz w:val="24"/>
                <w:szCs w:val="24"/>
              </w:rPr>
              <m:t>i</m:t>
            </m:r>
          </m:sub>
        </m:sSub>
      </m:oMath>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(3.20)</w:t>
      </w:r>
    </w:p>
    <w:p w14:paraId="1E1E4452" w14:textId="77777777" w:rsidR="00A051D3" w:rsidRDefault="00BF19A9">
      <w:pPr>
        <w:numPr>
          <w:ilvl w:val="0"/>
          <w:numId w:val="125"/>
        </w:numPr>
        <w:spacing w:before="280" w:after="28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Center the data</w:t>
      </w:r>
      <w:r>
        <w:rPr>
          <w:rFonts w:ascii="Times New Roman" w:eastAsia="Times New Roman" w:hAnsi="Times New Roman" w:cs="Times New Roman"/>
          <w:color w:val="000000"/>
          <w:sz w:val="24"/>
          <w:szCs w:val="24"/>
        </w:rPr>
        <w:br/>
        <w:t>For each pair (xi,yi), compute deviations:</w:t>
      </w:r>
    </w:p>
    <w:p w14:paraId="0A2FBEE8" w14:textId="77777777" w:rsidR="00A051D3" w:rsidRDefault="00BF19A9">
      <w:pPr>
        <w:spacing w:before="280" w:after="280" w:line="48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vertAlign w:val="subscript"/>
        </w:rPr>
        <w:t>x,i​=</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000000"/>
          <w:sz w:val="24"/>
          <w:szCs w:val="24"/>
          <w:vertAlign w:val="subscript"/>
        </w:rPr>
        <w:t>i</w:t>
      </w:r>
      <w:sdt>
        <w:sdtPr>
          <w:rPr>
            <w:rFonts w:ascii="Times New Roman" w:hAnsi="Times New Roman" w:cs="Times New Roman"/>
          </w:rPr>
          <w:tag w:val="goog_rdk_2"/>
          <w:id w:val="433529854"/>
        </w:sdtPr>
        <w:sdtEndPr/>
        <w:sdtContent>
          <w:r>
            <w:rPr>
              <w:rFonts w:ascii="Times New Roman" w:eastAsia="Gungsuh" w:hAnsi="Times New Roman" w:cs="Times New Roman"/>
              <w:color w:val="000000"/>
              <w:sz w:val="24"/>
              <w:szCs w:val="24"/>
            </w:rPr>
            <w:t>​−xˉ, d</w:t>
          </w:r>
        </w:sdtContent>
      </w:sdt>
      <w:r>
        <w:rPr>
          <w:rFonts w:ascii="Times New Roman" w:eastAsia="Times New Roman" w:hAnsi="Times New Roman" w:cs="Times New Roman"/>
          <w:color w:val="000000"/>
          <w:sz w:val="24"/>
          <w:szCs w:val="24"/>
          <w:vertAlign w:val="subscript"/>
        </w:rPr>
        <w:t xml:space="preserve">y,i </w:t>
      </w:r>
      <w:sdt>
        <w:sdtPr>
          <w:rPr>
            <w:rFonts w:ascii="Times New Roman" w:hAnsi="Times New Roman" w:cs="Times New Roman"/>
          </w:rPr>
          <w:tag w:val="goog_rdk_3"/>
          <w:id w:val="-698079262"/>
        </w:sdtPr>
        <w:sdtEndPr/>
        <w:sdtContent>
          <w:r>
            <w:rPr>
              <w:rFonts w:ascii="Times New Roman" w:eastAsia="Gungsuh" w:hAnsi="Times New Roman" w:cs="Times New Roman"/>
              <w:color w:val="000000"/>
              <w:sz w:val="24"/>
              <w:szCs w:val="24"/>
            </w:rPr>
            <w:t>= yi−yˉ</w:t>
          </w:r>
          <w:r>
            <w:rPr>
              <w:rFonts w:ascii="Times New Roman" w:eastAsia="Gungsuh" w:hAnsi="Times New Roman" w:cs="Times New Roman"/>
              <w:color w:val="000000"/>
              <w:sz w:val="24"/>
              <w:szCs w:val="24"/>
            </w:rPr>
            <w:tab/>
          </w:r>
          <w:r>
            <w:rPr>
              <w:rFonts w:ascii="Times New Roman" w:eastAsia="Gungsuh" w:hAnsi="Times New Roman" w:cs="Times New Roman"/>
              <w:color w:val="000000"/>
              <w:sz w:val="24"/>
              <w:szCs w:val="24"/>
            </w:rPr>
            <w:tab/>
          </w:r>
          <w:r>
            <w:rPr>
              <w:rFonts w:ascii="Times New Roman" w:eastAsia="Gungsuh" w:hAnsi="Times New Roman" w:cs="Times New Roman"/>
              <w:color w:val="000000"/>
              <w:sz w:val="24"/>
              <w:szCs w:val="24"/>
            </w:rPr>
            <w:tab/>
          </w:r>
          <w:r>
            <w:rPr>
              <w:rFonts w:ascii="Times New Roman" w:eastAsia="Gungsuh" w:hAnsi="Times New Roman" w:cs="Times New Roman"/>
              <w:color w:val="000000"/>
              <w:sz w:val="24"/>
              <w:szCs w:val="24"/>
            </w:rPr>
            <w:tab/>
          </w:r>
          <w:r>
            <w:rPr>
              <w:rFonts w:ascii="Times New Roman" w:eastAsia="Gungsuh" w:hAnsi="Times New Roman" w:cs="Times New Roman"/>
              <w:color w:val="000000"/>
              <w:sz w:val="24"/>
              <w:szCs w:val="24"/>
            </w:rPr>
            <w:tab/>
          </w:r>
          <w:r>
            <w:rPr>
              <w:rFonts w:ascii="Times New Roman" w:eastAsia="Gungsuh" w:hAnsi="Times New Roman" w:cs="Times New Roman"/>
              <w:color w:val="000000"/>
              <w:sz w:val="24"/>
              <w:szCs w:val="24"/>
            </w:rPr>
            <w:tab/>
          </w:r>
          <w:r>
            <w:rPr>
              <w:rFonts w:ascii="Times New Roman" w:eastAsia="Gungsuh" w:hAnsi="Times New Roman" w:cs="Times New Roman"/>
              <w:color w:val="000000"/>
              <w:sz w:val="24"/>
              <w:szCs w:val="24"/>
            </w:rPr>
            <w:tab/>
          </w:r>
          <w:r>
            <w:rPr>
              <w:rFonts w:ascii="Times New Roman" w:eastAsia="Gungsuh" w:hAnsi="Times New Roman" w:cs="Times New Roman"/>
              <w:color w:val="000000"/>
              <w:sz w:val="24"/>
              <w:szCs w:val="24"/>
            </w:rPr>
            <w:tab/>
          </w:r>
          <w:r>
            <w:rPr>
              <w:rFonts w:ascii="Times New Roman" w:eastAsia="Gungsuh" w:hAnsi="Times New Roman" w:cs="Times New Roman"/>
              <w:color w:val="000000"/>
              <w:sz w:val="24"/>
              <w:szCs w:val="24"/>
            </w:rPr>
            <w:tab/>
            <w:t>(3.21)</w:t>
          </w:r>
        </w:sdtContent>
      </w:sdt>
    </w:p>
    <w:p w14:paraId="64BB77D6" w14:textId="77777777" w:rsidR="00A051D3" w:rsidRDefault="00BF19A9">
      <w:pPr>
        <w:numPr>
          <w:ilvl w:val="0"/>
          <w:numId w:val="125"/>
        </w:numPr>
        <w:spacing w:before="280" w:after="28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Build the three sums</w:t>
      </w:r>
    </w:p>
    <w:p w14:paraId="06F1375E" w14:textId="77777777" w:rsidR="00A051D3" w:rsidRDefault="00BF19A9">
      <w:pPr>
        <w:numPr>
          <w:ilvl w:val="0"/>
          <w:numId w:val="126"/>
        </w:numPr>
        <w:spacing w:before="280"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Cross-deviation sum (numerator): S</w:t>
      </w:r>
      <w:r>
        <w:rPr>
          <w:rFonts w:ascii="Times New Roman" w:eastAsia="Times New Roman" w:hAnsi="Times New Roman" w:cs="Times New Roman"/>
          <w:color w:val="000000"/>
          <w:sz w:val="24"/>
          <w:szCs w:val="24"/>
          <w:vertAlign w:val="subscript"/>
        </w:rPr>
        <w:t xml:space="preserve">xy </w:t>
      </w:r>
      <w:sdt>
        <w:sdtPr>
          <w:rPr>
            <w:rFonts w:ascii="Times New Roman" w:hAnsi="Times New Roman" w:cs="Times New Roman"/>
          </w:rPr>
          <w:tag w:val="goog_rdk_4"/>
          <w:id w:val="560620062"/>
        </w:sdtPr>
        <w:sdtEndPr/>
        <w:sdtContent>
          <w:r>
            <w:rPr>
              <w:rFonts w:ascii="Times New Roman" w:eastAsia="Gungsuh" w:hAnsi="Times New Roman" w:cs="Times New Roman"/>
              <w:color w:val="000000"/>
              <w:sz w:val="24"/>
              <w:szCs w:val="24"/>
            </w:rPr>
            <w:t>= ∑d</w:t>
          </w:r>
        </w:sdtContent>
      </w:sdt>
      <w:r>
        <w:rPr>
          <w:rFonts w:ascii="Times New Roman" w:eastAsia="Times New Roman" w:hAnsi="Times New Roman" w:cs="Times New Roman"/>
          <w:color w:val="000000"/>
          <w:sz w:val="24"/>
          <w:szCs w:val="24"/>
          <w:vertAlign w:val="subscript"/>
        </w:rPr>
        <w:t>x,i</w:t>
      </w:r>
      <w:r>
        <w:rPr>
          <w:rFonts w:ascii="Times New Roman" w:eastAsia="Times New Roman" w:hAnsi="Times New Roman" w:cs="Times New Roman"/>
          <w:color w:val="000000"/>
          <w:sz w:val="24"/>
          <w:szCs w:val="24"/>
        </w:rPr>
        <w:t xml:space="preserve"> d</w:t>
      </w:r>
      <w:r>
        <w:rPr>
          <w:rFonts w:ascii="Times New Roman" w:eastAsia="Times New Roman" w:hAnsi="Times New Roman" w:cs="Times New Roman"/>
          <w:color w:val="000000"/>
          <w:sz w:val="24"/>
          <w:szCs w:val="24"/>
          <w:vertAlign w:val="subscript"/>
        </w:rPr>
        <w:t>y,i</w:t>
      </w:r>
    </w:p>
    <w:p w14:paraId="6EE5D6D4" w14:textId="77777777" w:rsidR="00A051D3" w:rsidRDefault="00BF19A9">
      <w:pPr>
        <w:numPr>
          <w:ilvl w:val="0"/>
          <w:numId w:val="126"/>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 deviation sum of squares: S</w:t>
      </w:r>
      <w:r>
        <w:rPr>
          <w:rFonts w:ascii="Times New Roman" w:eastAsia="Times New Roman" w:hAnsi="Times New Roman" w:cs="Times New Roman"/>
          <w:color w:val="000000"/>
          <w:sz w:val="24"/>
          <w:szCs w:val="24"/>
          <w:vertAlign w:val="subscript"/>
        </w:rPr>
        <w:t>xx</w:t>
      </w:r>
      <w:sdt>
        <w:sdtPr>
          <w:rPr>
            <w:rFonts w:ascii="Times New Roman" w:hAnsi="Times New Roman" w:cs="Times New Roman"/>
          </w:rPr>
          <w:tag w:val="goog_rdk_5"/>
          <w:id w:val="-1426210862"/>
        </w:sdtPr>
        <w:sdtEndPr/>
        <w:sdtContent>
          <w:r>
            <w:rPr>
              <w:rFonts w:ascii="Times New Roman" w:eastAsia="Gungsuh" w:hAnsi="Times New Roman" w:cs="Times New Roman"/>
              <w:color w:val="000000"/>
              <w:sz w:val="24"/>
              <w:szCs w:val="24"/>
            </w:rPr>
            <w:t xml:space="preserve"> = ∑</w:t>
          </w:r>
        </w:sdtContent>
      </w:sdt>
      <m:oMath>
        <m:sSubSup>
          <m:sSubSupPr>
            <m:ctrlPr>
              <w:rPr>
                <w:rFonts w:ascii="Cambria Math" w:eastAsia="Cambria Math" w:hAnsi="Cambria Math" w:cs="Times New Roman"/>
                <w:color w:val="000000"/>
                <w:sz w:val="24"/>
                <w:szCs w:val="24"/>
              </w:rPr>
            </m:ctrlPr>
          </m:sSubSupPr>
          <m:e>
            <m:r>
              <m:rPr>
                <m:nor/>
              </m:rPr>
              <w:rPr>
                <w:rFonts w:ascii="Cambria Math" w:eastAsia="Cambria Math" w:hAnsi="Cambria Math" w:cs="Times New Roman"/>
                <w:i/>
                <w:color w:val="000000"/>
                <w:sz w:val="24"/>
                <w:szCs w:val="24"/>
              </w:rPr>
              <m:t>d</m:t>
            </m:r>
          </m:e>
          <m:sub>
            <m:r>
              <m:rPr>
                <m:nor/>
              </m:rPr>
              <w:rPr>
                <w:rFonts w:ascii="Cambria Math" w:eastAsia="Cambria Math" w:hAnsi="Cambria Math" w:cs="Times New Roman"/>
                <w:i/>
                <w:color w:val="000000"/>
                <w:sz w:val="24"/>
                <w:szCs w:val="24"/>
              </w:rPr>
              <m:t>x</m:t>
            </m:r>
            <m:r>
              <m:rPr>
                <m:nor/>
              </m:rPr>
              <w:rPr>
                <w:rFonts w:ascii="Cambria Math" w:eastAsia="Cambria Math" w:hAnsi="Cambria Math" w:cs="Times New Roman"/>
                <w:color w:val="000000"/>
                <w:sz w:val="24"/>
                <w:szCs w:val="24"/>
              </w:rPr>
              <m:t>,</m:t>
            </m:r>
            <m:r>
              <m:rPr>
                <m:nor/>
              </m:rPr>
              <w:rPr>
                <w:rFonts w:ascii="Cambria Math" w:eastAsia="Cambria Math" w:hAnsi="Cambria Math" w:cs="Times New Roman"/>
                <w:i/>
                <w:color w:val="000000"/>
                <w:sz w:val="24"/>
                <w:szCs w:val="24"/>
              </w:rPr>
              <m:t>i</m:t>
            </m:r>
          </m:sub>
          <m:sup>
            <m:r>
              <m:rPr>
                <m:nor/>
              </m:rPr>
              <w:rPr>
                <w:rFonts w:ascii="Cambria Math" w:eastAsia="Cambria Math" w:hAnsi="Cambria Math" w:cs="Times New Roman"/>
                <w:color w:val="000000"/>
                <w:sz w:val="24"/>
                <w:szCs w:val="24"/>
              </w:rPr>
              <m:t>2</m:t>
            </m:r>
          </m:sup>
        </m:sSubSup>
      </m:oMath>
    </w:p>
    <w:p w14:paraId="026F8060" w14:textId="77777777" w:rsidR="00A051D3" w:rsidRDefault="00BF19A9">
      <w:pPr>
        <w:numPr>
          <w:ilvl w:val="0"/>
          <w:numId w:val="126"/>
        </w:numPr>
        <w:spacing w:after="28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 deviation sum of squares: S</w:t>
      </w:r>
      <w:r>
        <w:rPr>
          <w:rFonts w:ascii="Times New Roman" w:eastAsia="Times New Roman" w:hAnsi="Times New Roman" w:cs="Times New Roman"/>
          <w:color w:val="000000"/>
          <w:sz w:val="24"/>
          <w:szCs w:val="24"/>
          <w:vertAlign w:val="subscript"/>
        </w:rPr>
        <w:t>yy</w:t>
      </w:r>
      <w:sdt>
        <w:sdtPr>
          <w:rPr>
            <w:rFonts w:ascii="Times New Roman" w:hAnsi="Times New Roman" w:cs="Times New Roman"/>
          </w:rPr>
          <w:tag w:val="goog_rdk_6"/>
          <w:id w:val="1773422138"/>
        </w:sdtPr>
        <w:sdtEndPr/>
        <w:sdtContent>
          <w:r>
            <w:rPr>
              <w:rFonts w:ascii="Times New Roman" w:eastAsia="Gungsuh" w:hAnsi="Times New Roman" w:cs="Times New Roman"/>
              <w:color w:val="000000"/>
              <w:sz w:val="24"/>
              <w:szCs w:val="24"/>
            </w:rPr>
            <w:t xml:space="preserve"> = ∑</w:t>
          </w:r>
        </w:sdtContent>
      </w:sdt>
      <m:oMath>
        <m:sSubSup>
          <m:sSubSupPr>
            <m:ctrlPr>
              <w:rPr>
                <w:rFonts w:ascii="Cambria Math" w:eastAsia="Cambria Math" w:hAnsi="Cambria Math" w:cs="Times New Roman"/>
                <w:color w:val="000000"/>
                <w:sz w:val="24"/>
                <w:szCs w:val="24"/>
              </w:rPr>
            </m:ctrlPr>
          </m:sSubSupPr>
          <m:e>
            <m:r>
              <m:rPr>
                <m:nor/>
              </m:rPr>
              <w:rPr>
                <w:rFonts w:ascii="Cambria Math" w:eastAsia="Cambria Math" w:hAnsi="Cambria Math" w:cs="Times New Roman"/>
                <w:i/>
                <w:color w:val="000000"/>
                <w:sz w:val="24"/>
                <w:szCs w:val="24"/>
              </w:rPr>
              <m:t>d</m:t>
            </m:r>
          </m:e>
          <m:sub>
            <m:r>
              <m:rPr>
                <m:nor/>
              </m:rPr>
              <w:rPr>
                <w:rFonts w:ascii="Cambria Math" w:eastAsia="Cambria Math" w:hAnsi="Cambria Math" w:cs="Times New Roman"/>
                <w:i/>
                <w:color w:val="000000"/>
                <w:sz w:val="24"/>
                <w:szCs w:val="24"/>
              </w:rPr>
              <m:t>y</m:t>
            </m:r>
            <m:r>
              <m:rPr>
                <m:nor/>
              </m:rPr>
              <w:rPr>
                <w:rFonts w:ascii="Cambria Math" w:eastAsia="Cambria Math" w:hAnsi="Cambria Math" w:cs="Times New Roman"/>
                <w:color w:val="000000"/>
                <w:sz w:val="24"/>
                <w:szCs w:val="24"/>
              </w:rPr>
              <m:t>,</m:t>
            </m:r>
            <m:r>
              <m:rPr>
                <m:nor/>
              </m:rPr>
              <w:rPr>
                <w:rFonts w:ascii="Cambria Math" w:eastAsia="Cambria Math" w:hAnsi="Cambria Math" w:cs="Times New Roman"/>
                <w:i/>
                <w:color w:val="000000"/>
                <w:sz w:val="24"/>
                <w:szCs w:val="24"/>
              </w:rPr>
              <m:t>i</m:t>
            </m:r>
          </m:sub>
          <m:sup>
            <m:r>
              <m:rPr>
                <m:nor/>
              </m:rPr>
              <w:rPr>
                <w:rFonts w:ascii="Cambria Math" w:eastAsia="Cambria Math" w:hAnsi="Cambria Math" w:cs="Times New Roman"/>
                <w:color w:val="000000"/>
                <w:sz w:val="24"/>
                <w:szCs w:val="24"/>
              </w:rPr>
              <m:t>2</m:t>
            </m:r>
          </m:sup>
        </m:sSubSup>
      </m:oMath>
    </w:p>
    <w:p w14:paraId="0A9C9202" w14:textId="77777777" w:rsidR="00A051D3" w:rsidRDefault="00BF19A9">
      <w:pPr>
        <w:numPr>
          <w:ilvl w:val="0"/>
          <w:numId w:val="125"/>
        </w:numPr>
        <w:spacing w:before="280" w:after="28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Form the ratio: r = </w:t>
      </w:r>
      <m:oMath>
        <m:f>
          <m:fPr>
            <m:ctrlPr>
              <w:rPr>
                <w:rFonts w:ascii="Cambria Math" w:hAnsi="Cambria Math" w:cs="Times New Roman"/>
              </w:rPr>
            </m:ctrlPr>
          </m:fPr>
          <m:num>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S</m:t>
                </m:r>
              </m:e>
              <m:sub>
                <m:r>
                  <m:rPr>
                    <m:nor/>
                  </m:rPr>
                  <w:rPr>
                    <w:rFonts w:ascii="Cambria Math" w:eastAsia="Cambria Math" w:hAnsi="Cambria Math" w:cs="Times New Roman"/>
                    <w:i/>
                    <w:color w:val="000000"/>
                    <w:sz w:val="24"/>
                    <w:szCs w:val="24"/>
                  </w:rPr>
                  <m:t>xy</m:t>
                </m:r>
              </m:sub>
            </m:sSub>
          </m:num>
          <m:den>
            <m:rad>
              <m:radPr>
                <m:degHide m:val="1"/>
                <m:ctrlPr>
                  <w:rPr>
                    <w:rFonts w:ascii="Cambria Math" w:eastAsia="Cambria Math" w:hAnsi="Cambria Math" w:cs="Times New Roman"/>
                    <w:color w:val="000000"/>
                    <w:sz w:val="24"/>
                    <w:szCs w:val="24"/>
                  </w:rPr>
                </m:ctrlPr>
              </m:radPr>
              <m:deg/>
              <m:e>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S</m:t>
                    </m:r>
                  </m:e>
                  <m:sub>
                    <m:r>
                      <m:rPr>
                        <m:nor/>
                      </m:rPr>
                      <w:rPr>
                        <w:rFonts w:ascii="Cambria Math" w:eastAsia="Cambria Math" w:hAnsi="Cambria Math" w:cs="Times New Roman"/>
                        <w:i/>
                        <w:color w:val="000000"/>
                        <w:sz w:val="24"/>
                        <w:szCs w:val="24"/>
                      </w:rPr>
                      <m:t>xx</m:t>
                    </m:r>
                  </m:sub>
                </m:sSub>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S</m:t>
                    </m:r>
                  </m:e>
                  <m:sub>
                    <m:r>
                      <m:rPr>
                        <m:nor/>
                      </m:rPr>
                      <w:rPr>
                        <w:rFonts w:ascii="Cambria Math" w:eastAsia="Cambria Math" w:hAnsi="Cambria Math" w:cs="Times New Roman"/>
                        <w:i/>
                        <w:color w:val="000000"/>
                        <w:sz w:val="24"/>
                        <w:szCs w:val="24"/>
                      </w:rPr>
                      <m:t>yy</m:t>
                    </m:r>
                  </m:sub>
                </m:sSub>
              </m:e>
            </m:rad>
          </m:den>
        </m:f>
      </m:oMath>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(3.21)</w:t>
      </w:r>
    </w:p>
    <w:p w14:paraId="339A13DF" w14:textId="77777777" w:rsidR="00A051D3" w:rsidRDefault="00BF19A9">
      <w:pPr>
        <w:spacing w:before="280" w:after="28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Predictive Modeling (DDM): Savings (%) = </w:t>
      </w:r>
      <m:oMath>
        <m:f>
          <m:fPr>
            <m:ctrlPr>
              <w:rPr>
                <w:rFonts w:ascii="Cambria Math" w:eastAsia="Cambria Math" w:hAnsi="Cambria Math" w:cs="Times New Roman"/>
                <w:color w:val="000000"/>
                <w:sz w:val="24"/>
                <w:szCs w:val="24"/>
              </w:rPr>
            </m:ctrlPr>
          </m:fPr>
          <m:num>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C</m:t>
                </m:r>
              </m:e>
              <m:sub>
                <m:r>
                  <m:rPr>
                    <m:nor/>
                  </m:rPr>
                  <w:rPr>
                    <w:rFonts w:ascii="Cambria Math" w:eastAsia="Cambria Math" w:hAnsi="Cambria Math" w:cs="Times New Roman"/>
                    <w:i/>
                    <w:color w:val="000000"/>
                    <w:sz w:val="24"/>
                    <w:szCs w:val="24"/>
                  </w:rPr>
                  <m:t>baseline</m:t>
                </m:r>
              </m:sub>
            </m:sSub>
            <m:r>
              <m:rPr>
                <m:nor/>
              </m:rPr>
              <w:rPr>
                <w:rFonts w:ascii="Cambria Math" w:eastAsia="Cambria Math" w:hAnsi="Cambria Math" w:cs="Times New Roman"/>
                <w:color w:val="000000"/>
                <w:sz w:val="24"/>
                <w:szCs w:val="24"/>
              </w:rPr>
              <m:t xml:space="preserve">- </m:t>
            </m:r>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C</m:t>
                </m:r>
              </m:e>
              <m:sub>
                <m:r>
                  <m:rPr>
                    <m:nor/>
                  </m:rPr>
                  <w:rPr>
                    <w:rFonts w:ascii="Cambria Math" w:eastAsia="Cambria Math" w:hAnsi="Cambria Math" w:cs="Times New Roman"/>
                    <w:i/>
                    <w:color w:val="000000"/>
                    <w:sz w:val="24"/>
                    <w:szCs w:val="24"/>
                  </w:rPr>
                  <m:t>DDM</m:t>
                </m:r>
              </m:sub>
            </m:sSub>
          </m:num>
          <m:den>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C</m:t>
                </m:r>
              </m:e>
              <m:sub>
                <m:r>
                  <m:rPr>
                    <m:nor/>
                  </m:rPr>
                  <w:rPr>
                    <w:rFonts w:ascii="Cambria Math" w:eastAsia="Cambria Math" w:hAnsi="Cambria Math" w:cs="Times New Roman"/>
                    <w:i/>
                    <w:color w:val="000000"/>
                    <w:sz w:val="24"/>
                    <w:szCs w:val="24"/>
                  </w:rPr>
                  <m:t>baseline</m:t>
                </m:r>
              </m:sub>
            </m:sSub>
          </m:den>
        </m:f>
      </m:oMath>
      <w:r>
        <w:rPr>
          <w:rFonts w:ascii="Times New Roman" w:eastAsia="Times New Roman" w:hAnsi="Times New Roman" w:cs="Times New Roman"/>
          <w:color w:val="000000"/>
          <w:sz w:val="24"/>
          <w:szCs w:val="24"/>
        </w:rPr>
        <w:t xml:space="preserve"> x 100</w:t>
      </w:r>
    </w:p>
    <w:p w14:paraId="38F924E0" w14:textId="77777777" w:rsidR="00A051D3" w:rsidRDefault="00BF19A9">
      <w:pPr>
        <w:numPr>
          <w:ilvl w:val="0"/>
          <w:numId w:val="127"/>
        </w:numPr>
        <w:spacing w:before="280"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Savings (%) = </w:t>
      </w:r>
      <m:oMath>
        <m:f>
          <m:fPr>
            <m:ctrlPr>
              <w:rPr>
                <w:rFonts w:ascii="Cambria Math" w:eastAsia="Cambria Math" w:hAnsi="Cambria Math" w:cs="Times New Roman"/>
                <w:color w:val="000000"/>
                <w:sz w:val="24"/>
                <w:szCs w:val="24"/>
              </w:rPr>
            </m:ctrlPr>
          </m:fPr>
          <m:num>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C</m:t>
                </m:r>
              </m:e>
              <m:sub>
                <m:r>
                  <m:rPr>
                    <m:nor/>
                  </m:rPr>
                  <w:rPr>
                    <w:rFonts w:ascii="Cambria Math" w:eastAsia="Cambria Math" w:hAnsi="Cambria Math" w:cs="Times New Roman"/>
                    <w:i/>
                    <w:color w:val="000000"/>
                    <w:sz w:val="24"/>
                    <w:szCs w:val="24"/>
                  </w:rPr>
                  <m:t>baseline</m:t>
                </m:r>
              </m:sub>
            </m:sSub>
            <m:r>
              <m:rPr>
                <m:nor/>
              </m:rPr>
              <w:rPr>
                <w:rFonts w:ascii="Cambria Math" w:eastAsia="Cambria Math" w:hAnsi="Cambria Math" w:cs="Times New Roman"/>
                <w:color w:val="000000"/>
                <w:sz w:val="24"/>
                <w:szCs w:val="24"/>
              </w:rPr>
              <m:t xml:space="preserve">- </m:t>
            </m:r>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C</m:t>
                </m:r>
              </m:e>
              <m:sub>
                <m:r>
                  <m:rPr>
                    <m:nor/>
                  </m:rPr>
                  <w:rPr>
                    <w:rFonts w:ascii="Cambria Math" w:eastAsia="Cambria Math" w:hAnsi="Cambria Math" w:cs="Times New Roman"/>
                    <w:i/>
                    <w:color w:val="000000"/>
                    <w:sz w:val="24"/>
                    <w:szCs w:val="24"/>
                  </w:rPr>
                  <m:t>DDM</m:t>
                </m:r>
              </m:sub>
            </m:sSub>
          </m:num>
          <m:den>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C</m:t>
                </m:r>
              </m:e>
              <m:sub>
                <m:r>
                  <m:rPr>
                    <m:nor/>
                  </m:rPr>
                  <w:rPr>
                    <w:rFonts w:ascii="Cambria Math" w:eastAsia="Cambria Math" w:hAnsi="Cambria Math" w:cs="Times New Roman"/>
                    <w:i/>
                    <w:color w:val="000000"/>
                    <w:sz w:val="24"/>
                    <w:szCs w:val="24"/>
                  </w:rPr>
                  <m:t>baseline</m:t>
                </m:r>
              </m:sub>
            </m:sSub>
          </m:den>
        </m:f>
      </m:oMath>
      <w:r>
        <w:rPr>
          <w:rFonts w:ascii="Times New Roman" w:eastAsia="Times New Roman" w:hAnsi="Times New Roman" w:cs="Times New Roman"/>
          <w:color w:val="000000"/>
          <w:sz w:val="24"/>
          <w:szCs w:val="24"/>
        </w:rPr>
        <w:t xml:space="preserve"> x 100</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(3.22)</w:t>
      </w:r>
    </w:p>
    <w:p w14:paraId="49086BEB" w14:textId="77777777" w:rsidR="00A051D3" w:rsidRDefault="00BF19A9">
      <w:pPr>
        <w:numPr>
          <w:ilvl w:val="0"/>
          <w:numId w:val="127"/>
        </w:numPr>
        <w:spacing w:after="0" w:line="480" w:lineRule="auto"/>
        <w:rPr>
          <w:rFonts w:ascii="Times New Roman" w:hAnsi="Times New Roman" w:cs="Times New Roman"/>
        </w:rPr>
      </w:pPr>
      <w:r>
        <w:rPr>
          <w:rFonts w:ascii="Times New Roman" w:eastAsia="Times New Roman" w:hAnsi="Times New Roman" w:cs="Times New Roman"/>
          <w:color w:val="000000"/>
          <w:sz w:val="24"/>
          <w:szCs w:val="24"/>
        </w:rPr>
        <w:lastRenderedPageBreak/>
        <w:t>Factor out C</w:t>
      </w:r>
      <w:r>
        <w:rPr>
          <w:rFonts w:ascii="Times New Roman" w:eastAsia="Times New Roman" w:hAnsi="Times New Roman" w:cs="Times New Roman"/>
          <w:color w:val="000000"/>
          <w:sz w:val="24"/>
          <w:szCs w:val="24"/>
          <w:vertAlign w:val="subscript"/>
        </w:rPr>
        <w:t xml:space="preserve">baseline​ </w:t>
      </w:r>
      <w:r>
        <w:rPr>
          <w:rFonts w:ascii="Times New Roman" w:eastAsia="Times New Roman" w:hAnsi="Times New Roman" w:cs="Times New Roman"/>
          <w:color w:val="000000"/>
          <w:sz w:val="24"/>
          <w:szCs w:val="24"/>
        </w:rPr>
        <w:t>in the numerator: Savings % = (</w:t>
      </w:r>
      <m:oMath>
        <m:f>
          <m:fPr>
            <m:ctrlPr>
              <w:rPr>
                <w:rFonts w:ascii="Cambria Math" w:eastAsia="Cambria Math" w:hAnsi="Cambria Math" w:cs="Times New Roman"/>
                <w:color w:val="000000"/>
                <w:sz w:val="24"/>
                <w:szCs w:val="24"/>
              </w:rPr>
            </m:ctrlPr>
          </m:fPr>
          <m:num>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C</m:t>
                </m:r>
              </m:e>
              <m:sub>
                <m:r>
                  <m:rPr>
                    <m:nor/>
                  </m:rPr>
                  <w:rPr>
                    <w:rFonts w:ascii="Cambria Math" w:eastAsia="Cambria Math" w:hAnsi="Cambria Math" w:cs="Times New Roman"/>
                    <w:i/>
                    <w:color w:val="000000"/>
                    <w:sz w:val="24"/>
                    <w:szCs w:val="24"/>
                  </w:rPr>
                  <m:t>baseline</m:t>
                </m:r>
              </m:sub>
            </m:sSub>
            <m:r>
              <m:rPr>
                <m:nor/>
              </m:rPr>
              <w:rPr>
                <w:rFonts w:ascii="Cambria Math" w:eastAsia="Cambria Math" w:hAnsi="Cambria Math" w:cs="Times New Roman"/>
                <w:color w:val="000000"/>
                <w:sz w:val="24"/>
                <w:szCs w:val="24"/>
              </w:rPr>
              <m:t xml:space="preserve">(1- </m:t>
            </m:r>
            <m:f>
              <m:fPr>
                <m:ctrlPr>
                  <w:rPr>
                    <w:rFonts w:ascii="Cambria Math" w:eastAsia="Cambria Math" w:hAnsi="Cambria Math" w:cs="Times New Roman"/>
                    <w:color w:val="000000"/>
                    <w:sz w:val="24"/>
                    <w:szCs w:val="24"/>
                  </w:rPr>
                </m:ctrlPr>
              </m:fPr>
              <m:num>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C</m:t>
                    </m:r>
                  </m:e>
                  <m:sub>
                    <m:r>
                      <m:rPr>
                        <m:nor/>
                      </m:rPr>
                      <w:rPr>
                        <w:rFonts w:ascii="Cambria Math" w:eastAsia="Cambria Math" w:hAnsi="Cambria Math" w:cs="Times New Roman"/>
                        <w:i/>
                        <w:color w:val="000000"/>
                        <w:sz w:val="24"/>
                        <w:szCs w:val="24"/>
                      </w:rPr>
                      <m:t>DDM</m:t>
                    </m:r>
                  </m:sub>
                </m:sSub>
              </m:num>
              <m:den>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C</m:t>
                    </m:r>
                  </m:e>
                  <m:sub>
                    <m:r>
                      <m:rPr>
                        <m:nor/>
                      </m:rPr>
                      <w:rPr>
                        <w:rFonts w:ascii="Cambria Math" w:eastAsia="Cambria Math" w:hAnsi="Cambria Math" w:cs="Times New Roman"/>
                        <w:i/>
                        <w:color w:val="000000"/>
                        <w:sz w:val="24"/>
                        <w:szCs w:val="24"/>
                      </w:rPr>
                      <m:t>baseline</m:t>
                    </m:r>
                  </m:sub>
                </m:sSub>
              </m:den>
            </m:f>
            <m:r>
              <m:rPr>
                <m:nor/>
              </m:rPr>
              <w:rPr>
                <w:rFonts w:ascii="Cambria Math" w:eastAsia="Cambria Math" w:hAnsi="Cambria Math" w:cs="Times New Roman"/>
                <w:color w:val="000000"/>
                <w:sz w:val="24"/>
                <w:szCs w:val="24"/>
              </w:rPr>
              <m:t>)</m:t>
            </m:r>
          </m:num>
          <m:den>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C</m:t>
                </m:r>
              </m:e>
              <m:sub>
                <m:r>
                  <m:rPr>
                    <m:nor/>
                  </m:rPr>
                  <w:rPr>
                    <w:rFonts w:ascii="Cambria Math" w:eastAsia="Cambria Math" w:hAnsi="Cambria Math" w:cs="Times New Roman"/>
                    <w:i/>
                    <w:color w:val="000000"/>
                    <w:sz w:val="24"/>
                    <w:szCs w:val="24"/>
                  </w:rPr>
                  <m:t>baseline</m:t>
                </m:r>
              </m:sub>
            </m:sSub>
          </m:den>
        </m:f>
        <m:r>
          <m:rPr>
            <m:nor/>
          </m:rPr>
          <w:rPr>
            <w:rFonts w:ascii="Cambria Math" w:eastAsia="Cambria Math" w:hAnsi="Cambria Math" w:cs="Times New Roman"/>
            <w:color w:val="000000"/>
            <w:sz w:val="24"/>
            <w:szCs w:val="24"/>
          </w:rPr>
          <m:t>)</m:t>
        </m:r>
      </m:oMath>
      <w:r>
        <w:rPr>
          <w:rFonts w:ascii="Times New Roman" w:eastAsia="Times New Roman" w:hAnsi="Times New Roman" w:cs="Times New Roman"/>
          <w:color w:val="000000"/>
          <w:sz w:val="24"/>
          <w:szCs w:val="24"/>
        </w:rPr>
        <w:t xml:space="preserve"> x 100</w:t>
      </w:r>
      <w:r>
        <w:rPr>
          <w:rFonts w:ascii="Times New Roman" w:eastAsia="Times New Roman" w:hAnsi="Times New Roman" w:cs="Times New Roman"/>
          <w:color w:val="000000"/>
          <w:sz w:val="24"/>
          <w:szCs w:val="24"/>
        </w:rPr>
        <w:tab/>
        <w:t>(3.23)</w:t>
      </w:r>
    </w:p>
    <w:p w14:paraId="632103EA" w14:textId="77777777" w:rsidR="00A051D3" w:rsidRDefault="00BF19A9">
      <w:pPr>
        <w:numPr>
          <w:ilvl w:val="0"/>
          <w:numId w:val="127"/>
        </w:numPr>
        <w:spacing w:after="280" w:line="480" w:lineRule="auto"/>
        <w:rPr>
          <w:rFonts w:ascii="Times New Roman" w:hAnsi="Times New Roman" w:cs="Times New Roman"/>
        </w:rPr>
      </w:pPr>
      <w:r>
        <w:rPr>
          <w:rFonts w:ascii="Times New Roman" w:eastAsia="Times New Roman" w:hAnsi="Times New Roman" w:cs="Times New Roman"/>
          <w:color w:val="000000"/>
          <w:sz w:val="24"/>
          <w:szCs w:val="24"/>
        </w:rPr>
        <w:t>Cancel C</w:t>
      </w:r>
      <w:r>
        <w:rPr>
          <w:rFonts w:ascii="Times New Roman" w:eastAsia="Times New Roman" w:hAnsi="Times New Roman" w:cs="Times New Roman"/>
          <w:color w:val="000000"/>
          <w:sz w:val="24"/>
          <w:szCs w:val="24"/>
          <w:vertAlign w:val="subscript"/>
        </w:rPr>
        <w:t>baseline</w:t>
      </w:r>
      <w:r>
        <w:rPr>
          <w:rFonts w:ascii="Times New Roman" w:eastAsia="Times New Roman" w:hAnsi="Times New Roman" w:cs="Times New Roman"/>
          <w:color w:val="000000"/>
          <w:sz w:val="24"/>
          <w:szCs w:val="24"/>
        </w:rPr>
        <w:t xml:space="preserve">: Savings % = (1 - </w:t>
      </w:r>
      <m:oMath>
        <m:f>
          <m:fPr>
            <m:ctrlPr>
              <w:rPr>
                <w:rFonts w:ascii="Cambria Math" w:hAnsi="Cambria Math" w:cs="Times New Roman"/>
              </w:rPr>
            </m:ctrlPr>
          </m:fPr>
          <m:num>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C</m:t>
                </m:r>
              </m:e>
              <m:sub>
                <m:r>
                  <m:rPr>
                    <m:nor/>
                  </m:rPr>
                  <w:rPr>
                    <w:rFonts w:ascii="Cambria Math" w:eastAsia="Cambria Math" w:hAnsi="Cambria Math" w:cs="Times New Roman"/>
                    <w:i/>
                    <w:color w:val="000000"/>
                    <w:sz w:val="24"/>
                    <w:szCs w:val="24"/>
                  </w:rPr>
                  <m:t>DDM</m:t>
                </m:r>
              </m:sub>
            </m:sSub>
          </m:num>
          <m:den>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C</m:t>
                </m:r>
              </m:e>
              <m:sub>
                <m:r>
                  <m:rPr>
                    <m:nor/>
                  </m:rPr>
                  <w:rPr>
                    <w:rFonts w:ascii="Cambria Math" w:eastAsia="Cambria Math" w:hAnsi="Cambria Math" w:cs="Times New Roman"/>
                    <w:i/>
                    <w:color w:val="000000"/>
                    <w:sz w:val="24"/>
                    <w:szCs w:val="24"/>
                  </w:rPr>
                  <m:t>baseline</m:t>
                </m:r>
              </m:sub>
            </m:sSub>
          </m:den>
        </m:f>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x</m:t>
        </m:r>
        <m:r>
          <m:rPr>
            <m:nor/>
          </m:rPr>
          <w:rPr>
            <w:rFonts w:ascii="Cambria Math" w:eastAsia="Cambria Math" w:hAnsi="Cambria Math" w:cs="Times New Roman"/>
            <w:color w:val="000000"/>
            <w:sz w:val="24"/>
            <w:szCs w:val="24"/>
          </w:rPr>
          <m:t xml:space="preserve"> 100</m:t>
        </m:r>
      </m:oMath>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(3.24)</w:t>
      </w:r>
    </w:p>
    <w:p w14:paraId="04A01748" w14:textId="77777777" w:rsidR="00A051D3" w:rsidRDefault="00BF19A9">
      <w:pPr>
        <w:spacing w:before="280" w:after="280" w:line="48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Compute savings either by the direct difference or by 1 - </w:t>
      </w:r>
      <m:oMath>
        <m:f>
          <m:fPr>
            <m:ctrlPr>
              <w:rPr>
                <w:rFonts w:ascii="Cambria Math" w:hAnsi="Cambria Math" w:cs="Times New Roman"/>
              </w:rPr>
            </m:ctrlPr>
          </m:fPr>
          <m:num>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C</m:t>
                </m:r>
              </m:e>
              <m:sub>
                <m:r>
                  <m:rPr>
                    <m:nor/>
                  </m:rPr>
                  <w:rPr>
                    <w:rFonts w:ascii="Cambria Math" w:eastAsia="Cambria Math" w:hAnsi="Cambria Math" w:cs="Times New Roman"/>
                    <w:i/>
                    <w:color w:val="000000"/>
                    <w:sz w:val="24"/>
                    <w:szCs w:val="24"/>
                  </w:rPr>
                  <m:t>DDM</m:t>
                </m:r>
              </m:sub>
            </m:sSub>
          </m:num>
          <m:den>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C</m:t>
                </m:r>
              </m:e>
              <m:sub>
                <m:r>
                  <m:rPr>
                    <m:nor/>
                  </m:rPr>
                  <w:rPr>
                    <w:rFonts w:ascii="Cambria Math" w:eastAsia="Cambria Math" w:hAnsi="Cambria Math" w:cs="Times New Roman"/>
                    <w:i/>
                    <w:color w:val="000000"/>
                    <w:sz w:val="24"/>
                    <w:szCs w:val="24"/>
                  </w:rPr>
                  <m:t>baseline</m:t>
                </m:r>
              </m:sub>
            </m:sSub>
          </m:den>
        </m:f>
      </m:oMath>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(3.25)</w:t>
      </w:r>
    </w:p>
    <w:p w14:paraId="0CA9CE85"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Monte Carlo ROI Analysis: ROI = </w:t>
      </w:r>
      <m:oMath>
        <m:f>
          <m:fPr>
            <m:ctrlPr>
              <w:rPr>
                <w:rFonts w:ascii="Cambria Math" w:eastAsia="Cambria Math" w:hAnsi="Cambria Math" w:cs="Times New Roman"/>
                <w:color w:val="000000"/>
                <w:sz w:val="24"/>
                <w:szCs w:val="24"/>
              </w:rPr>
            </m:ctrlPr>
          </m:fPr>
          <m:num>
            <m:r>
              <m:rPr>
                <m:nor/>
              </m:rPr>
              <w:rPr>
                <w:rFonts w:ascii="Cambria Math" w:eastAsia="Cambria Math" w:hAnsi="Cambria Math" w:cs="Times New Roman"/>
                <w:i/>
                <w:color w:val="000000"/>
                <w:sz w:val="24"/>
                <w:szCs w:val="24"/>
              </w:rPr>
              <m:t>Net</m:t>
            </m:r>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Savings</m:t>
            </m:r>
          </m:num>
          <m:den>
            <m:r>
              <m:rPr>
                <m:nor/>
              </m:rPr>
              <w:rPr>
                <w:rFonts w:ascii="Cambria Math" w:eastAsia="Cambria Math" w:hAnsi="Cambria Math" w:cs="Times New Roman"/>
                <w:i/>
                <w:color w:val="000000"/>
                <w:sz w:val="24"/>
                <w:szCs w:val="24"/>
              </w:rPr>
              <m:t>Investment</m:t>
            </m:r>
          </m:den>
        </m:f>
      </m:oMath>
      <w:r>
        <w:rPr>
          <w:rFonts w:ascii="Times New Roman" w:eastAsia="Times New Roman" w:hAnsi="Times New Roman" w:cs="Times New Roman"/>
          <w:color w:val="000000"/>
          <w:sz w:val="24"/>
          <w:szCs w:val="24"/>
        </w:rPr>
        <w:t xml:space="preserve"> x 100</w:t>
      </w:r>
    </w:p>
    <w:p w14:paraId="696481FB" w14:textId="252E18A3" w:rsidR="00A051D3" w:rsidRDefault="00BF19A9">
      <w:pPr>
        <w:spacing w:before="280" w:after="28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rearrange to solve for any unknown:</w:t>
      </w:r>
    </w:p>
    <w:p w14:paraId="4FDB66D4" w14:textId="77777777" w:rsidR="00A051D3" w:rsidRDefault="00BF19A9">
      <w:pPr>
        <w:numPr>
          <w:ilvl w:val="0"/>
          <w:numId w:val="128"/>
        </w:numPr>
        <w:spacing w:before="280" w:after="280" w:line="480" w:lineRule="auto"/>
        <w:rPr>
          <w:rFonts w:ascii="Times New Roman" w:hAnsi="Times New Roman" w:cs="Times New Roman"/>
        </w:rPr>
      </w:pPr>
      <w:r>
        <w:rPr>
          <w:rFonts w:ascii="Times New Roman" w:eastAsia="Times New Roman" w:hAnsi="Times New Roman" w:cs="Times New Roman"/>
          <w:color w:val="000000"/>
          <w:sz w:val="24"/>
          <w:szCs w:val="24"/>
        </w:rPr>
        <w:t xml:space="preserve">Solve for </w:t>
      </w:r>
      <w:r>
        <w:rPr>
          <w:rFonts w:ascii="Times New Roman" w:eastAsia="Times New Roman" w:hAnsi="Times New Roman" w:cs="Times New Roman"/>
          <w:b/>
          <w:color w:val="000000"/>
          <w:sz w:val="24"/>
          <w:szCs w:val="24"/>
        </w:rPr>
        <w:t>Investment</w:t>
      </w:r>
      <w:r>
        <w:rPr>
          <w:rFonts w:ascii="Times New Roman" w:eastAsia="Times New Roman" w:hAnsi="Times New Roman" w:cs="Times New Roman"/>
          <w:color w:val="000000"/>
          <w:sz w:val="24"/>
          <w:szCs w:val="24"/>
        </w:rPr>
        <w:t xml:space="preserve"> (if ROI% and Net Savings are known):</w:t>
      </w:r>
    </w:p>
    <w:p w14:paraId="2F04BB64" w14:textId="77777777" w:rsidR="00A051D3" w:rsidRDefault="00BF19A9">
      <w:pPr>
        <w:spacing w:before="280" w:after="280" w:line="48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Investment = </w:t>
      </w:r>
      <m:oMath>
        <m:f>
          <m:fPr>
            <m:ctrlPr>
              <w:rPr>
                <w:rFonts w:ascii="Cambria Math" w:eastAsia="Cambria Math" w:hAnsi="Cambria Math" w:cs="Times New Roman"/>
                <w:color w:val="000000"/>
                <w:sz w:val="24"/>
                <w:szCs w:val="24"/>
              </w:rPr>
            </m:ctrlPr>
          </m:fPr>
          <m:num>
            <m:r>
              <m:rPr>
                <m:nor/>
              </m:rPr>
              <w:rPr>
                <w:rFonts w:ascii="Cambria Math" w:eastAsia="Cambria Math" w:hAnsi="Cambria Math" w:cs="Times New Roman"/>
                <w:i/>
                <w:color w:val="000000"/>
                <w:sz w:val="24"/>
                <w:szCs w:val="24"/>
              </w:rPr>
              <m:t>Net</m:t>
            </m:r>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Savings</m:t>
            </m:r>
          </m:num>
          <m:den>
            <m:r>
              <m:rPr>
                <m:nor/>
              </m:rPr>
              <w:rPr>
                <w:rFonts w:ascii="Cambria Math" w:eastAsia="Cambria Math" w:hAnsi="Cambria Math" w:cs="Times New Roman"/>
                <w:i/>
                <w:color w:val="000000"/>
                <w:sz w:val="24"/>
                <w:szCs w:val="24"/>
              </w:rPr>
              <m:t>ROI</m:t>
            </m:r>
            <m:r>
              <m:rPr>
                <m:nor/>
              </m:rPr>
              <w:rPr>
                <w:rFonts w:ascii="Cambria Math" w:eastAsia="Cambria Math" w:hAnsi="Cambria Math" w:cs="Times New Roman"/>
                <w:color w:val="000000"/>
                <w:sz w:val="24"/>
                <w:szCs w:val="24"/>
              </w:rPr>
              <m:t>%/100</m:t>
            </m:r>
          </m:den>
        </m:f>
      </m:oMath>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6395C624" w14:textId="77777777" w:rsidR="00A051D3" w:rsidRDefault="00BF19A9">
      <w:pPr>
        <w:pStyle w:val="Heading2"/>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Algebraic steps</w:t>
      </w:r>
    </w:p>
    <w:p w14:paraId="03DF329E" w14:textId="77777777" w:rsidR="00A051D3" w:rsidRDefault="00BF19A9">
      <w:pPr>
        <w:spacing w:before="280" w:after="28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Start with:</w:t>
      </w:r>
    </w:p>
    <w:p w14:paraId="24A57B37" w14:textId="77777777" w:rsidR="00A051D3" w:rsidRDefault="00BF19A9">
      <w:pPr>
        <w:spacing w:before="280" w:after="28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ROI % = </w:t>
      </w:r>
      <m:oMath>
        <m:f>
          <m:fPr>
            <m:ctrlPr>
              <w:rPr>
                <w:rFonts w:ascii="Cambria Math" w:eastAsia="Cambria Math" w:hAnsi="Cambria Math" w:cs="Times New Roman"/>
                <w:color w:val="000000"/>
                <w:sz w:val="24"/>
                <w:szCs w:val="24"/>
              </w:rPr>
            </m:ctrlPr>
          </m:fPr>
          <m:num>
            <m:r>
              <m:rPr>
                <m:nor/>
              </m:rPr>
              <w:rPr>
                <w:rFonts w:ascii="Cambria Math" w:eastAsia="Cambria Math" w:hAnsi="Cambria Math" w:cs="Times New Roman"/>
                <w:i/>
                <w:color w:val="000000"/>
                <w:sz w:val="24"/>
                <w:szCs w:val="24"/>
              </w:rPr>
              <m:t>Net</m:t>
            </m:r>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Savings</m:t>
            </m:r>
          </m:num>
          <m:den>
            <m:r>
              <m:rPr>
                <m:nor/>
              </m:rPr>
              <w:rPr>
                <w:rFonts w:ascii="Cambria Math" w:eastAsia="Cambria Math" w:hAnsi="Cambria Math" w:cs="Times New Roman"/>
                <w:i/>
                <w:color w:val="000000"/>
                <w:sz w:val="24"/>
                <w:szCs w:val="24"/>
              </w:rPr>
              <m:t>Investment</m:t>
            </m:r>
          </m:den>
        </m:f>
      </m:oMath>
      <w:r>
        <w:rPr>
          <w:rFonts w:ascii="Times New Roman" w:eastAsia="Times New Roman" w:hAnsi="Times New Roman" w:cs="Times New Roman"/>
          <w:color w:val="000000"/>
          <w:sz w:val="24"/>
          <w:szCs w:val="24"/>
        </w:rPr>
        <w:t xml:space="preserve"> x 100</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(3.26)</w:t>
      </w:r>
    </w:p>
    <w:p w14:paraId="7B74C013" w14:textId="63C8A70C" w:rsidR="00A051D3" w:rsidRDefault="00267F39">
      <w:pPr>
        <w:spacing w:before="280" w:after="28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w:t>
      </w:r>
      <w:r w:rsidR="00BF19A9">
        <w:rPr>
          <w:rFonts w:ascii="Times New Roman" w:eastAsia="Times New Roman" w:hAnsi="Times New Roman" w:cs="Times New Roman"/>
          <w:color w:val="000000"/>
          <w:sz w:val="24"/>
          <w:szCs w:val="24"/>
        </w:rPr>
        <w:t>earrange to solve for any unknown:</w:t>
      </w:r>
    </w:p>
    <w:p w14:paraId="48F9839A" w14:textId="77777777" w:rsidR="00A051D3" w:rsidRDefault="00BF19A9">
      <w:pPr>
        <w:numPr>
          <w:ilvl w:val="0"/>
          <w:numId w:val="129"/>
        </w:numPr>
        <w:spacing w:before="280" w:after="280" w:line="480" w:lineRule="auto"/>
        <w:rPr>
          <w:rFonts w:ascii="Times New Roman" w:hAnsi="Times New Roman" w:cs="Times New Roman"/>
        </w:rPr>
      </w:pPr>
      <w:r>
        <w:rPr>
          <w:rFonts w:ascii="Times New Roman" w:eastAsia="Times New Roman" w:hAnsi="Times New Roman" w:cs="Times New Roman"/>
          <w:color w:val="000000"/>
          <w:sz w:val="24"/>
          <w:szCs w:val="24"/>
        </w:rPr>
        <w:t xml:space="preserve">Solve for </w:t>
      </w:r>
      <w:r>
        <w:rPr>
          <w:rFonts w:ascii="Times New Roman" w:eastAsia="Times New Roman" w:hAnsi="Times New Roman" w:cs="Times New Roman"/>
          <w:b/>
          <w:color w:val="000000"/>
          <w:sz w:val="24"/>
          <w:szCs w:val="24"/>
        </w:rPr>
        <w:t>Investment</w:t>
      </w:r>
      <w:r>
        <w:rPr>
          <w:rFonts w:ascii="Times New Roman" w:eastAsia="Times New Roman" w:hAnsi="Times New Roman" w:cs="Times New Roman"/>
          <w:color w:val="000000"/>
          <w:sz w:val="24"/>
          <w:szCs w:val="24"/>
        </w:rPr>
        <w:t xml:space="preserve"> (if ROI% and Net Savings are known):</w:t>
      </w:r>
    </w:p>
    <w:p w14:paraId="273A7799" w14:textId="77777777" w:rsidR="00A051D3" w:rsidRDefault="00BF19A9">
      <w:pPr>
        <w:spacing w:before="280" w:after="28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Investment = </w:t>
      </w:r>
      <m:oMath>
        <m:f>
          <m:fPr>
            <m:ctrlPr>
              <w:rPr>
                <w:rFonts w:ascii="Cambria Math" w:eastAsia="Cambria Math" w:hAnsi="Cambria Math" w:cs="Times New Roman"/>
                <w:color w:val="000000"/>
                <w:sz w:val="24"/>
                <w:szCs w:val="24"/>
              </w:rPr>
            </m:ctrlPr>
          </m:fPr>
          <m:num>
            <m:r>
              <m:rPr>
                <m:nor/>
              </m:rPr>
              <w:rPr>
                <w:rFonts w:ascii="Cambria Math" w:eastAsia="Cambria Math" w:hAnsi="Cambria Math" w:cs="Times New Roman"/>
                <w:i/>
                <w:color w:val="000000"/>
                <w:sz w:val="24"/>
                <w:szCs w:val="24"/>
              </w:rPr>
              <m:t>Net</m:t>
            </m:r>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Savings</m:t>
            </m:r>
          </m:num>
          <m:den>
            <m:r>
              <m:rPr>
                <m:nor/>
              </m:rPr>
              <w:rPr>
                <w:rFonts w:ascii="Cambria Math" w:eastAsia="Cambria Math" w:hAnsi="Cambria Math" w:cs="Times New Roman"/>
                <w:i/>
                <w:color w:val="000000"/>
                <w:sz w:val="24"/>
                <w:szCs w:val="24"/>
              </w:rPr>
              <m:t>ROI</m:t>
            </m:r>
            <m:r>
              <m:rPr>
                <m:nor/>
              </m:rPr>
              <w:rPr>
                <w:rFonts w:ascii="Cambria Math" w:eastAsia="Cambria Math" w:hAnsi="Cambria Math" w:cs="Times New Roman"/>
                <w:color w:val="000000"/>
                <w:sz w:val="24"/>
                <w:szCs w:val="24"/>
              </w:rPr>
              <m:t>%/100</m:t>
            </m:r>
          </m:den>
        </m:f>
      </m:oMath>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(3.27)</w:t>
      </w:r>
    </w:p>
    <w:p w14:paraId="090AFB75" w14:textId="77777777" w:rsidR="00A051D3" w:rsidRDefault="00BF19A9">
      <w:pPr>
        <w:spacing w:before="280" w:after="28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Solve for </w:t>
      </w:r>
      <w:r>
        <w:rPr>
          <w:rFonts w:ascii="Times New Roman" w:eastAsia="Times New Roman" w:hAnsi="Times New Roman" w:cs="Times New Roman"/>
          <w:b/>
          <w:color w:val="000000"/>
          <w:sz w:val="24"/>
          <w:szCs w:val="24"/>
        </w:rPr>
        <w:t>Net Savings</w:t>
      </w:r>
      <w:r>
        <w:rPr>
          <w:rFonts w:ascii="Times New Roman" w:eastAsia="Times New Roman" w:hAnsi="Times New Roman" w:cs="Times New Roman"/>
          <w:color w:val="000000"/>
          <w:sz w:val="24"/>
          <w:szCs w:val="24"/>
        </w:rPr>
        <w:t xml:space="preserve"> (if ROI% and Investment are known):</w:t>
      </w:r>
    </w:p>
    <w:p w14:paraId="055D66F0" w14:textId="77777777" w:rsidR="00A051D3" w:rsidRDefault="00BF19A9">
      <w:pPr>
        <w:spacing w:before="280" w:after="28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Net Savings = Investment x </w:t>
      </w:r>
      <m:oMath>
        <m:f>
          <m:fPr>
            <m:ctrlPr>
              <w:rPr>
                <w:rFonts w:ascii="Cambria Math" w:eastAsia="Cambria Math" w:hAnsi="Cambria Math" w:cs="Times New Roman"/>
                <w:color w:val="000000"/>
                <w:sz w:val="24"/>
                <w:szCs w:val="24"/>
              </w:rPr>
            </m:ctrlPr>
          </m:fPr>
          <m:num>
            <m:r>
              <m:rPr>
                <m:nor/>
              </m:rPr>
              <w:rPr>
                <w:rFonts w:ascii="Cambria Math" w:eastAsia="Cambria Math" w:hAnsi="Cambria Math" w:cs="Times New Roman"/>
                <w:i/>
                <w:color w:val="000000"/>
                <w:sz w:val="24"/>
                <w:szCs w:val="24"/>
              </w:rPr>
              <m:t>ROI</m:t>
            </m:r>
            <m:r>
              <m:rPr>
                <m:nor/>
              </m:rPr>
              <w:rPr>
                <w:rFonts w:ascii="Cambria Math" w:eastAsia="Cambria Math" w:hAnsi="Cambria Math" w:cs="Times New Roman"/>
                <w:color w:val="000000"/>
                <w:sz w:val="24"/>
                <w:szCs w:val="24"/>
              </w:rPr>
              <m:t>%</m:t>
            </m:r>
          </m:num>
          <m:den>
            <m:r>
              <m:rPr>
                <m:nor/>
              </m:rPr>
              <w:rPr>
                <w:rFonts w:ascii="Cambria Math" w:eastAsia="Cambria Math" w:hAnsi="Cambria Math" w:cs="Times New Roman"/>
                <w:color w:val="000000"/>
                <w:sz w:val="24"/>
                <w:szCs w:val="24"/>
              </w:rPr>
              <m:t>100</m:t>
            </m:r>
          </m:den>
        </m:f>
      </m:oMath>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(3.28)</w:t>
      </w:r>
    </w:p>
    <w:p w14:paraId="6B42B7D6" w14:textId="77777777" w:rsidR="00A051D3" w:rsidRDefault="00BF19A9">
      <w:pPr>
        <w:spacing w:before="280" w:after="28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3.7 Model Validation, Robustness and Limitations</w:t>
      </w:r>
    </w:p>
    <w:p w14:paraId="799384D9"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Temporal validation: where possible, the study used a time-ordered split (train earlier years, test later years) to evaluate deployment realism and avoid data leakage.</w:t>
      </w:r>
    </w:p>
    <w:p w14:paraId="2B5C7FA1"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Sensitivity analyses: model performance and cost simulations were rerun for alternative Target thresholds (30, 90, 180 days) to ensure recommendations are robust to the chosen horizon.</w:t>
      </w:r>
    </w:p>
    <w:p w14:paraId="169914A3"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 stability: multicollinearity and VIF (Variance Inflation Factor) checks helped avoid unstable linear-model coefficients.</w:t>
      </w:r>
    </w:p>
    <w:p w14:paraId="09B98031"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Limitations: incomplete repair-time records, high-cardinality categorical features, and limited sample size of failure events constrain model sensitivity and generalizability; these limitations are discussed in chapter five with mitigation suggestions (more sensors/standardised repair logging, targeted data collection).</w:t>
      </w:r>
    </w:p>
    <w:p w14:paraId="2C779C83" w14:textId="77777777" w:rsidR="00A051D3" w:rsidRDefault="00BF19A9">
      <w:pPr>
        <w:spacing w:before="280" w:after="28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3.8 Deliverables and Reproducibility</w:t>
      </w:r>
    </w:p>
    <w:p w14:paraId="03BC16B9"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artifacts were produced and archived for reproducibility and reporting:</w:t>
      </w:r>
    </w:p>
    <w:p w14:paraId="61C07579" w14:textId="77777777" w:rsidR="00A051D3" w:rsidRDefault="00BF19A9">
      <w:pPr>
        <w:numPr>
          <w:ilvl w:val="0"/>
          <w:numId w:val="130"/>
        </w:numPr>
        <w:spacing w:before="280"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Cleaned dataset: preprocessed_data with documented preprocessing log (duplicate counts, imputation rules).</w:t>
      </w:r>
    </w:p>
    <w:p w14:paraId="2F677AA0" w14:textId="77777777" w:rsidR="00A051D3" w:rsidRDefault="00BF19A9">
      <w:pPr>
        <w:numPr>
          <w:ilvl w:val="0"/>
          <w:numId w:val="130"/>
        </w:num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EDA outputs: Pareto chart (PNG), correlation heatmap (PNG), monthly trend plot (PNG), descriptive tables (CSV).</w:t>
      </w:r>
    </w:p>
    <w:p w14:paraId="2FD81388" w14:textId="77777777" w:rsidR="00A051D3" w:rsidRDefault="00BF19A9">
      <w:pPr>
        <w:numPr>
          <w:ilvl w:val="0"/>
          <w:numId w:val="130"/>
        </w:num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Model comparison outputs: model performance table (CSV), confusion matrices (PNG), ROC plots (PNG), selected model artifacts and SHAP summary (PNG).</w:t>
      </w:r>
    </w:p>
    <w:p w14:paraId="0F722638" w14:textId="77777777" w:rsidR="00A051D3" w:rsidRDefault="00BF19A9">
      <w:pPr>
        <w:numPr>
          <w:ilvl w:val="0"/>
          <w:numId w:val="130"/>
        </w:numPr>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Cost analysis outputs: cost comparison tables (CSV), Monte Carlo simulation results (CSV), cumulative cost plots (PNG).</w:t>
      </w:r>
    </w:p>
    <w:p w14:paraId="2930F5B5" w14:textId="77777777" w:rsidR="00A051D3" w:rsidRDefault="00BF19A9">
      <w:pPr>
        <w:pStyle w:val="Heading4"/>
        <w:spacing w:before="280" w:after="280" w:line="480" w:lineRule="auto"/>
        <w:jc w:val="both"/>
      </w:pPr>
      <w:r>
        <w:t>3.9 Ethical Considerations</w:t>
      </w:r>
    </w:p>
    <w:p w14:paraId="564EDF8B"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anonymization procedures and secure storage were enforced following ACE-PUTOR guidelines (ACE-PUTOR, 2020).</w:t>
      </w:r>
    </w:p>
    <w:p w14:paraId="2AE2B994" w14:textId="46EDFC2E"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Interpretations and recommendations prioriti</w:t>
      </w:r>
      <w:r w:rsidR="00C519AE">
        <w:rPr>
          <w:rFonts w:ascii="Times New Roman" w:eastAsia="Times New Roman" w:hAnsi="Times New Roman" w:cs="Times New Roman"/>
          <w:color w:val="000000"/>
          <w:sz w:val="24"/>
          <w:szCs w:val="24"/>
        </w:rPr>
        <w:t>z</w:t>
      </w:r>
      <w:r>
        <w:rPr>
          <w:rFonts w:ascii="Times New Roman" w:eastAsia="Times New Roman" w:hAnsi="Times New Roman" w:cs="Times New Roman"/>
          <w:color w:val="000000"/>
          <w:sz w:val="24"/>
          <w:szCs w:val="24"/>
        </w:rPr>
        <w:t>e safety and require human-in-the-loop verification before high-impact operational decisions.</w:t>
      </w:r>
    </w:p>
    <w:p w14:paraId="56F633B0"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Limitations and potential biases are transparently documented; policy or organizational decisions based on these models should consider the caveats.</w:t>
      </w:r>
    </w:p>
    <w:p w14:paraId="3E29C75F"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methodology fuses traditional reliability engineering with modern machine learning, crafting a robust framework for advancing oil and gas maintenance practices while addressing the study's objectives with precision and depth.</w:t>
      </w:r>
    </w:p>
    <w:p w14:paraId="63D25895" w14:textId="77777777" w:rsidR="00A051D3" w:rsidRDefault="00A051D3">
      <w:pPr>
        <w:spacing w:before="280" w:after="280" w:line="480" w:lineRule="auto"/>
        <w:rPr>
          <w:rFonts w:ascii="Times New Roman" w:eastAsia="Times New Roman" w:hAnsi="Times New Roman" w:cs="Times New Roman"/>
          <w:color w:val="000000"/>
          <w:sz w:val="24"/>
          <w:szCs w:val="24"/>
        </w:rPr>
      </w:pPr>
    </w:p>
    <w:p w14:paraId="179D3A80" w14:textId="77777777" w:rsidR="00A051D3" w:rsidRDefault="00A051D3">
      <w:pPr>
        <w:spacing w:before="280" w:after="280" w:line="480" w:lineRule="auto"/>
        <w:rPr>
          <w:rFonts w:ascii="Times New Roman" w:eastAsia="Times New Roman" w:hAnsi="Times New Roman" w:cs="Times New Roman"/>
          <w:color w:val="000000"/>
          <w:sz w:val="24"/>
          <w:szCs w:val="24"/>
        </w:rPr>
      </w:pPr>
    </w:p>
    <w:p w14:paraId="05DA0956" w14:textId="77777777" w:rsidR="00A051D3" w:rsidRDefault="00A051D3">
      <w:pPr>
        <w:spacing w:before="280" w:after="280" w:line="480" w:lineRule="auto"/>
        <w:rPr>
          <w:rFonts w:ascii="Times New Roman" w:eastAsia="Times New Roman" w:hAnsi="Times New Roman" w:cs="Times New Roman"/>
          <w:color w:val="000000"/>
          <w:sz w:val="24"/>
          <w:szCs w:val="24"/>
        </w:rPr>
      </w:pPr>
    </w:p>
    <w:p w14:paraId="5C38C120" w14:textId="77777777" w:rsidR="00A051D3" w:rsidRDefault="00A051D3">
      <w:pPr>
        <w:spacing w:before="280" w:after="280" w:line="480" w:lineRule="auto"/>
        <w:rPr>
          <w:rFonts w:ascii="Times New Roman" w:eastAsia="Times New Roman" w:hAnsi="Times New Roman" w:cs="Times New Roman"/>
          <w:color w:val="000000"/>
          <w:sz w:val="24"/>
          <w:szCs w:val="24"/>
        </w:rPr>
      </w:pPr>
    </w:p>
    <w:p w14:paraId="0855CC0F" w14:textId="77777777" w:rsidR="00A051D3" w:rsidRDefault="00BF19A9">
      <w:pPr>
        <w:spacing w:before="280" w:after="28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CHAPTER FOUR</w:t>
      </w:r>
    </w:p>
    <w:p w14:paraId="5E821059" w14:textId="77777777" w:rsidR="00A051D3" w:rsidRDefault="00BF19A9">
      <w:pPr>
        <w:spacing w:before="280" w:after="28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 AND DISCUSSION</w:t>
      </w:r>
    </w:p>
    <w:p w14:paraId="3EBA0950" w14:textId="77777777" w:rsidR="00A051D3" w:rsidRDefault="00BF19A9">
      <w:pPr>
        <w:spacing w:before="280" w:after="28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4.1 Results</w:t>
      </w:r>
    </w:p>
    <w:p w14:paraId="020419E2"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chapter presents the study's findings following the methodology outlined in chapter three. The results cover data preprocessing, exploratory analysis, reliability assessment, predictive modeling, and performance evaluation. Findings are organized according to the four research objectives to demonstrate how analytical results translate to practical applications in oil and gas operations.</w:t>
      </w:r>
    </w:p>
    <w:p w14:paraId="7261A214"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Each section combines quantitative data, visual analysis, and interpretation, referencing specific outputs including correlation heatmaps, Pareto failure charts, model comparison tables, and benchmark summaries produced during the analysis. The results demonstrate the measurable advantages of data-driven maintenance approaches and identify opportunities for operational improvements in environments where equipment failures pose significant risks (National Commission, 2011).</w:t>
      </w:r>
    </w:p>
    <w:p w14:paraId="2693D534"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discussion places these findings within existing research, examining both capabilities and limitations while identifying areas for future investigation. The results highlight how analytical methods can substantially improve equipment reliability and operational safety in the oil and gas industry (Kans and Galar, 2017).</w:t>
      </w:r>
    </w:p>
    <w:p w14:paraId="1066E0B8"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55C7A87E" w14:textId="77777777" w:rsidR="00A051D3" w:rsidRDefault="00A051D3">
      <w:pPr>
        <w:spacing w:before="280" w:after="280" w:line="480" w:lineRule="auto"/>
        <w:jc w:val="both"/>
        <w:rPr>
          <w:rFonts w:ascii="Times New Roman" w:eastAsia="Times New Roman" w:hAnsi="Times New Roman" w:cs="Times New Roman"/>
          <w:color w:val="000000"/>
          <w:sz w:val="24"/>
          <w:szCs w:val="24"/>
        </w:rPr>
      </w:pPr>
    </w:p>
    <w:p w14:paraId="6797C5B5" w14:textId="77777777" w:rsidR="00A051D3" w:rsidRDefault="00BF19A9">
      <w:pPr>
        <w:pStyle w:val="Heading4"/>
        <w:spacing w:before="280" w:after="280" w:line="480" w:lineRule="auto"/>
        <w:jc w:val="both"/>
      </w:pPr>
      <w:r>
        <w:lastRenderedPageBreak/>
        <w:t>4.1.1 Role of Data Analytics in Improving Reliability and Efficiency of Safety Equipment</w:t>
      </w:r>
    </w:p>
    <w:p w14:paraId="4488AC16" w14:textId="77777777" w:rsidR="00A051D3" w:rsidRDefault="00BF19A9" w:rsidP="00C519AE">
      <w:pP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section presents the findings on the role of data analytics in enhancing the reliability and operational efficiency of safety equipment. The results for the descriptive statistics are shown in Table 4.1 and Table 4.1A, are summarized in Tables 4.1 and 4.2, while Figures 4.1 to 4.6 and Tables in Appendix provide visual illustrations of the key investigations and analytical outcomes.</w:t>
      </w:r>
    </w:p>
    <w:p w14:paraId="6CBEC7CE" w14:textId="77777777" w:rsidR="00C519AE" w:rsidRDefault="00BF19A9" w:rsidP="00C519AE">
      <w:pPr>
        <w:pStyle w:val="Heading2"/>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Compute Descriptive Statistics</w:t>
      </w:r>
    </w:p>
    <w:p w14:paraId="5FB67B58" w14:textId="0B7D9B62" w:rsidR="00A051D3" w:rsidRDefault="00BF19A9" w:rsidP="00C519AE">
      <w:pPr>
        <w:pStyle w:val="Heading2"/>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 xml:space="preserve">Mean (Average): Mean = </w:t>
      </w:r>
      <m:oMath>
        <m:f>
          <m:fPr>
            <m:ctrlPr>
              <w:rPr>
                <w:rFonts w:ascii="Cambria Math" w:eastAsia="Cambria Math" w:hAnsi="Cambria Math" w:cs="Times New Roman"/>
                <w:b w:val="0"/>
                <w:color w:val="000000"/>
                <w:sz w:val="24"/>
                <w:szCs w:val="24"/>
              </w:rPr>
            </m:ctrlPr>
          </m:fPr>
          <m:num>
            <m:nary>
              <m:naryPr>
                <m:chr m:val="∑"/>
                <m:ctrlPr>
                  <w:rPr>
                    <w:rFonts w:ascii="Cambria Math" w:hAnsi="Cambria Math" w:cs="Times New Roman"/>
                  </w:rPr>
                </m:ctrlPr>
              </m:naryPr>
              <m:sub/>
              <m:sup/>
              <m:e/>
            </m:nary>
            <m:sSub>
              <m:sSubPr>
                <m:ctrlPr>
                  <w:rPr>
                    <w:rFonts w:ascii="Cambria Math" w:eastAsia="Cambria Math" w:hAnsi="Cambria Math" w:cs="Times New Roman"/>
                    <w:b w:val="0"/>
                    <w:color w:val="000000"/>
                    <w:sz w:val="24"/>
                    <w:szCs w:val="24"/>
                  </w:rPr>
                </m:ctrlPr>
              </m:sSubPr>
              <m:e>
                <m:r>
                  <m:rPr>
                    <m:nor/>
                  </m:rPr>
                  <w:rPr>
                    <w:rFonts w:ascii="Cambria Math" w:eastAsia="Cambria Math" w:hAnsi="Cambria Math" w:cs="Times New Roman"/>
                    <w:b w:val="0"/>
                    <w:i/>
                    <w:color w:val="000000"/>
                    <w:sz w:val="24"/>
                    <w:szCs w:val="24"/>
                  </w:rPr>
                  <m:t>x</m:t>
                </m:r>
              </m:e>
              <m:sub>
                <m:r>
                  <m:rPr>
                    <m:nor/>
                  </m:rPr>
                  <w:rPr>
                    <w:rFonts w:ascii="Cambria Math" w:eastAsia="Cambria Math" w:hAnsi="Cambria Math" w:cs="Times New Roman"/>
                    <w:b w:val="0"/>
                    <w:i/>
                    <w:color w:val="000000"/>
                    <w:sz w:val="24"/>
                    <w:szCs w:val="24"/>
                  </w:rPr>
                  <m:t>i</m:t>
                </m:r>
              </m:sub>
            </m:sSub>
          </m:num>
          <m:den>
            <m:r>
              <m:rPr>
                <m:nor/>
              </m:rPr>
              <w:rPr>
                <w:rFonts w:ascii="Cambria Math" w:eastAsia="Cambria Math" w:hAnsi="Cambria Math" w:cs="Times New Roman"/>
                <w:b w:val="0"/>
                <w:i/>
                <w:color w:val="000000"/>
                <w:sz w:val="24"/>
                <w:szCs w:val="24"/>
              </w:rPr>
              <m:t>n</m:t>
            </m:r>
          </m:den>
        </m:f>
      </m:oMath>
      <w:r>
        <w:rPr>
          <w:rFonts w:ascii="Times New Roman" w:eastAsia="Times New Roman" w:hAnsi="Times New Roman" w:cs="Times New Roman"/>
          <w:b w:val="0"/>
          <w:color w:val="000000"/>
          <w:sz w:val="24"/>
          <w:szCs w:val="24"/>
        </w:rPr>
        <w:t xml:space="preserve"> = </w:t>
      </w:r>
      <m:oMath>
        <m:f>
          <m:fPr>
            <m:ctrlPr>
              <w:rPr>
                <w:rFonts w:ascii="Cambria Math" w:eastAsia="Cambria Math" w:hAnsi="Cambria Math" w:cs="Times New Roman"/>
                <w:b w:val="0"/>
                <w:color w:val="000000"/>
                <w:sz w:val="24"/>
                <w:szCs w:val="24"/>
              </w:rPr>
            </m:ctrlPr>
          </m:fPr>
          <m:num>
            <m:r>
              <m:rPr>
                <m:nor/>
              </m:rPr>
              <w:rPr>
                <w:rFonts w:ascii="Cambria Math" w:eastAsia="Cambria Math" w:hAnsi="Cambria Math" w:cs="Times New Roman"/>
                <w:b w:val="0"/>
                <w:color w:val="000000"/>
                <w:sz w:val="24"/>
                <w:szCs w:val="24"/>
              </w:rPr>
              <m:t>500+1500+2500+……+8000</m:t>
            </m:r>
          </m:num>
          <m:den>
            <m:r>
              <m:rPr>
                <m:nor/>
              </m:rPr>
              <w:rPr>
                <w:rFonts w:ascii="Cambria Math" w:eastAsia="Cambria Math" w:hAnsi="Cambria Math" w:cs="Times New Roman"/>
                <w:b w:val="0"/>
                <w:color w:val="000000"/>
                <w:sz w:val="24"/>
                <w:szCs w:val="24"/>
              </w:rPr>
              <m:t>10</m:t>
            </m:r>
          </m:den>
        </m:f>
      </m:oMath>
      <w:r>
        <w:rPr>
          <w:rFonts w:ascii="Times New Roman" w:eastAsia="Times New Roman" w:hAnsi="Times New Roman" w:cs="Times New Roman"/>
          <w:b w:val="0"/>
          <w:color w:val="000000"/>
          <w:sz w:val="24"/>
          <w:szCs w:val="24"/>
        </w:rPr>
        <w:t xml:space="preserve"> = 4296.85</w:t>
      </w:r>
    </w:p>
    <w:p w14:paraId="76A6BB34" w14:textId="77777777" w:rsidR="00A051D3" w:rsidRDefault="00BF19A9" w:rsidP="00C519AE">
      <w:pPr>
        <w:numPr>
          <w:ilvl w:val="0"/>
          <w:numId w:val="131"/>
        </w:numPr>
        <w:spacing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Median: Middle value when X</w:t>
      </w:r>
      <w:r>
        <w:rPr>
          <w:rFonts w:ascii="Times New Roman" w:eastAsia="Times New Roman" w:hAnsi="Times New Roman" w:cs="Times New Roman"/>
          <w:color w:val="000000"/>
          <w:sz w:val="24"/>
          <w:szCs w:val="24"/>
          <w:vertAlign w:val="subscript"/>
        </w:rPr>
        <w:t xml:space="preserve">i </w:t>
      </w:r>
      <w:r>
        <w:rPr>
          <w:rFonts w:ascii="Times New Roman" w:eastAsia="Times New Roman" w:hAnsi="Times New Roman" w:cs="Times New Roman"/>
          <w:color w:val="000000"/>
          <w:sz w:val="24"/>
          <w:szCs w:val="24"/>
        </w:rPr>
        <w:t>are sorted.</w:t>
      </w:r>
    </w:p>
    <w:p w14:paraId="7568AABB" w14:textId="77777777" w:rsidR="00A051D3" w:rsidRDefault="00BF19A9">
      <w:pPr>
        <w:numPr>
          <w:ilvl w:val="0"/>
          <w:numId w:val="132"/>
        </w:numPr>
        <w:spacing w:before="280"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Sort values. Pick the middle:</w:t>
      </w:r>
    </w:p>
    <w:p w14:paraId="4B6AB70D" w14:textId="77777777" w:rsidR="00A051D3" w:rsidRDefault="00BF19A9">
      <w:pPr>
        <w:numPr>
          <w:ilvl w:val="0"/>
          <w:numId w:val="132"/>
        </w:numPr>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n is even, median = average of the two middle numbers – 0, 500, 650, 1500, 2000, 2500, 3000, 8000, 10000, 50000 </w:t>
      </w:r>
      <m:oMath>
        <m:r>
          <m:rPr>
            <m:nor/>
          </m:rPr>
          <w:rPr>
            <w:rFonts w:ascii="Cambria Math" w:hAnsi="Cambria Math" w:cs="Times New Roman"/>
          </w:rPr>
          <m:t>→</m:t>
        </m:r>
      </m:oMath>
      <w:r>
        <w:rPr>
          <w:rFonts w:ascii="Times New Roman" w:eastAsia="Times New Roman" w:hAnsi="Times New Roman" w:cs="Times New Roman"/>
          <w:color w:val="000000"/>
          <w:sz w:val="24"/>
          <w:szCs w:val="24"/>
        </w:rPr>
        <w:t xml:space="preserve"> Median = (2000 + 2500)/2 = 2500</w:t>
      </w:r>
    </w:p>
    <w:p w14:paraId="5B6DAD80" w14:textId="77777777" w:rsidR="00C519AE" w:rsidRDefault="00BF19A9" w:rsidP="00C519AE">
      <w:pPr>
        <w:numPr>
          <w:ilvl w:val="0"/>
          <w:numId w:val="133"/>
        </w:numPr>
        <w:spacing w:before="280" w:after="280" w:line="480" w:lineRule="auto"/>
        <w:jc w:val="both"/>
        <w:rPr>
          <w:rFonts w:ascii="Times New Roman" w:eastAsia="Times New Roman" w:hAnsi="Times New Roman" w:cs="Times New Roman"/>
          <w:color w:val="000000"/>
          <w:sz w:val="24"/>
          <w:szCs w:val="24"/>
        </w:rPr>
      </w:pPr>
      <w:r w:rsidRPr="00C519AE">
        <w:rPr>
          <w:rFonts w:ascii="Times New Roman" w:eastAsia="Times New Roman" w:hAnsi="Times New Roman" w:cs="Times New Roman"/>
          <w:color w:val="000000"/>
          <w:sz w:val="24"/>
          <w:szCs w:val="24"/>
        </w:rPr>
        <w:t>Min and Max</w:t>
      </w:r>
    </w:p>
    <w:p w14:paraId="2CD71828" w14:textId="32D97516" w:rsidR="00A051D3" w:rsidRPr="00C519AE" w:rsidRDefault="00BF19A9" w:rsidP="00C519AE">
      <w:pPr>
        <w:spacing w:before="280" w:after="280" w:line="480" w:lineRule="auto"/>
        <w:ind w:left="1440"/>
        <w:jc w:val="both"/>
        <w:rPr>
          <w:rFonts w:ascii="Times New Roman" w:eastAsia="Times New Roman" w:hAnsi="Times New Roman" w:cs="Times New Roman"/>
          <w:color w:val="000000"/>
          <w:sz w:val="24"/>
          <w:szCs w:val="24"/>
        </w:rPr>
      </w:pPr>
      <w:r w:rsidRPr="00C519AE">
        <w:rPr>
          <w:rFonts w:ascii="Times New Roman" w:eastAsia="Times New Roman" w:hAnsi="Times New Roman" w:cs="Times New Roman"/>
          <w:color w:val="000000"/>
          <w:sz w:val="24"/>
          <w:szCs w:val="24"/>
        </w:rPr>
        <w:t>Minimum = smallest value; Maximum = largest value</w:t>
      </w:r>
    </w:p>
    <w:p w14:paraId="52C677F1" w14:textId="77777777" w:rsidR="00A051D3" w:rsidRDefault="00BF19A9">
      <w:pPr>
        <w:numPr>
          <w:ilvl w:val="0"/>
          <w:numId w:val="127"/>
        </w:num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Standard Deviation (SD) = </w:t>
      </w:r>
      <m:oMath>
        <m:rad>
          <m:radPr>
            <m:degHide m:val="1"/>
            <m:ctrlPr>
              <w:rPr>
                <w:rFonts w:ascii="Cambria Math" w:hAnsi="Cambria Math" w:cs="Times New Roman"/>
              </w:rPr>
            </m:ctrlPr>
          </m:radPr>
          <m:deg/>
          <m:e>
            <m:f>
              <m:fPr>
                <m:ctrlPr>
                  <w:rPr>
                    <w:rFonts w:ascii="Cambria Math" w:eastAsia="Cambria Math" w:hAnsi="Cambria Math" w:cs="Times New Roman"/>
                    <w:color w:val="000000"/>
                    <w:sz w:val="24"/>
                    <w:szCs w:val="24"/>
                  </w:rPr>
                </m:ctrlPr>
              </m:fPr>
              <m:num>
                <m:nary>
                  <m:naryPr>
                    <m:chr m:val="∑"/>
                    <m:ctrlPr>
                      <w:rPr>
                        <w:rFonts w:ascii="Cambria Math" w:hAnsi="Cambria Math" w:cs="Times New Roman"/>
                      </w:rPr>
                    </m:ctrlPr>
                  </m:naryPr>
                  <m:sub/>
                  <m:sup/>
                  <m:e/>
                </m:nary>
                <m:sSup>
                  <m:sSupPr>
                    <m:ctrlPr>
                      <w:rPr>
                        <w:rFonts w:ascii="Cambria Math" w:eastAsia="Cambria Math" w:hAnsi="Cambria Math" w:cs="Times New Roman"/>
                        <w:color w:val="000000"/>
                        <w:sz w:val="24"/>
                        <w:szCs w:val="24"/>
                      </w:rPr>
                    </m:ctrlPr>
                  </m:sSupPr>
                  <m:e>
                    <m:r>
                      <m:rPr>
                        <m:nor/>
                      </m:rPr>
                      <w:rPr>
                        <w:rFonts w:ascii="Cambria Math" w:eastAsia="Cambria Math" w:hAnsi="Cambria Math" w:cs="Times New Roman"/>
                        <w:color w:val="000000"/>
                        <w:sz w:val="24"/>
                        <w:szCs w:val="24"/>
                      </w:rPr>
                      <m:t>(</m:t>
                    </m:r>
                    <m:sSub>
                      <m:sSubPr>
                        <m:ctrlPr>
                          <w:rPr>
                            <w:rFonts w:ascii="Cambria Math" w:eastAsia="Cambria Math" w:hAnsi="Cambria Math" w:cs="Times New Roman"/>
                            <w:color w:val="000000"/>
                            <w:sz w:val="24"/>
                            <w:szCs w:val="24"/>
                          </w:rPr>
                        </m:ctrlPr>
                      </m:sSubPr>
                      <m:e>
                        <m:r>
                          <m:rPr>
                            <m:nor/>
                          </m:rPr>
                          <w:rPr>
                            <w:rFonts w:ascii="Cambria Math" w:eastAsia="Cambria Math" w:hAnsi="Cambria Math" w:cs="Times New Roman"/>
                            <w:i/>
                            <w:color w:val="000000"/>
                            <w:sz w:val="24"/>
                            <w:szCs w:val="24"/>
                          </w:rPr>
                          <m:t>x</m:t>
                        </m:r>
                      </m:e>
                      <m:sub>
                        <m:r>
                          <m:rPr>
                            <m:nor/>
                          </m:rPr>
                          <w:rPr>
                            <w:rFonts w:ascii="Cambria Math" w:eastAsia="Cambria Math" w:hAnsi="Cambria Math" w:cs="Times New Roman"/>
                            <w:i/>
                            <w:color w:val="000000"/>
                            <w:sz w:val="24"/>
                            <w:szCs w:val="24"/>
                          </w:rPr>
                          <m:t>i</m:t>
                        </m:r>
                      </m:sub>
                    </m:sSub>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x</m:t>
                    </m:r>
                    <m:r>
                      <m:rPr>
                        <m:nor/>
                      </m:rPr>
                      <w:rPr>
                        <w:rFonts w:ascii="Cambria Math" w:eastAsia="Times New Roman" w:hAnsi="Cambria Math" w:cs="Times New Roman"/>
                        <w:color w:val="000000"/>
                        <w:sz w:val="24"/>
                        <w:szCs w:val="24"/>
                      </w:rPr>
                      <m:t>⃛</m:t>
                    </m:r>
                    <m:r>
                      <m:rPr>
                        <m:nor/>
                      </m:rPr>
                      <w:rPr>
                        <w:rFonts w:ascii="Cambria Math" w:eastAsia="Cambria Math" w:hAnsi="Cambria Math" w:cs="Times New Roman"/>
                        <w:color w:val="000000"/>
                        <w:sz w:val="24"/>
                        <w:szCs w:val="24"/>
                      </w:rPr>
                      <m:t>)</m:t>
                    </m:r>
                  </m:e>
                  <m:sup>
                    <m:r>
                      <m:rPr>
                        <m:nor/>
                      </m:rPr>
                      <w:rPr>
                        <w:rFonts w:ascii="Cambria Math" w:eastAsia="Cambria Math" w:hAnsi="Cambria Math" w:cs="Times New Roman"/>
                        <w:color w:val="000000"/>
                        <w:sz w:val="24"/>
                        <w:szCs w:val="24"/>
                      </w:rPr>
                      <m:t>2</m:t>
                    </m:r>
                  </m:sup>
                </m:sSup>
              </m:num>
              <m:den>
                <m:r>
                  <m:rPr>
                    <m:nor/>
                  </m:rPr>
                  <w:rPr>
                    <w:rFonts w:ascii="Cambria Math" w:eastAsia="Cambria Math" w:hAnsi="Cambria Math" w:cs="Times New Roman"/>
                    <w:i/>
                    <w:color w:val="000000"/>
                    <w:sz w:val="24"/>
                    <w:szCs w:val="24"/>
                  </w:rPr>
                  <m:t>n</m:t>
                </m:r>
                <m:r>
                  <m:rPr>
                    <m:nor/>
                  </m:rPr>
                  <w:rPr>
                    <w:rFonts w:ascii="Cambria Math" w:eastAsia="Cambria Math" w:hAnsi="Cambria Math" w:cs="Times New Roman"/>
                    <w:color w:val="000000"/>
                    <w:sz w:val="24"/>
                    <w:szCs w:val="24"/>
                  </w:rPr>
                  <m:t>-1</m:t>
                </m:r>
              </m:den>
            </m:f>
          </m:e>
        </m:rad>
      </m:oMath>
    </w:p>
    <w:p w14:paraId="22F44859" w14:textId="77777777" w:rsidR="00A051D3" w:rsidRDefault="00BF19A9">
      <w:pPr>
        <w:numPr>
          <w:ilvl w:val="0"/>
          <w:numId w:val="133"/>
        </w:numPr>
        <w:spacing w:before="280"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Measures how spread out the values are around the mean</w:t>
      </w:r>
    </w:p>
    <w:p w14:paraId="1088321C" w14:textId="77777777" w:rsidR="00A051D3" w:rsidRDefault="00BF19A9">
      <w:pPr>
        <w:numPr>
          <w:ilvl w:val="0"/>
          <w:numId w:val="133"/>
        </w:numPr>
        <w:spacing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Estimated Costs SD = 71,284.46 (high due to extreme outlier 50,000).</w:t>
      </w:r>
    </w:p>
    <w:p w14:paraId="53F7235A" w14:textId="77777777" w:rsidR="00A051D3" w:rsidRDefault="00BF19A9">
      <w:pPr>
        <w:numPr>
          <w:ilvl w:val="0"/>
          <w:numId w:val="127"/>
        </w:num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Unique Count</w:t>
      </w:r>
    </w:p>
    <w:p w14:paraId="61BADFB4" w14:textId="4F5D2AF6" w:rsidR="00C519AE" w:rsidRDefault="00BF19A9" w:rsidP="00C519AE">
      <w:pPr>
        <w:numPr>
          <w:ilvl w:val="0"/>
          <w:numId w:val="134"/>
        </w:num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Count of distinct values (0 in </w:t>
      </w:r>
      <w:r w:rsidR="00267F39">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table may be placeholder).</w:t>
      </w:r>
    </w:p>
    <w:p w14:paraId="41A3DC5D" w14:textId="6E057087" w:rsidR="00A051D3" w:rsidRPr="00C519AE" w:rsidRDefault="00C519AE" w:rsidP="00C519AE">
      <w:pPr>
        <w:numPr>
          <w:ilvl w:val="0"/>
          <w:numId w:val="134"/>
        </w:numPr>
        <w:spacing w:before="280" w:after="280" w:line="480" w:lineRule="auto"/>
        <w:jc w:val="both"/>
        <w:rPr>
          <w:rFonts w:ascii="Times New Roman" w:eastAsia="Times New Roman" w:hAnsi="Times New Roman" w:cs="Times New Roman"/>
          <w:color w:val="000000"/>
          <w:sz w:val="24"/>
          <w:szCs w:val="24"/>
        </w:rPr>
      </w:pPr>
      <w:r w:rsidRPr="00C519AE">
        <w:rPr>
          <w:rFonts w:ascii="Times New Roman" w:eastAsia="Times New Roman" w:hAnsi="Times New Roman" w:cs="Times New Roman"/>
          <w:b/>
          <w:sz w:val="24"/>
          <w:szCs w:val="24"/>
        </w:rPr>
        <w:lastRenderedPageBreak/>
        <w:t>T</w:t>
      </w:r>
      <w:r w:rsidR="00BF19A9" w:rsidRPr="00C519AE">
        <w:rPr>
          <w:rFonts w:ascii="Times New Roman" w:eastAsia="Times New Roman" w:hAnsi="Times New Roman" w:cs="Times New Roman"/>
          <w:b/>
          <w:sz w:val="24"/>
          <w:szCs w:val="24"/>
        </w:rPr>
        <w:t>able 4.1: Descriptive Statistics for Key Variables</w:t>
      </w:r>
    </w:p>
    <w:tbl>
      <w:tblPr>
        <w:tblStyle w:val="Style49"/>
        <w:tblW w:w="7954" w:type="dxa"/>
        <w:jc w:val="center"/>
        <w:tblInd w:w="0" w:type="dxa"/>
        <w:tblBorders>
          <w:top w:val="single" w:sz="4" w:space="0" w:color="000000"/>
          <w:left w:val="none" w:sz="0" w:space="0" w:color="000000"/>
          <w:bottom w:val="single" w:sz="4"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716"/>
        <w:gridCol w:w="996"/>
        <w:gridCol w:w="1003"/>
        <w:gridCol w:w="643"/>
        <w:gridCol w:w="816"/>
        <w:gridCol w:w="1116"/>
        <w:gridCol w:w="1664"/>
      </w:tblGrid>
      <w:tr w:rsidR="00A051D3" w14:paraId="671D51AF" w14:textId="77777777">
        <w:trPr>
          <w:jc w:val="center"/>
        </w:trPr>
        <w:tc>
          <w:tcPr>
            <w:tcW w:w="1716" w:type="dxa"/>
            <w:tcBorders>
              <w:top w:val="single" w:sz="4" w:space="0" w:color="000000"/>
              <w:bottom w:val="single" w:sz="4" w:space="0" w:color="000000"/>
            </w:tcBorders>
          </w:tcPr>
          <w:p w14:paraId="4649B480" w14:textId="77777777" w:rsidR="00A051D3" w:rsidRDefault="00BF19A9">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Variable</w:t>
            </w:r>
          </w:p>
        </w:tc>
        <w:tc>
          <w:tcPr>
            <w:tcW w:w="996" w:type="dxa"/>
            <w:tcBorders>
              <w:top w:val="single" w:sz="4" w:space="0" w:color="000000"/>
              <w:bottom w:val="single" w:sz="4" w:space="0" w:color="000000"/>
            </w:tcBorders>
          </w:tcPr>
          <w:p w14:paraId="149E6EBD" w14:textId="77777777" w:rsidR="00A051D3" w:rsidRDefault="00BF19A9">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Mean</w:t>
            </w:r>
          </w:p>
        </w:tc>
        <w:tc>
          <w:tcPr>
            <w:tcW w:w="1003" w:type="dxa"/>
            <w:tcBorders>
              <w:top w:val="single" w:sz="4" w:space="0" w:color="000000"/>
              <w:bottom w:val="single" w:sz="4" w:space="0" w:color="000000"/>
            </w:tcBorders>
          </w:tcPr>
          <w:p w14:paraId="1D0B1324" w14:textId="77777777" w:rsidR="00A051D3" w:rsidRDefault="00BF19A9">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Median</w:t>
            </w:r>
          </w:p>
        </w:tc>
        <w:tc>
          <w:tcPr>
            <w:tcW w:w="643" w:type="dxa"/>
            <w:tcBorders>
              <w:top w:val="single" w:sz="4" w:space="0" w:color="000000"/>
              <w:bottom w:val="single" w:sz="4" w:space="0" w:color="000000"/>
            </w:tcBorders>
          </w:tcPr>
          <w:p w14:paraId="4CEA14AF" w14:textId="77777777" w:rsidR="00A051D3" w:rsidRDefault="00BF19A9">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w:t>
            </w:r>
          </w:p>
        </w:tc>
        <w:tc>
          <w:tcPr>
            <w:tcW w:w="816" w:type="dxa"/>
            <w:tcBorders>
              <w:top w:val="single" w:sz="4" w:space="0" w:color="000000"/>
              <w:bottom w:val="single" w:sz="4" w:space="0" w:color="000000"/>
            </w:tcBorders>
          </w:tcPr>
          <w:p w14:paraId="4B2857CA" w14:textId="77777777" w:rsidR="00A051D3" w:rsidRDefault="00BF19A9">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w:t>
            </w:r>
          </w:p>
        </w:tc>
        <w:tc>
          <w:tcPr>
            <w:tcW w:w="1116" w:type="dxa"/>
            <w:tcBorders>
              <w:top w:val="single" w:sz="4" w:space="0" w:color="000000"/>
              <w:bottom w:val="single" w:sz="4" w:space="0" w:color="000000"/>
            </w:tcBorders>
          </w:tcPr>
          <w:p w14:paraId="65BCAE88" w14:textId="77777777" w:rsidR="00A051D3" w:rsidRDefault="00BF19A9">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SD</w:t>
            </w:r>
          </w:p>
        </w:tc>
        <w:tc>
          <w:tcPr>
            <w:tcW w:w="1664" w:type="dxa"/>
            <w:tcBorders>
              <w:top w:val="single" w:sz="4" w:space="0" w:color="000000"/>
              <w:bottom w:val="single" w:sz="4" w:space="0" w:color="000000"/>
            </w:tcBorders>
          </w:tcPr>
          <w:p w14:paraId="1280828F" w14:textId="77777777" w:rsidR="00A051D3" w:rsidRDefault="00BF19A9">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Unique Count</w:t>
            </w:r>
          </w:p>
        </w:tc>
      </w:tr>
      <w:tr w:rsidR="00A051D3" w14:paraId="71C3CD3C" w14:textId="77777777">
        <w:trPr>
          <w:jc w:val="center"/>
        </w:trPr>
        <w:tc>
          <w:tcPr>
            <w:tcW w:w="1716" w:type="dxa"/>
            <w:tcBorders>
              <w:top w:val="single" w:sz="4" w:space="0" w:color="000000"/>
            </w:tcBorders>
          </w:tcPr>
          <w:p w14:paraId="6AD38714"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Estimated costs</w:t>
            </w:r>
          </w:p>
        </w:tc>
        <w:tc>
          <w:tcPr>
            <w:tcW w:w="996" w:type="dxa"/>
            <w:tcBorders>
              <w:top w:val="single" w:sz="4" w:space="0" w:color="000000"/>
            </w:tcBorders>
          </w:tcPr>
          <w:p w14:paraId="4FF208AB"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4296.85</w:t>
            </w:r>
          </w:p>
        </w:tc>
        <w:tc>
          <w:tcPr>
            <w:tcW w:w="1003" w:type="dxa"/>
            <w:tcBorders>
              <w:top w:val="single" w:sz="4" w:space="0" w:color="000000"/>
            </w:tcBorders>
          </w:tcPr>
          <w:p w14:paraId="13437273"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2250</w:t>
            </w:r>
          </w:p>
        </w:tc>
        <w:tc>
          <w:tcPr>
            <w:tcW w:w="643" w:type="dxa"/>
            <w:tcBorders>
              <w:top w:val="single" w:sz="4" w:space="0" w:color="000000"/>
            </w:tcBorders>
          </w:tcPr>
          <w:p w14:paraId="1D8A4F97"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816" w:type="dxa"/>
            <w:tcBorders>
              <w:top w:val="single" w:sz="4" w:space="0" w:color="000000"/>
            </w:tcBorders>
          </w:tcPr>
          <w:p w14:paraId="5E1C14F7"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c>
          <w:tcPr>
            <w:tcW w:w="1116" w:type="dxa"/>
            <w:tcBorders>
              <w:top w:val="single" w:sz="4" w:space="0" w:color="000000"/>
            </w:tcBorders>
          </w:tcPr>
          <w:p w14:paraId="765D4203"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71284.46</w:t>
            </w:r>
          </w:p>
        </w:tc>
        <w:tc>
          <w:tcPr>
            <w:tcW w:w="1664" w:type="dxa"/>
            <w:tcBorders>
              <w:top w:val="single" w:sz="4" w:space="0" w:color="000000"/>
            </w:tcBorders>
          </w:tcPr>
          <w:p w14:paraId="72BA57B6"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A051D3" w14:paraId="1124C72A" w14:textId="77777777">
        <w:trPr>
          <w:jc w:val="center"/>
        </w:trPr>
        <w:tc>
          <w:tcPr>
            <w:tcW w:w="1716" w:type="dxa"/>
          </w:tcPr>
          <w:p w14:paraId="7FA57B31"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996" w:type="dxa"/>
          </w:tcPr>
          <w:p w14:paraId="0A740582"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5.12</w:t>
            </w:r>
          </w:p>
        </w:tc>
        <w:tc>
          <w:tcPr>
            <w:tcW w:w="1003" w:type="dxa"/>
          </w:tcPr>
          <w:p w14:paraId="200405B3"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43" w:type="dxa"/>
          </w:tcPr>
          <w:p w14:paraId="555B63B7"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16" w:type="dxa"/>
          </w:tcPr>
          <w:p w14:paraId="2E0D4C75"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116" w:type="dxa"/>
          </w:tcPr>
          <w:p w14:paraId="4F3AEA56"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1.23</w:t>
            </w:r>
          </w:p>
        </w:tc>
        <w:tc>
          <w:tcPr>
            <w:tcW w:w="1664" w:type="dxa"/>
          </w:tcPr>
          <w:p w14:paraId="223CCA2C"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A051D3" w14:paraId="64F5504A" w14:textId="77777777">
        <w:trPr>
          <w:jc w:val="center"/>
        </w:trPr>
        <w:tc>
          <w:tcPr>
            <w:tcW w:w="1716" w:type="dxa"/>
          </w:tcPr>
          <w:p w14:paraId="4AF94D2E"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Failure rate</w:t>
            </w:r>
          </w:p>
        </w:tc>
        <w:tc>
          <w:tcPr>
            <w:tcW w:w="996" w:type="dxa"/>
          </w:tcPr>
          <w:p w14:paraId="5912BD05"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0.31</w:t>
            </w:r>
          </w:p>
        </w:tc>
        <w:tc>
          <w:tcPr>
            <w:tcW w:w="1003" w:type="dxa"/>
          </w:tcPr>
          <w:p w14:paraId="3EEA4474"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0.275</w:t>
            </w:r>
          </w:p>
        </w:tc>
        <w:tc>
          <w:tcPr>
            <w:tcW w:w="643" w:type="dxa"/>
          </w:tcPr>
          <w:p w14:paraId="3C50F59A"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0.07</w:t>
            </w:r>
          </w:p>
        </w:tc>
        <w:tc>
          <w:tcPr>
            <w:tcW w:w="816" w:type="dxa"/>
          </w:tcPr>
          <w:p w14:paraId="08EAD829"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0.60</w:t>
            </w:r>
          </w:p>
        </w:tc>
        <w:tc>
          <w:tcPr>
            <w:tcW w:w="1116" w:type="dxa"/>
          </w:tcPr>
          <w:p w14:paraId="34734DC0"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0.17</w:t>
            </w:r>
          </w:p>
        </w:tc>
        <w:tc>
          <w:tcPr>
            <w:tcW w:w="1664" w:type="dxa"/>
          </w:tcPr>
          <w:p w14:paraId="467A82B6"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A051D3" w14:paraId="2134E3FF" w14:textId="77777777">
        <w:trPr>
          <w:jc w:val="center"/>
        </w:trPr>
        <w:tc>
          <w:tcPr>
            <w:tcW w:w="1716" w:type="dxa"/>
          </w:tcPr>
          <w:p w14:paraId="32160E5C"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MTBF (days)</w:t>
            </w:r>
          </w:p>
        </w:tc>
        <w:tc>
          <w:tcPr>
            <w:tcW w:w="996" w:type="dxa"/>
          </w:tcPr>
          <w:p w14:paraId="1331B358"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496.44</w:t>
            </w:r>
          </w:p>
        </w:tc>
        <w:tc>
          <w:tcPr>
            <w:tcW w:w="1003" w:type="dxa"/>
          </w:tcPr>
          <w:p w14:paraId="74B9FB3A"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350</w:t>
            </w:r>
          </w:p>
        </w:tc>
        <w:tc>
          <w:tcPr>
            <w:tcW w:w="643" w:type="dxa"/>
          </w:tcPr>
          <w:p w14:paraId="1DE7CC1F"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816" w:type="dxa"/>
          </w:tcPr>
          <w:p w14:paraId="608E720A"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5023</w:t>
            </w:r>
          </w:p>
        </w:tc>
        <w:tc>
          <w:tcPr>
            <w:tcW w:w="1116" w:type="dxa"/>
          </w:tcPr>
          <w:p w14:paraId="53B9CCFD"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676.50</w:t>
            </w:r>
          </w:p>
        </w:tc>
        <w:tc>
          <w:tcPr>
            <w:tcW w:w="1664" w:type="dxa"/>
          </w:tcPr>
          <w:p w14:paraId="19F9DA35"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A051D3" w14:paraId="09B17A40" w14:textId="77777777">
        <w:trPr>
          <w:jc w:val="center"/>
        </w:trPr>
        <w:tc>
          <w:tcPr>
            <w:tcW w:w="1716" w:type="dxa"/>
          </w:tcPr>
          <w:p w14:paraId="051B5EB8"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MTTR (days)</w:t>
            </w:r>
          </w:p>
        </w:tc>
        <w:tc>
          <w:tcPr>
            <w:tcW w:w="996" w:type="dxa"/>
          </w:tcPr>
          <w:p w14:paraId="060D6B59"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42.97</w:t>
            </w:r>
          </w:p>
        </w:tc>
        <w:tc>
          <w:tcPr>
            <w:tcW w:w="1003" w:type="dxa"/>
          </w:tcPr>
          <w:p w14:paraId="4BDBF924"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18.5</w:t>
            </w:r>
          </w:p>
        </w:tc>
        <w:tc>
          <w:tcPr>
            <w:tcW w:w="643" w:type="dxa"/>
          </w:tcPr>
          <w:p w14:paraId="50F1C2AD"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816" w:type="dxa"/>
          </w:tcPr>
          <w:p w14:paraId="65C65690"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27177</w:t>
            </w:r>
          </w:p>
        </w:tc>
        <w:tc>
          <w:tcPr>
            <w:tcW w:w="1116" w:type="dxa"/>
          </w:tcPr>
          <w:p w14:paraId="04F3CBDA"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636.19</w:t>
            </w:r>
          </w:p>
        </w:tc>
        <w:tc>
          <w:tcPr>
            <w:tcW w:w="1664" w:type="dxa"/>
          </w:tcPr>
          <w:p w14:paraId="17E00F23" w14:textId="77777777" w:rsidR="00A051D3" w:rsidRDefault="00BF19A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bl>
    <w:p w14:paraId="78AB9621" w14:textId="77777777" w:rsidR="00A051D3" w:rsidRDefault="00A051D3">
      <w:pPr>
        <w:spacing w:after="0" w:line="240" w:lineRule="auto"/>
        <w:rPr>
          <w:rFonts w:ascii="Times New Roman" w:eastAsia="Times New Roman" w:hAnsi="Times New Roman" w:cs="Times New Roman"/>
          <w:sz w:val="24"/>
          <w:szCs w:val="24"/>
        </w:rPr>
      </w:pPr>
    </w:p>
    <w:p w14:paraId="69077DEE" w14:textId="77777777" w:rsidR="00D077F9" w:rsidRDefault="00D077F9">
      <w:pPr>
        <w:spacing w:after="0" w:line="240" w:lineRule="auto"/>
        <w:rPr>
          <w:rFonts w:ascii="Times New Roman" w:eastAsia="Times New Roman" w:hAnsi="Times New Roman" w:cs="Times New Roman"/>
          <w:sz w:val="24"/>
          <w:szCs w:val="24"/>
        </w:rPr>
      </w:pPr>
    </w:p>
    <w:p w14:paraId="75E9B60C" w14:textId="77777777" w:rsidR="00D077F9" w:rsidRDefault="00D077F9">
      <w:pPr>
        <w:spacing w:after="0" w:line="240" w:lineRule="auto"/>
        <w:rPr>
          <w:rFonts w:ascii="Times New Roman" w:eastAsia="Times New Roman" w:hAnsi="Times New Roman" w:cs="Times New Roman"/>
          <w:sz w:val="24"/>
          <w:szCs w:val="24"/>
        </w:rPr>
      </w:pPr>
    </w:p>
    <w:p w14:paraId="0BA2A852" w14:textId="77777777" w:rsidR="00D077F9" w:rsidRDefault="00D077F9">
      <w:pPr>
        <w:spacing w:after="0" w:line="240" w:lineRule="auto"/>
        <w:rPr>
          <w:rFonts w:ascii="Times New Roman" w:eastAsia="Times New Roman" w:hAnsi="Times New Roman" w:cs="Times New Roman"/>
          <w:sz w:val="24"/>
          <w:szCs w:val="24"/>
        </w:rPr>
      </w:pPr>
    </w:p>
    <w:p w14:paraId="3BAD19E6" w14:textId="77777777" w:rsidR="00D077F9" w:rsidRDefault="00D077F9">
      <w:pPr>
        <w:spacing w:after="0" w:line="240" w:lineRule="auto"/>
        <w:rPr>
          <w:rFonts w:ascii="Times New Roman" w:eastAsia="Times New Roman" w:hAnsi="Times New Roman" w:cs="Times New Roman"/>
          <w:sz w:val="24"/>
          <w:szCs w:val="24"/>
        </w:rPr>
      </w:pPr>
    </w:p>
    <w:p w14:paraId="69AB689F" w14:textId="77777777" w:rsidR="00A051D3" w:rsidRDefault="00BF19A9">
      <w:pPr>
        <w:spacing w:line="240" w:lineRule="auto"/>
        <w:rPr>
          <w:rFonts w:ascii="Times New Roman" w:eastAsia="Times New Roman" w:hAnsi="Times New Roman" w:cs="Times New Roman"/>
          <w:color w:val="000000"/>
          <w:sz w:val="24"/>
          <w:szCs w:val="24"/>
        </w:rPr>
      </w:pPr>
      <w:r>
        <w:rPr>
          <w:noProof/>
          <w:lang w:val="en-US"/>
        </w:rPr>
        <mc:AlternateContent>
          <mc:Choice Requires="wpg">
            <w:drawing>
              <wp:anchor distT="0" distB="0" distL="114300" distR="114300" simplePos="0" relativeHeight="251660288" behindDoc="0" locked="0" layoutInCell="1" allowOverlap="1" wp14:anchorId="5E4301E1" wp14:editId="4BAC09A0">
                <wp:simplePos x="0" y="0"/>
                <wp:positionH relativeFrom="column">
                  <wp:posOffset>325120</wp:posOffset>
                </wp:positionH>
                <wp:positionV relativeFrom="paragraph">
                  <wp:posOffset>152400</wp:posOffset>
                </wp:positionV>
                <wp:extent cx="5766435" cy="3680460"/>
                <wp:effectExtent l="0" t="0" r="0" b="0"/>
                <wp:wrapNone/>
                <wp:docPr id="23" name="Group 23"/>
                <wp:cNvGraphicFramePr/>
                <a:graphic xmlns:a="http://schemas.openxmlformats.org/drawingml/2006/main">
                  <a:graphicData uri="http://schemas.microsoft.com/office/word/2010/wordprocessingGroup">
                    <wpg:wgp>
                      <wpg:cNvGrpSpPr/>
                      <wpg:grpSpPr>
                        <a:xfrm>
                          <a:off x="0" y="0"/>
                          <a:ext cx="5766435" cy="3680460"/>
                          <a:chOff x="3859" y="2666707"/>
                          <a:chExt cx="9081" cy="5796"/>
                        </a:xfrm>
                      </wpg:grpSpPr>
                      <pic:pic xmlns:pic="http://schemas.openxmlformats.org/drawingml/2006/picture">
                        <pic:nvPicPr>
                          <pic:cNvPr id="4" name="Picture 20"/>
                          <pic:cNvPicPr>
                            <a:picLocks noChangeAspect="1"/>
                          </pic:cNvPicPr>
                        </pic:nvPicPr>
                        <pic:blipFill>
                          <a:blip r:embed="rId15"/>
                          <a:srcRect l="2068" t="7532"/>
                          <a:stretch>
                            <a:fillRect/>
                          </a:stretch>
                        </pic:blipFill>
                        <pic:spPr>
                          <a:xfrm>
                            <a:off x="3859" y="2666707"/>
                            <a:ext cx="8485" cy="4080"/>
                          </a:xfrm>
                          <a:prstGeom prst="rect">
                            <a:avLst/>
                          </a:prstGeom>
                          <a:noFill/>
                          <a:ln w="9525">
                            <a:noFill/>
                          </a:ln>
                        </pic:spPr>
                      </pic:pic>
                      <wps:wsp>
                        <wps:cNvPr id="8" name="Text Box 7"/>
                        <wps:cNvSpPr txBox="1"/>
                        <wps:spPr>
                          <a:xfrm>
                            <a:off x="4600" y="2670415"/>
                            <a:ext cx="7109" cy="457"/>
                          </a:xfrm>
                          <a:prstGeom prst="rect">
                            <a:avLst/>
                          </a:prstGeom>
                          <a:solidFill>
                            <a:schemeClr val="bg1"/>
                          </a:solidFill>
                          <a:ln>
                            <a:noFill/>
                          </a:ln>
                        </wps:spPr>
                        <wps:txbx>
                          <w:txbxContent>
                            <w:p w14:paraId="608F152D" w14:textId="77777777" w:rsidR="00A051D3" w:rsidRDefault="00BF19A9">
                              <w:pPr>
                                <w:pStyle w:val="NormalWeb"/>
                              </w:pPr>
                              <w:r>
                                <w:rPr>
                                  <w:rFonts w:asciiTheme="minorHAnsi" w:eastAsiaTheme="minorEastAsia" w:hAnsiTheme="minorBidi"/>
                                  <w:color w:val="000000" w:themeColor="text1"/>
                                  <w:kern w:val="24"/>
                                  <w:sz w:val="16"/>
                                  <w:szCs w:val="16"/>
                                </w:rPr>
                                <w:t xml:space="preserve">OPGD       IRGP       FZV </w:t>
                              </w:r>
                            </w:p>
                          </w:txbxContent>
                        </wps:txbx>
                        <wps:bodyPr wrap="square" rtlCol="0">
                          <a:noAutofit/>
                        </wps:bodyPr>
                      </wps:wsp>
                      <wps:wsp>
                        <wps:cNvPr id="11" name="Text Box 10"/>
                        <wps:cNvSpPr txBox="1"/>
                        <wps:spPr>
                          <a:xfrm rot="17580000">
                            <a:off x="6116" y="2670723"/>
                            <a:ext cx="1475" cy="619"/>
                          </a:xfrm>
                          <a:prstGeom prst="rect">
                            <a:avLst/>
                          </a:prstGeom>
                          <a:noFill/>
                          <a:ln>
                            <a:noFill/>
                          </a:ln>
                        </wps:spPr>
                        <wps:txbx>
                          <w:txbxContent>
                            <w:p w14:paraId="7CC4FC9E" w14:textId="77777777" w:rsidR="00A051D3" w:rsidRDefault="00BF19A9">
                              <w:pPr>
                                <w:pStyle w:val="NormalWeb"/>
                              </w:pPr>
                              <w:r>
                                <w:rPr>
                                  <w:rFonts w:asciiTheme="minorHAnsi" w:eastAsiaTheme="minorEastAsia" w:hAnsiTheme="minorBidi"/>
                                  <w:color w:val="000000" w:themeColor="text1"/>
                                  <w:kern w:val="24"/>
                                  <w:sz w:val="16"/>
                                  <w:szCs w:val="16"/>
                                </w:rPr>
                                <w:t>Flame Detector</w:t>
                              </w:r>
                            </w:p>
                          </w:txbxContent>
                        </wps:txbx>
                        <wps:bodyPr wrap="square" rtlCol="0">
                          <a:spAutoFit/>
                        </wps:bodyPr>
                      </wps:wsp>
                      <wps:wsp>
                        <wps:cNvPr id="13" name="Text Box 12"/>
                        <wps:cNvSpPr txBox="1"/>
                        <wps:spPr>
                          <a:xfrm rot="17580000">
                            <a:off x="6609" y="2670555"/>
                            <a:ext cx="1813" cy="815"/>
                          </a:xfrm>
                          <a:prstGeom prst="rect">
                            <a:avLst/>
                          </a:prstGeom>
                          <a:noFill/>
                          <a:ln>
                            <a:noFill/>
                          </a:ln>
                        </wps:spPr>
                        <wps:txbx>
                          <w:txbxContent>
                            <w:p w14:paraId="4F6DB6A0" w14:textId="77777777" w:rsidR="00A051D3" w:rsidRDefault="00BF19A9">
                              <w:pPr>
                                <w:pStyle w:val="NormalWeb"/>
                              </w:pPr>
                              <w:r>
                                <w:rPr>
                                  <w:rFonts w:asciiTheme="minorHAnsi" w:eastAsiaTheme="minorEastAsia" w:hAnsiTheme="minorBidi"/>
                                  <w:color w:val="000000" w:themeColor="text1"/>
                                  <w:kern w:val="24"/>
                                  <w:sz w:val="16"/>
                                  <w:szCs w:val="16"/>
                                </w:rPr>
                                <w:t>Temperature Transmitter Level</w:t>
                              </w:r>
                            </w:p>
                          </w:txbxContent>
                        </wps:txbx>
                        <wps:bodyPr wrap="square" rtlCol="0">
                          <a:spAutoFit/>
                        </wps:bodyPr>
                      </wps:wsp>
                      <wps:wsp>
                        <wps:cNvPr id="14" name="Text Box 13"/>
                        <wps:cNvSpPr txBox="1"/>
                        <wps:spPr>
                          <a:xfrm rot="17580000">
                            <a:off x="7417" y="2670830"/>
                            <a:ext cx="1813" cy="619"/>
                          </a:xfrm>
                          <a:prstGeom prst="rect">
                            <a:avLst/>
                          </a:prstGeom>
                          <a:noFill/>
                          <a:ln>
                            <a:noFill/>
                          </a:ln>
                        </wps:spPr>
                        <wps:txbx>
                          <w:txbxContent>
                            <w:p w14:paraId="178B69B4" w14:textId="77777777" w:rsidR="00A051D3" w:rsidRDefault="00BF19A9">
                              <w:pPr>
                                <w:pStyle w:val="NormalWeb"/>
                              </w:pPr>
                              <w:r>
                                <w:rPr>
                                  <w:rFonts w:asciiTheme="minorHAnsi" w:eastAsiaTheme="minorEastAsia" w:hAnsiTheme="minorBidi"/>
                                  <w:color w:val="000000" w:themeColor="text1"/>
                                  <w:kern w:val="24"/>
                                  <w:sz w:val="16"/>
                                  <w:szCs w:val="16"/>
                                </w:rPr>
                                <w:t>Shutdown Transmitter</w:t>
                              </w:r>
                            </w:p>
                          </w:txbxContent>
                        </wps:txbx>
                        <wps:bodyPr wrap="square" rtlCol="0">
                          <a:spAutoFit/>
                        </wps:bodyPr>
                      </wps:wsp>
                      <wps:wsp>
                        <wps:cNvPr id="15" name="Text Box 14"/>
                        <wps:cNvSpPr txBox="1"/>
                        <wps:spPr>
                          <a:xfrm rot="17580000">
                            <a:off x="8165" y="2670350"/>
                            <a:ext cx="1813" cy="619"/>
                          </a:xfrm>
                          <a:prstGeom prst="rect">
                            <a:avLst/>
                          </a:prstGeom>
                          <a:noFill/>
                          <a:ln>
                            <a:noFill/>
                          </a:ln>
                        </wps:spPr>
                        <wps:txbx>
                          <w:txbxContent>
                            <w:p w14:paraId="1ECEC428" w14:textId="77777777" w:rsidR="00A051D3" w:rsidRDefault="00BF19A9">
                              <w:pPr>
                                <w:pStyle w:val="NormalWeb"/>
                              </w:pPr>
                              <w:r>
                                <w:rPr>
                                  <w:rFonts w:asciiTheme="minorHAnsi" w:eastAsiaTheme="minorEastAsia" w:hAnsiTheme="minorBidi"/>
                                  <w:color w:val="000000" w:themeColor="text1"/>
                                  <w:kern w:val="24"/>
                                  <w:sz w:val="16"/>
                                  <w:szCs w:val="16"/>
                                </w:rPr>
                                <w:t xml:space="preserve">  ESD valve </w:t>
                              </w:r>
                            </w:p>
                          </w:txbxContent>
                        </wps:txbx>
                        <wps:bodyPr wrap="square" rtlCol="0">
                          <a:spAutoFit/>
                        </wps:bodyPr>
                      </wps:wsp>
                      <wps:wsp>
                        <wps:cNvPr id="16" name="Text Box 15"/>
                        <wps:cNvSpPr txBox="1"/>
                        <wps:spPr>
                          <a:xfrm rot="17580000">
                            <a:off x="8653" y="2670754"/>
                            <a:ext cx="1813" cy="619"/>
                          </a:xfrm>
                          <a:prstGeom prst="rect">
                            <a:avLst/>
                          </a:prstGeom>
                          <a:noFill/>
                          <a:ln>
                            <a:noFill/>
                          </a:ln>
                        </wps:spPr>
                        <wps:txbx>
                          <w:txbxContent>
                            <w:p w14:paraId="4AE245CD" w14:textId="77777777" w:rsidR="00A051D3" w:rsidRDefault="00BF19A9">
                              <w:pPr>
                                <w:pStyle w:val="NormalWeb"/>
                              </w:pPr>
                              <w:r>
                                <w:rPr>
                                  <w:rFonts w:asciiTheme="minorHAnsi" w:eastAsiaTheme="minorEastAsia" w:hAnsiTheme="minorBidi"/>
                                  <w:color w:val="000000" w:themeColor="text1"/>
                                  <w:kern w:val="24"/>
                                  <w:sz w:val="16"/>
                                  <w:szCs w:val="16"/>
                                </w:rPr>
                                <w:t xml:space="preserve">  Flow Transmitter</w:t>
                              </w:r>
                            </w:p>
                          </w:txbxContent>
                        </wps:txbx>
                        <wps:bodyPr wrap="square" rtlCol="0">
                          <a:spAutoFit/>
                        </wps:bodyPr>
                      </wps:wsp>
                      <wps:wsp>
                        <wps:cNvPr id="17" name="Text Box 16"/>
                        <wps:cNvSpPr txBox="1"/>
                        <wps:spPr>
                          <a:xfrm rot="17580000">
                            <a:off x="9518" y="2670465"/>
                            <a:ext cx="1813" cy="619"/>
                          </a:xfrm>
                          <a:prstGeom prst="rect">
                            <a:avLst/>
                          </a:prstGeom>
                          <a:noFill/>
                          <a:ln>
                            <a:noFill/>
                          </a:ln>
                        </wps:spPr>
                        <wps:txbx>
                          <w:txbxContent>
                            <w:p w14:paraId="482323DA" w14:textId="77777777" w:rsidR="00A051D3" w:rsidRDefault="00BF19A9">
                              <w:pPr>
                                <w:pStyle w:val="NormalWeb"/>
                              </w:pPr>
                              <w:r>
                                <w:rPr>
                                  <w:rFonts w:asciiTheme="minorHAnsi" w:eastAsiaTheme="minorEastAsia" w:hAnsiTheme="minorBidi"/>
                                  <w:color w:val="000000" w:themeColor="text1"/>
                                  <w:kern w:val="24"/>
                                  <w:sz w:val="16"/>
                                  <w:szCs w:val="16"/>
                                </w:rPr>
                                <w:t xml:space="preserve">  Relief Valve</w:t>
                              </w:r>
                            </w:p>
                          </w:txbxContent>
                        </wps:txbx>
                        <wps:bodyPr wrap="square" rtlCol="0">
                          <a:spAutoFit/>
                        </wps:bodyPr>
                      </wps:wsp>
                      <wps:wsp>
                        <wps:cNvPr id="18" name="Text Box 17"/>
                        <wps:cNvSpPr txBox="1"/>
                        <wps:spPr>
                          <a:xfrm rot="17580000">
                            <a:off x="10297" y="2670560"/>
                            <a:ext cx="1813" cy="1033"/>
                          </a:xfrm>
                          <a:prstGeom prst="rect">
                            <a:avLst/>
                          </a:prstGeom>
                          <a:noFill/>
                          <a:ln>
                            <a:noFill/>
                          </a:ln>
                        </wps:spPr>
                        <wps:txbx>
                          <w:txbxContent>
                            <w:p w14:paraId="6CDD0149" w14:textId="77777777" w:rsidR="00A051D3" w:rsidRDefault="00BF19A9">
                              <w:pPr>
                                <w:pStyle w:val="NormalWeb"/>
                                <w:spacing w:before="0" w:beforeAutospacing="0"/>
                              </w:pPr>
                              <w:r>
                                <w:rPr>
                                  <w:rFonts w:asciiTheme="minorHAnsi" w:eastAsiaTheme="minorEastAsia" w:hAnsiTheme="minorBidi"/>
                                  <w:color w:val="000000" w:themeColor="text1"/>
                                  <w:kern w:val="24"/>
                                  <w:sz w:val="16"/>
                                  <w:szCs w:val="16"/>
                                </w:rPr>
                                <w:t xml:space="preserve"> Pressure</w:t>
                              </w:r>
                              <w:r>
                                <w:rPr>
                                  <w:rFonts w:asciiTheme="minorHAnsi" w:eastAsiaTheme="minorEastAsia" w:hAnsiTheme="minorBidi"/>
                                  <w:color w:val="000000" w:themeColor="text1"/>
                                  <w:kern w:val="24"/>
                                  <w:sz w:val="16"/>
                                  <w:szCs w:val="16"/>
                                  <w:lang w:val="en-US"/>
                                </w:rPr>
                                <w:t xml:space="preserve"> </w:t>
                              </w:r>
                              <w:r>
                                <w:rPr>
                                  <w:rFonts w:asciiTheme="minorHAnsi" w:eastAsiaTheme="minorEastAsia" w:hAnsiTheme="minorBidi"/>
                                  <w:color w:val="000000" w:themeColor="text1"/>
                                  <w:kern w:val="24"/>
                                  <w:sz w:val="16"/>
                                  <w:szCs w:val="16"/>
                                </w:rPr>
                                <w:t>Shutdown Valve</w:t>
                              </w:r>
                            </w:p>
                          </w:txbxContent>
                        </wps:txbx>
                        <wps:bodyPr wrap="square" rtlCol="0">
                          <a:noAutofit/>
                        </wps:bodyPr>
                      </wps:wsp>
                      <wps:wsp>
                        <wps:cNvPr id="19" name="Text Box 18"/>
                        <wps:cNvSpPr txBox="1"/>
                        <wps:spPr>
                          <a:xfrm>
                            <a:off x="6540" y="2671859"/>
                            <a:ext cx="6400" cy="644"/>
                          </a:xfrm>
                          <a:prstGeom prst="rect">
                            <a:avLst/>
                          </a:prstGeom>
                          <a:noFill/>
                        </wps:spPr>
                        <wps:txbx>
                          <w:txbxContent>
                            <w:p w14:paraId="60565FA1" w14:textId="77777777" w:rsidR="00A051D3" w:rsidRDefault="00BF19A9">
                              <w:pPr>
                                <w:pStyle w:val="NormalWeb"/>
                              </w:pPr>
                              <w:r>
                                <w:rPr>
                                  <w:rFonts w:asciiTheme="minorHAnsi" w:eastAsiaTheme="minorEastAsia" w:hAnsiTheme="minorBidi"/>
                                  <w:color w:val="2E2EFF"/>
                                  <w:kern w:val="24"/>
                                  <w:sz w:val="18"/>
                                  <w:szCs w:val="18"/>
                                </w:rPr>
                                <w:t>Equipment Type</w:t>
                              </w:r>
                            </w:p>
                          </w:txbxContent>
                        </wps:txbx>
                        <wps:bodyPr wrap="square" rtlCol="0">
                          <a:spAutoFit/>
                        </wps:bodyPr>
                      </wps:wsp>
                      <wps:wsp>
                        <wps:cNvPr id="10" name="Text Box 10"/>
                        <wps:cNvSpPr txBox="1"/>
                        <wps:spPr>
                          <a:xfrm rot="20520000">
                            <a:off x="4445" y="2670529"/>
                            <a:ext cx="743" cy="323"/>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E838695" w14:textId="77777777" w:rsidR="00A051D3" w:rsidRDefault="00BF19A9">
                              <w:pPr>
                                <w:rPr>
                                  <w:sz w:val="16"/>
                                  <w:szCs w:val="16"/>
                                  <w:lang w:val="en-US"/>
                                </w:rPr>
                              </w:pPr>
                              <w:r>
                                <w:rPr>
                                  <w:sz w:val="16"/>
                                  <w:szCs w:val="16"/>
                                  <w:lang w:val="en-US"/>
                                </w:rPr>
                                <w:t>OPGD</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 name="Text Box 12"/>
                        <wps:cNvSpPr txBox="1"/>
                        <wps:spPr>
                          <a:xfrm rot="20520000">
                            <a:off x="5128" y="2670514"/>
                            <a:ext cx="685" cy="323"/>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9E1FEDE" w14:textId="77777777" w:rsidR="00A051D3" w:rsidRDefault="00BF19A9">
                              <w:pPr>
                                <w:rPr>
                                  <w:sz w:val="16"/>
                                  <w:szCs w:val="16"/>
                                  <w:lang w:val="en-US"/>
                                </w:rPr>
                              </w:pPr>
                              <w:r>
                                <w:rPr>
                                  <w:sz w:val="16"/>
                                  <w:szCs w:val="16"/>
                                  <w:lang w:val="en-US"/>
                                </w:rPr>
                                <w:t>IRPG</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1" name="Text Box 21"/>
                        <wps:cNvSpPr txBox="1"/>
                        <wps:spPr>
                          <a:xfrm rot="20520000">
                            <a:off x="5782" y="2670477"/>
                            <a:ext cx="608" cy="323"/>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0E61A19" w14:textId="77777777" w:rsidR="00A051D3" w:rsidRDefault="00BF19A9">
                              <w:pPr>
                                <w:rPr>
                                  <w:sz w:val="16"/>
                                  <w:szCs w:val="16"/>
                                  <w:lang w:val="en-US"/>
                                </w:rPr>
                              </w:pPr>
                              <w:r>
                                <w:rPr>
                                  <w:sz w:val="16"/>
                                  <w:szCs w:val="16"/>
                                  <w:lang w:val="en-US"/>
                                </w:rPr>
                                <w:t>FZV</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xmlns:wpsCustomData="http://www.wps.cn/officeDocument/2013/wpsCustomData"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_x0000_s1026" o:spid="_x0000_s1026" o:spt="203" style="position:absolute;left:0pt;margin-left:25.6pt;margin-top:12pt;height:289.8pt;width:454.05pt;z-index:251660288;mso-width-relative:page;mso-height-relative:page;" coordorigin="3859,2666707" coordsize="9081,5796" o:gfxdata="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">
                <o:lock v:ext="edit" aspectratio="f"/>
                <v:shape id="Picture 20" o:spid="_x0000_s1026" o:spt="75" type="#_x0000_t75" style="position:absolute;left:3859;top:2666707;height:4080;width:8485;" filled="f" o:preferrelative="t" stroked="f" coordsize="21600,21600" o:gfxdata="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ygB3vQAA&#10;ANoAAAAPAAAAAAAAAAEAIAAAACIAAABkcnMvZG93bnJldi54bWxQSwECFAAUAAAACACHTuJAMy8F&#10;njsAAAA5AAAAEAAAAAAAAAABACAAAAAMAQAAZHJzL3NoYXBleG1sLnhtbFBLBQYAAAAABgAGAFsB&#10;AAC2AwAAAAA=&#10;">
                  <v:fill on="f" focussize="0,0"/>
                  <v:stroke on="f"/>
                  <v:imagedata r:id="rId16" cropleft="1355f" croptop="4936f" o:title=""/>
                  <o:lock v:ext="edit" aspectratio="t"/>
                </v:shape>
                <v:shape id="Text Box 7" o:spid="_x0000_s1026" o:spt="202" type="#_x0000_t202" style="position:absolute;left:4600;top:2670415;height:457;width:7109;" fillcolor="#FFFFFF [3212]" filled="t" stroked="f" coordsize="21600,21600" o:gfxdata="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PY9GA1gAAAAkBAAAPAAAAAAAAAAEAIAAAACIA&#10;AABkcnMvZG93bnJldi54bWxQSwECFAAUAAAACACHTuJAamVuQtIBAACpAwAADgAAAAAAAAABACAA&#10;AAAlAQAAZHJzL2Uyb0RvYy54bWxQSwUGAAAAAAYABgBZAQAAaQUAAAAA&#10;">
                  <v:fill on="t" focussize="0,0"/>
                  <v:stroke on="f"/>
                  <v:imagedata o:title=""/>
                  <o:lock v:ext="edit" aspectratio="f"/>
                  <v:textbox>
                    <w:txbxContent>
                      <w:p w14:paraId="2AB6B3AC">
                        <w:pPr>
                          <w:pStyle w:val="17"/>
                          <w:kinsoku/>
                          <w:ind w:left="0"/>
                          <w:jc w:val="left"/>
                        </w:pPr>
                        <w:r>
                          <w:rPr>
                            <w:rFonts w:asciiTheme="minorAscii" w:hAnsiTheme="minorBidi" w:eastAsiaTheme="minorEastAsia"/>
                            <w:color w:val="000000" w:themeColor="text1"/>
                            <w:kern w:val="24"/>
                            <w:sz w:val="16"/>
                            <w:szCs w:val="16"/>
                            <w14:textFill>
                              <w14:solidFill>
                                <w14:schemeClr w14:val="tx1"/>
                              </w14:solidFill>
                            </w14:textFill>
                          </w:rPr>
                          <w:t xml:space="preserve">OPGD       IRGP       FZV </w:t>
                        </w:r>
                      </w:p>
                    </w:txbxContent>
                  </v:textbox>
                </v:shape>
                <v:shape id="Text Box 10" o:spid="_x0000_s1026" o:spt="202" type="#_x0000_t202" style="position:absolute;left:6116;top:2670723;height:619;width:1475;rotation:-4390912f;" filled="f" stroked="f" coordsize="21600,21600" o:gfxdata="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mXfqm2AAAAAoBAAAPAAAAAAAAAAEAIAAAACIAAABkcnMv&#10;ZG93bnJldi54bWxQSwECFAAUAAAACACHTuJAS67nh8oBAACQAwAADgAAAAAAAAABACAAAAAnAQAA&#10;ZHJzL2Uyb0RvYy54bWxQSwUGAAAAAAYABgBZAQAAYwUAAAAA&#10;">
                  <v:fill on="f" focussize="0,0"/>
                  <v:stroke on="f"/>
                  <v:imagedata o:title=""/>
                  <o:lock v:ext="edit" aspectratio="f"/>
                  <v:textbox style="mso-fit-shape-to-text:t;">
                    <w:txbxContent>
                      <w:p w14:paraId="3CEFE0D4">
                        <w:pPr>
                          <w:pStyle w:val="17"/>
                          <w:kinsoku/>
                          <w:ind w:left="0"/>
                          <w:jc w:val="left"/>
                        </w:pPr>
                        <w:r>
                          <w:rPr>
                            <w:rFonts w:asciiTheme="minorAscii" w:hAnsiTheme="minorBidi" w:eastAsiaTheme="minorEastAsia"/>
                            <w:color w:val="000000" w:themeColor="text1"/>
                            <w:kern w:val="24"/>
                            <w:sz w:val="16"/>
                            <w:szCs w:val="16"/>
                            <w14:textFill>
                              <w14:solidFill>
                                <w14:schemeClr w14:val="tx1"/>
                              </w14:solidFill>
                            </w14:textFill>
                          </w:rPr>
                          <w:t>Flame Detector</w:t>
                        </w:r>
                      </w:p>
                    </w:txbxContent>
                  </v:textbox>
                </v:shape>
                <v:shape id="Text Box 12" o:spid="_x0000_s1026" o:spt="202" type="#_x0000_t202" style="position:absolute;left:6609;top:2670555;height:815;width:1813;rotation:-4390912f;" filled="f" stroked="f" coordsize="21600,21600" o:gfxdata="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MzlCjnXAAAACgEAAA8AAAAAAAAAAQAgAAAAIgAAAGRycy9k&#10;b3ducmV2LnhtbFBLAQIUABQAAAAIAIdO4kCjPg28ygEAAJEDAAAOAAAAAAAAAAEAIAAAACYBAABk&#10;cnMvZTJvRG9jLnhtbFBLBQYAAAAABgAGAFkBAABiBQAAAAA=&#10;">
                  <v:fill on="f" focussize="0,0"/>
                  <v:stroke on="f"/>
                  <v:imagedata o:title=""/>
                  <o:lock v:ext="edit" aspectratio="f"/>
                  <v:textbox style="mso-fit-shape-to-text:t;">
                    <w:txbxContent>
                      <w:p w14:paraId="7A00CB98">
                        <w:pPr>
                          <w:pStyle w:val="17"/>
                          <w:kinsoku/>
                          <w:ind w:left="0"/>
                          <w:jc w:val="left"/>
                        </w:pPr>
                        <w:r>
                          <w:rPr>
                            <w:rFonts w:asciiTheme="minorAscii" w:hAnsiTheme="minorBidi" w:eastAsiaTheme="minorEastAsia"/>
                            <w:color w:val="000000" w:themeColor="text1"/>
                            <w:kern w:val="24"/>
                            <w:sz w:val="16"/>
                            <w:szCs w:val="16"/>
                            <w14:textFill>
                              <w14:solidFill>
                                <w14:schemeClr w14:val="tx1"/>
                              </w14:solidFill>
                            </w14:textFill>
                          </w:rPr>
                          <w:t>Temperature Transmitter Level</w:t>
                        </w:r>
                      </w:p>
                    </w:txbxContent>
                  </v:textbox>
                </v:shape>
                <v:shape id="Text Box 13" o:spid="_x0000_s1026" o:spt="202" type="#_x0000_t202" style="position:absolute;left:7417;top:2670830;height:619;width:1813;rotation:-4390912f;" filled="f" stroked="f" coordsize="21600,21600" o:gfxdata="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8xZ/ptkAAAALAQAADwAAAAAAAAABACAAAAAiAAAAZHJz&#10;L2Rvd25yZXYueG1sUEsBAhQAFAAAAAgAh07iQH4m8HbKAQAAkQMAAA4AAAAAAAAAAQAgAAAAKAEA&#10;AGRycy9lMm9Eb2MueG1sUEsFBgAAAAAGAAYAWQEAAGQFAAAAAA==&#10;">
                  <v:fill on="f" focussize="0,0"/>
                  <v:stroke on="f"/>
                  <v:imagedata o:title=""/>
                  <o:lock v:ext="edit" aspectratio="f"/>
                  <v:textbox style="mso-fit-shape-to-text:t;">
                    <w:txbxContent>
                      <w:p w14:paraId="3CFBA05E">
                        <w:pPr>
                          <w:pStyle w:val="17"/>
                          <w:kinsoku/>
                          <w:ind w:left="0"/>
                          <w:jc w:val="left"/>
                        </w:pPr>
                        <w:r>
                          <w:rPr>
                            <w:rFonts w:asciiTheme="minorAscii" w:hAnsiTheme="minorBidi" w:eastAsiaTheme="minorEastAsia"/>
                            <w:color w:val="000000" w:themeColor="text1"/>
                            <w:kern w:val="24"/>
                            <w:sz w:val="16"/>
                            <w:szCs w:val="16"/>
                            <w14:textFill>
                              <w14:solidFill>
                                <w14:schemeClr w14:val="tx1"/>
                              </w14:solidFill>
                            </w14:textFill>
                          </w:rPr>
                          <w:t>Shutdown Transmitter</w:t>
                        </w:r>
                      </w:p>
                    </w:txbxContent>
                  </v:textbox>
                </v:shape>
                <v:shape id="Text Box 14" o:spid="_x0000_s1026" o:spt="202" type="#_x0000_t202" style="position:absolute;left:8165;top:2670350;height:619;width:1813;rotation:-4390912f;" filled="f" stroked="f" coordsize="21600,21600" o:gfxdata="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LMi1wbYAAAACAEAAA8AAAAAAAAAAQAgAAAAIgAAAGRycy9k&#10;b3ducmV2LnhtbFBLAQIUABQAAAAIAIdO4kCy4pEXyQEAAJEDAAAOAAAAAAAAAAEAIAAAACcBAABk&#10;cnMvZTJvRG9jLnhtbFBLBQYAAAAABgAGAFkBAABiBQAAAAA=&#10;">
                  <v:fill on="f" focussize="0,0"/>
                  <v:stroke on="f"/>
                  <v:imagedata o:title=""/>
                  <o:lock v:ext="edit" aspectratio="f"/>
                  <v:textbox style="mso-fit-shape-to-text:t;">
                    <w:txbxContent>
                      <w:p w14:paraId="4655D368">
                        <w:pPr>
                          <w:pStyle w:val="17"/>
                          <w:kinsoku/>
                          <w:ind w:left="0"/>
                          <w:jc w:val="left"/>
                        </w:pPr>
                        <w:r>
                          <w:rPr>
                            <w:rFonts w:asciiTheme="minorAscii" w:hAnsiTheme="minorBidi" w:eastAsiaTheme="minorEastAsia"/>
                            <w:color w:val="000000" w:themeColor="text1"/>
                            <w:kern w:val="24"/>
                            <w:sz w:val="16"/>
                            <w:szCs w:val="16"/>
                            <w14:textFill>
                              <w14:solidFill>
                                <w14:schemeClr w14:val="tx1"/>
                              </w14:solidFill>
                            </w14:textFill>
                          </w:rPr>
                          <w:t xml:space="preserve">  ESD valve </w:t>
                        </w:r>
                      </w:p>
                    </w:txbxContent>
                  </v:textbox>
                </v:shape>
                <v:shape id="Text Box 15" o:spid="_x0000_s1026" o:spt="202" type="#_x0000_t202" style="position:absolute;left:8653;top:2670754;height:619;width:1813;rotation:-4390912f;" filled="f" stroked="f" coordsize="21600,21600" o:gfxdata="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l8S9dYAAAAHAQAADwAAAAAAAAABACAAAAAiAAAAZHJzL2Rv&#10;d25yZXYueG1sUEsBAhQAFAAAAAgAh07iQLmaB6HKAQAAkQMAAA4AAAAAAAAAAQAgAAAAJQEAAGRy&#10;cy9lMm9Eb2MueG1sUEsFBgAAAAAGAAYAWQEAAGEFAAAAAA==&#10;">
                  <v:fill on="f" focussize="0,0"/>
                  <v:stroke on="f"/>
                  <v:imagedata o:title=""/>
                  <o:lock v:ext="edit" aspectratio="f"/>
                  <v:textbox style="mso-fit-shape-to-text:t;">
                    <w:txbxContent>
                      <w:p w14:paraId="75C29FEC">
                        <w:pPr>
                          <w:pStyle w:val="17"/>
                          <w:kinsoku/>
                          <w:ind w:left="0"/>
                          <w:jc w:val="left"/>
                        </w:pPr>
                        <w:r>
                          <w:rPr>
                            <w:rFonts w:asciiTheme="minorAscii" w:hAnsiTheme="minorBidi" w:eastAsiaTheme="minorEastAsia"/>
                            <w:color w:val="000000" w:themeColor="text1"/>
                            <w:kern w:val="24"/>
                            <w:sz w:val="16"/>
                            <w:szCs w:val="16"/>
                            <w14:textFill>
                              <w14:solidFill>
                                <w14:schemeClr w14:val="tx1"/>
                              </w14:solidFill>
                            </w14:textFill>
                          </w:rPr>
                          <w:t xml:space="preserve">  Flow Transmitter</w:t>
                        </w:r>
                      </w:p>
                    </w:txbxContent>
                  </v:textbox>
                </v:shape>
                <v:shape id="Text Box 16" o:spid="_x0000_s1026" o:spt="202" type="#_x0000_t202" style="position:absolute;left:9518;top:2670465;height:619;width:1813;rotation:-4390912f;" filled="f" stroked="f" coordsize="21600,21600" o:gfxdata="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AMUHq1wAAAAkBAAAPAAAAAAAAAAEAIAAAACIAAABkcnMv&#10;ZG93bnJldi54bWxQSwECFAAUAAAACACHTuJAn+hcSssBAACRAwAADgAAAAAAAAABACAAAAAmAQAA&#10;ZHJzL2Uyb0RvYy54bWxQSwUGAAAAAAYABgBZAQAAYwUAAAAA&#10;">
                  <v:fill on="f" focussize="0,0"/>
                  <v:stroke on="f"/>
                  <v:imagedata o:title=""/>
                  <o:lock v:ext="edit" aspectratio="f"/>
                  <v:textbox style="mso-fit-shape-to-text:t;">
                    <w:txbxContent>
                      <w:p w14:paraId="58D36A54">
                        <w:pPr>
                          <w:pStyle w:val="17"/>
                          <w:kinsoku/>
                          <w:ind w:left="0"/>
                          <w:jc w:val="left"/>
                        </w:pPr>
                        <w:r>
                          <w:rPr>
                            <w:rFonts w:asciiTheme="minorAscii" w:hAnsiTheme="minorBidi" w:eastAsiaTheme="minorEastAsia"/>
                            <w:color w:val="000000" w:themeColor="text1"/>
                            <w:kern w:val="24"/>
                            <w:sz w:val="16"/>
                            <w:szCs w:val="16"/>
                            <w14:textFill>
                              <w14:solidFill>
                                <w14:schemeClr w14:val="tx1"/>
                              </w14:solidFill>
                            </w14:textFill>
                          </w:rPr>
                          <w:t xml:space="preserve">  Relief Valve</w:t>
                        </w:r>
                      </w:p>
                    </w:txbxContent>
                  </v:textbox>
                </v:shape>
                <v:shape id="Text Box 17" o:spid="_x0000_s1026" o:spt="202" type="#_x0000_t202" style="position:absolute;left:10297;top:2670560;height:1033;width:1813;rotation:-4390912f;" filled="f" stroked="f" coordsize="21600,21600" o:gfxdata="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FIQDSbaAAAACgEAAA8AAAAAAAAAAQAgAAAAIgAAAGRycy9k&#10;b3ducmV2LnhtbFBLAQIUABQAAAAIAIdO4kBmLdBixwEAAJEDAAAOAAAAAAAAAAEAIAAAACkBAABk&#10;cnMvZTJvRG9jLnhtbFBLBQYAAAAABgAGAFkBAABiBQAAAAA=&#10;">
                  <v:fill on="f" focussize="0,0"/>
                  <v:stroke on="f"/>
                  <v:imagedata o:title=""/>
                  <o:lock v:ext="edit" aspectratio="f"/>
                  <v:textbox>
                    <w:txbxContent>
                      <w:p w14:paraId="43FA6E91">
                        <w:pPr>
                          <w:pStyle w:val="17"/>
                          <w:keepNext w:val="0"/>
                          <w:keepLines w:val="0"/>
                          <w:pageBreakBefore w:val="0"/>
                          <w:widowControl/>
                          <w:kinsoku/>
                          <w:wordWrap/>
                          <w:overflowPunct/>
                          <w:topLinePunct w:val="0"/>
                          <w:bidi w:val="0"/>
                          <w:adjustRightInd/>
                          <w:snapToGrid/>
                          <w:spacing w:before="0" w:beforeAutospacing="0"/>
                          <w:ind w:left="0"/>
                          <w:jc w:val="left"/>
                          <w:textAlignment w:val="auto"/>
                        </w:pPr>
                        <w:r>
                          <w:rPr>
                            <w:rFonts w:asciiTheme="minorAscii" w:hAnsiTheme="minorBidi" w:eastAsiaTheme="minorEastAsia"/>
                            <w:color w:val="000000" w:themeColor="text1"/>
                            <w:kern w:val="24"/>
                            <w:sz w:val="16"/>
                            <w:szCs w:val="16"/>
                            <w14:textFill>
                              <w14:solidFill>
                                <w14:schemeClr w14:val="tx1"/>
                              </w14:solidFill>
                            </w14:textFill>
                          </w:rPr>
                          <w:t xml:space="preserve"> Pressure</w:t>
                        </w:r>
                        <w:r>
                          <w:rPr>
                            <w:rFonts w:hint="default" w:asciiTheme="minorAscii" w:hAnsiTheme="minorBidi" w:eastAsiaTheme="minorEastAsia"/>
                            <w:color w:val="000000" w:themeColor="text1"/>
                            <w:kern w:val="24"/>
                            <w:sz w:val="16"/>
                            <w:szCs w:val="16"/>
                            <w:lang w:val="en-US"/>
                            <w14:textFill>
                              <w14:solidFill>
                                <w14:schemeClr w14:val="tx1"/>
                              </w14:solidFill>
                            </w14:textFill>
                          </w:rPr>
                          <w:t xml:space="preserve"> </w:t>
                        </w:r>
                        <w:r>
                          <w:rPr>
                            <w:rFonts w:asciiTheme="minorAscii" w:hAnsiTheme="minorBidi" w:eastAsiaTheme="minorEastAsia"/>
                            <w:color w:val="000000" w:themeColor="text1"/>
                            <w:kern w:val="24"/>
                            <w:sz w:val="16"/>
                            <w:szCs w:val="16"/>
                            <w14:textFill>
                              <w14:solidFill>
                                <w14:schemeClr w14:val="tx1"/>
                              </w14:solidFill>
                            </w14:textFill>
                          </w:rPr>
                          <w:t>Shutdown Valve</w:t>
                        </w:r>
                      </w:p>
                    </w:txbxContent>
                  </v:textbox>
                </v:shape>
                <v:shape id="Text Box 18" o:spid="_x0000_s1026" o:spt="202" type="#_x0000_t202" style="position:absolute;left:6540;top:2671859;height:644;width:6400;" filled="f" stroked="f" coordsize="21600,21600" o:gfxdata="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JD5PfXXAAAACQEAAA8AAAAAAAAAAQAgAAAAIgAAAGRycy9kb3ducmV2LnhtbFBLAQIUABQA&#10;AAAIAIdO4kAzFwA+uAEAAGoDAAAOAAAAAAAAAAEAIAAAACYBAABkcnMvZTJvRG9jLnhtbFBLBQYA&#10;AAAABgAGAFkBAABQBQAAAAA=&#10;">
                  <v:fill on="f" focussize="0,0"/>
                  <v:stroke on="f"/>
                  <v:imagedata o:title=""/>
                  <o:lock v:ext="edit" aspectratio="f"/>
                  <v:textbox style="mso-fit-shape-to-text:t;">
                    <w:txbxContent>
                      <w:p w14:paraId="4348DD56">
                        <w:pPr>
                          <w:pStyle w:val="17"/>
                          <w:kinsoku/>
                          <w:ind w:left="0"/>
                          <w:jc w:val="left"/>
                        </w:pPr>
                        <w:r>
                          <w:rPr>
                            <w:rFonts w:asciiTheme="minorAscii" w:hAnsiTheme="minorBidi" w:eastAsiaTheme="minorEastAsia"/>
                            <w:color w:val="2E2EFF"/>
                            <w:kern w:val="24"/>
                            <w:sz w:val="18"/>
                            <w:szCs w:val="18"/>
                          </w:rPr>
                          <w:t>Equipment Type</w:t>
                        </w:r>
                      </w:p>
                    </w:txbxContent>
                  </v:textbox>
                </v:shape>
                <v:shape id="_x0000_s1026" o:spid="_x0000_s1026" o:spt="202" type="#_x0000_t202" style="position:absolute;left:4445;top:2670529;height:323;width:743;rotation:-1179648f;" fillcolor="#FFFFFF [3201]" filled="t" stroked="f" coordsize="21600,21600" o:gfxdata="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HrAcUrXAAAACQEAAA8AAAAAAAAAAQAgAAAA&#10;IgAAAGRycy9kb3ducmV2LnhtbFBLAQIUABQAAAAIAIdO4kA8gBOzRQIAAJ4EAAAOAAAAAAAAAAEA&#10;IAAAACYBAABkcnMvZTJvRG9jLnhtbFBLBQYAAAAABgAGAFkBAADdBQAAAAA=&#10;">
                  <v:fill on="t" focussize="0,0"/>
                  <v:stroke on="f" weight="0.5pt"/>
                  <v:imagedata o:title=""/>
                  <o:lock v:ext="edit" aspectratio="f"/>
                  <v:textbox>
                    <w:txbxContent>
                      <w:p w14:paraId="2BCA7C2B">
                        <w:pPr>
                          <w:rPr>
                            <w:rFonts w:hint="default"/>
                            <w:sz w:val="16"/>
                            <w:szCs w:val="16"/>
                            <w:lang w:val="en-US"/>
                          </w:rPr>
                        </w:pPr>
                        <w:r>
                          <w:rPr>
                            <w:rFonts w:hint="default"/>
                            <w:sz w:val="16"/>
                            <w:szCs w:val="16"/>
                            <w:lang w:val="en-US"/>
                          </w:rPr>
                          <w:t>OPGD</w:t>
                        </w:r>
                      </w:p>
                    </w:txbxContent>
                  </v:textbox>
                </v:shape>
                <v:shape id="_x0000_s1026" o:spid="_x0000_s1026" o:spt="202" type="#_x0000_t202" style="position:absolute;left:5128;top:2670514;height:323;width:685;rotation:-1179648f;" fillcolor="#FFFFFF [3201]" filled="t" stroked="f" coordsize="21600,21600" o:gfxdata="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6GvCz1wAAAAkBAAAPAAAAAAAAAAEAIAAA&#10;ACIAAABkcnMvZG93bnJldi54bWxQSwECFAAUAAAACACHTuJAs8MuckYCAACeBAAADgAAAAAAAAAB&#10;ACAAAAAmAQAAZHJzL2Uyb0RvYy54bWxQSwUGAAAAAAYABgBZAQAA3gUAAAAA&#10;">
                  <v:fill on="t" focussize="0,0"/>
                  <v:stroke on="f" weight="0.5pt"/>
                  <v:imagedata o:title=""/>
                  <o:lock v:ext="edit" aspectratio="f"/>
                  <v:textbox>
                    <w:txbxContent>
                      <w:p w14:paraId="7838EE40">
                        <w:pPr>
                          <w:rPr>
                            <w:rFonts w:hint="default"/>
                            <w:sz w:val="16"/>
                            <w:szCs w:val="16"/>
                            <w:lang w:val="en-US"/>
                          </w:rPr>
                        </w:pPr>
                        <w:r>
                          <w:rPr>
                            <w:rFonts w:hint="default"/>
                            <w:sz w:val="16"/>
                            <w:szCs w:val="16"/>
                            <w:lang w:val="en-US"/>
                          </w:rPr>
                          <w:t>IRPG</w:t>
                        </w:r>
                      </w:p>
                    </w:txbxContent>
                  </v:textbox>
                </v:shape>
                <v:shape id="_x0000_s1026" o:spid="_x0000_s1026" o:spt="202" type="#_x0000_t202" style="position:absolute;left:5782;top:2670477;height:323;width:608;rotation:-1179648f;" fillcolor="#FFFFFF [3201]" filled="t" stroked="f" coordsize="21600,21600" o:gfxdata="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f+/Yu1wAAAAkBAAAPAAAAAAAAAAEAIAAA&#10;ACIAAABkcnMvZG93bnJldi54bWxQSwECFAAUAAAACACHTuJAR6NYt0YCAACeBAAADgAAAAAAAAAB&#10;ACAAAAAmAQAAZHJzL2Uyb0RvYy54bWxQSwUGAAAAAAYABgBZAQAA3gUAAAAA&#10;">
                  <v:fill on="t" focussize="0,0"/>
                  <v:stroke on="f" weight="0.5pt"/>
                  <v:imagedata o:title=""/>
                  <o:lock v:ext="edit" aspectratio="f"/>
                  <v:textbox>
                    <w:txbxContent>
                      <w:p w14:paraId="79D103D6">
                        <w:pPr>
                          <w:rPr>
                            <w:rFonts w:hint="default"/>
                            <w:sz w:val="16"/>
                            <w:szCs w:val="16"/>
                            <w:lang w:val="en-US"/>
                          </w:rPr>
                        </w:pPr>
                        <w:r>
                          <w:rPr>
                            <w:rFonts w:hint="default"/>
                            <w:sz w:val="16"/>
                            <w:szCs w:val="16"/>
                            <w:lang w:val="en-US"/>
                          </w:rPr>
                          <w:t>FZV</w:t>
                        </w:r>
                      </w:p>
                    </w:txbxContent>
                  </v:textbox>
                </v:shape>
              </v:group>
            </w:pict>
          </mc:Fallback>
        </mc:AlternateContent>
      </w:r>
    </w:p>
    <w:p w14:paraId="6FD986AF" w14:textId="77777777" w:rsidR="00A051D3" w:rsidRDefault="00A051D3">
      <w:pPr>
        <w:spacing w:line="240" w:lineRule="auto"/>
        <w:rPr>
          <w:rFonts w:ascii="Times New Roman" w:eastAsia="Times New Roman" w:hAnsi="Times New Roman" w:cs="Times New Roman"/>
          <w:color w:val="000000"/>
          <w:sz w:val="24"/>
          <w:szCs w:val="24"/>
        </w:rPr>
      </w:pPr>
    </w:p>
    <w:p w14:paraId="0710C922" w14:textId="77777777" w:rsidR="00A051D3" w:rsidRDefault="00A051D3">
      <w:pPr>
        <w:spacing w:line="240" w:lineRule="auto"/>
        <w:rPr>
          <w:rFonts w:ascii="Times New Roman" w:eastAsia="Times New Roman" w:hAnsi="Times New Roman" w:cs="Times New Roman"/>
          <w:color w:val="000000"/>
          <w:sz w:val="24"/>
          <w:szCs w:val="24"/>
        </w:rPr>
      </w:pPr>
    </w:p>
    <w:p w14:paraId="2A00E403" w14:textId="77777777" w:rsidR="00A051D3" w:rsidRDefault="00A051D3">
      <w:pPr>
        <w:spacing w:line="240" w:lineRule="auto"/>
        <w:rPr>
          <w:rFonts w:ascii="Times New Roman" w:eastAsia="Times New Roman" w:hAnsi="Times New Roman" w:cs="Times New Roman"/>
          <w:color w:val="000000"/>
          <w:sz w:val="24"/>
          <w:szCs w:val="24"/>
        </w:rPr>
      </w:pPr>
    </w:p>
    <w:p w14:paraId="7F380594" w14:textId="77777777" w:rsidR="00A051D3" w:rsidRDefault="00A051D3">
      <w:pPr>
        <w:spacing w:line="240" w:lineRule="auto"/>
        <w:rPr>
          <w:rFonts w:ascii="Times New Roman" w:eastAsia="Times New Roman" w:hAnsi="Times New Roman" w:cs="Times New Roman"/>
          <w:color w:val="000000"/>
          <w:sz w:val="24"/>
          <w:szCs w:val="24"/>
        </w:rPr>
      </w:pPr>
    </w:p>
    <w:p w14:paraId="233AEB57" w14:textId="77777777" w:rsidR="00A051D3" w:rsidRDefault="00A051D3">
      <w:pPr>
        <w:spacing w:line="240" w:lineRule="auto"/>
        <w:rPr>
          <w:rFonts w:ascii="Times New Roman" w:eastAsia="Times New Roman" w:hAnsi="Times New Roman" w:cs="Times New Roman"/>
          <w:color w:val="000000"/>
          <w:sz w:val="24"/>
          <w:szCs w:val="24"/>
        </w:rPr>
      </w:pPr>
    </w:p>
    <w:p w14:paraId="266323BA" w14:textId="77777777" w:rsidR="00A051D3" w:rsidRDefault="00A051D3">
      <w:pPr>
        <w:spacing w:line="240" w:lineRule="auto"/>
        <w:rPr>
          <w:rFonts w:ascii="Times New Roman" w:eastAsia="Times New Roman" w:hAnsi="Times New Roman" w:cs="Times New Roman"/>
          <w:color w:val="000000"/>
          <w:sz w:val="24"/>
          <w:szCs w:val="24"/>
        </w:rPr>
      </w:pPr>
    </w:p>
    <w:p w14:paraId="445E561C" w14:textId="77777777" w:rsidR="00A051D3" w:rsidRDefault="00A051D3">
      <w:pPr>
        <w:spacing w:line="240" w:lineRule="auto"/>
        <w:rPr>
          <w:rFonts w:ascii="Times New Roman" w:eastAsia="Times New Roman" w:hAnsi="Times New Roman" w:cs="Times New Roman"/>
          <w:color w:val="000000"/>
          <w:sz w:val="24"/>
          <w:szCs w:val="24"/>
        </w:rPr>
      </w:pPr>
    </w:p>
    <w:p w14:paraId="721A4B35" w14:textId="77777777" w:rsidR="00A051D3" w:rsidRDefault="00A051D3">
      <w:pPr>
        <w:spacing w:line="240" w:lineRule="auto"/>
        <w:rPr>
          <w:rFonts w:ascii="Times New Roman" w:eastAsia="Times New Roman" w:hAnsi="Times New Roman" w:cs="Times New Roman"/>
          <w:color w:val="000000"/>
          <w:sz w:val="24"/>
          <w:szCs w:val="24"/>
        </w:rPr>
      </w:pPr>
    </w:p>
    <w:p w14:paraId="75C424B1" w14:textId="77777777" w:rsidR="00A051D3" w:rsidRDefault="00A051D3">
      <w:pPr>
        <w:spacing w:line="240" w:lineRule="auto"/>
        <w:rPr>
          <w:rFonts w:ascii="Times New Roman" w:eastAsia="Times New Roman" w:hAnsi="Times New Roman" w:cs="Times New Roman"/>
          <w:color w:val="000000"/>
          <w:sz w:val="24"/>
          <w:szCs w:val="24"/>
        </w:rPr>
      </w:pPr>
    </w:p>
    <w:p w14:paraId="00C07EA2" w14:textId="77777777" w:rsidR="00A051D3" w:rsidRDefault="00A051D3">
      <w:pPr>
        <w:spacing w:line="240" w:lineRule="auto"/>
        <w:rPr>
          <w:rFonts w:ascii="Times New Roman" w:eastAsia="Times New Roman" w:hAnsi="Times New Roman" w:cs="Times New Roman"/>
          <w:color w:val="000000"/>
          <w:sz w:val="24"/>
          <w:szCs w:val="24"/>
        </w:rPr>
      </w:pPr>
    </w:p>
    <w:p w14:paraId="73C6C8B7" w14:textId="77777777" w:rsidR="00A051D3" w:rsidRDefault="00A051D3">
      <w:pPr>
        <w:spacing w:line="240" w:lineRule="auto"/>
        <w:rPr>
          <w:rFonts w:ascii="Times New Roman" w:eastAsia="Times New Roman" w:hAnsi="Times New Roman" w:cs="Times New Roman"/>
          <w:color w:val="000000"/>
          <w:sz w:val="24"/>
          <w:szCs w:val="24"/>
        </w:rPr>
      </w:pPr>
    </w:p>
    <w:p w14:paraId="2C0F19B5" w14:textId="77777777" w:rsidR="00A051D3" w:rsidRDefault="00A051D3">
      <w:pPr>
        <w:keepNext/>
        <w:spacing w:before="280" w:after="280" w:line="240" w:lineRule="auto"/>
        <w:jc w:val="center"/>
        <w:rPr>
          <w:rFonts w:ascii="Times New Roman" w:eastAsia="Times New Roman" w:hAnsi="Times New Roman" w:cs="Times New Roman"/>
        </w:rPr>
      </w:pPr>
    </w:p>
    <w:p w14:paraId="5A59F21E" w14:textId="77777777" w:rsidR="00A051D3" w:rsidRDefault="00BF19A9">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4.1: Pareto Chart of Top 10 Equipment Types by Failure Count</w:t>
      </w:r>
    </w:p>
    <w:p w14:paraId="47AA6009" w14:textId="77777777" w:rsidR="00A051D3" w:rsidRDefault="00A051D3">
      <w:pPr>
        <w:keepNext/>
        <w:spacing w:before="280" w:after="280" w:line="480" w:lineRule="auto"/>
        <w:jc w:val="both"/>
        <w:rPr>
          <w:rFonts w:ascii="Times New Roman" w:eastAsia="Times New Roman" w:hAnsi="Times New Roman" w:cs="Times New Roman"/>
          <w:b/>
          <w:sz w:val="24"/>
          <w:szCs w:val="24"/>
        </w:rPr>
      </w:pPr>
    </w:p>
    <w:p w14:paraId="6E330BC3" w14:textId="77777777" w:rsidR="00A051D3" w:rsidRDefault="00BF19A9">
      <w:pPr>
        <w:keepNext/>
        <w:spacing w:before="280" w:after="280" w:line="480" w:lineRule="auto"/>
        <w:jc w:val="both"/>
        <w:rPr>
          <w:rFonts w:ascii="Times New Roman" w:eastAsia="Times New Roman" w:hAnsi="Times New Roman" w:cs="Times New Roman"/>
        </w:rPr>
      </w:pPr>
      <w:r>
        <w:rPr>
          <w:rFonts w:ascii="Times New Roman" w:eastAsia="Times New Roman" w:hAnsi="Times New Roman" w:cs="Times New Roman"/>
          <w:noProof/>
          <w:sz w:val="24"/>
          <w:szCs w:val="24"/>
          <w:lang w:val="en-US"/>
        </w:rPr>
        <w:drawing>
          <wp:inline distT="0" distB="0" distL="0" distR="0" wp14:anchorId="21FA26C1" wp14:editId="14AD759C">
            <wp:extent cx="5943600" cy="4754880"/>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42" name="image13.png"/>
                    <pic:cNvPicPr preferRelativeResize="0"/>
                  </pic:nvPicPr>
                  <pic:blipFill>
                    <a:blip r:embed="rId17"/>
                    <a:srcRect/>
                    <a:stretch>
                      <a:fillRect/>
                    </a:stretch>
                  </pic:blipFill>
                  <pic:spPr>
                    <a:xfrm>
                      <a:off x="0" y="0"/>
                      <a:ext cx="5943600" cy="4754880"/>
                    </a:xfrm>
                    <a:prstGeom prst="rect">
                      <a:avLst/>
                    </a:prstGeom>
                  </pic:spPr>
                </pic:pic>
              </a:graphicData>
            </a:graphic>
          </wp:inline>
        </w:drawing>
      </w:r>
    </w:p>
    <w:p w14:paraId="37573785" w14:textId="77777777" w:rsidR="00A051D3" w:rsidRDefault="00BF19A9">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4.2: Correlation Heatmap of Numerical Variables</w:t>
      </w:r>
    </w:p>
    <w:p w14:paraId="27F9B093" w14:textId="77777777" w:rsidR="00A051D3" w:rsidRDefault="00A051D3">
      <w:pPr>
        <w:spacing w:before="280" w:after="280" w:line="240" w:lineRule="auto"/>
        <w:rPr>
          <w:rFonts w:ascii="Times New Roman" w:eastAsia="Times New Roman" w:hAnsi="Times New Roman" w:cs="Times New Roman"/>
          <w:b/>
          <w:sz w:val="24"/>
          <w:szCs w:val="24"/>
        </w:rPr>
      </w:pPr>
    </w:p>
    <w:p w14:paraId="30F7C747" w14:textId="77777777" w:rsidR="00A051D3" w:rsidRDefault="00BF19A9">
      <w:pPr>
        <w:keepNext/>
        <w:spacing w:before="280" w:after="280" w:line="240" w:lineRule="auto"/>
        <w:rPr>
          <w:rFonts w:ascii="Times New Roman" w:eastAsia="Times New Roman" w:hAnsi="Times New Roman" w:cs="Times New Roman"/>
        </w:rPr>
      </w:pPr>
      <w:r>
        <w:rPr>
          <w:rFonts w:ascii="Times New Roman" w:eastAsia="Times New Roman" w:hAnsi="Times New Roman" w:cs="Times New Roman"/>
          <w:noProof/>
          <w:sz w:val="24"/>
          <w:szCs w:val="24"/>
          <w:lang w:val="en-US"/>
        </w:rPr>
        <w:lastRenderedPageBreak/>
        <w:drawing>
          <wp:inline distT="0" distB="0" distL="0" distR="0" wp14:anchorId="5D859DB0" wp14:editId="69FF55BB">
            <wp:extent cx="6344920" cy="2612390"/>
            <wp:effectExtent l="0" t="0" r="0" b="0"/>
            <wp:docPr id="45" name="image2.png"/>
            <wp:cNvGraphicFramePr/>
            <a:graphic xmlns:a="http://schemas.openxmlformats.org/drawingml/2006/main">
              <a:graphicData uri="http://schemas.openxmlformats.org/drawingml/2006/picture">
                <pic:pic xmlns:pic="http://schemas.openxmlformats.org/drawingml/2006/picture">
                  <pic:nvPicPr>
                    <pic:cNvPr id="45" name="image2.png"/>
                    <pic:cNvPicPr preferRelativeResize="0"/>
                  </pic:nvPicPr>
                  <pic:blipFill>
                    <a:blip r:embed="rId18"/>
                    <a:srcRect/>
                    <a:stretch>
                      <a:fillRect/>
                    </a:stretch>
                  </pic:blipFill>
                  <pic:spPr>
                    <a:xfrm>
                      <a:off x="0" y="0"/>
                      <a:ext cx="6344958" cy="2612630"/>
                    </a:xfrm>
                    <a:prstGeom prst="rect">
                      <a:avLst/>
                    </a:prstGeom>
                  </pic:spPr>
                </pic:pic>
              </a:graphicData>
            </a:graphic>
          </wp:inline>
        </w:drawing>
      </w:r>
    </w:p>
    <w:p w14:paraId="2CA4BA66" w14:textId="77777777" w:rsidR="00A051D3" w:rsidRDefault="00BF19A9">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4.3: Monthly Failure Trend Line Chart</w:t>
      </w:r>
    </w:p>
    <w:p w14:paraId="468F9918" w14:textId="77777777" w:rsidR="00A051D3" w:rsidRDefault="00A051D3">
      <w:pPr>
        <w:rPr>
          <w:rFonts w:ascii="Times New Roman" w:hAnsi="Times New Roman" w:cs="Times New Roman"/>
        </w:rPr>
      </w:pPr>
    </w:p>
    <w:p w14:paraId="0DF116D9" w14:textId="77777777" w:rsidR="00A051D3" w:rsidRDefault="00A051D3">
      <w:pPr>
        <w:rPr>
          <w:rFonts w:ascii="Times New Roman" w:hAnsi="Times New Roman" w:cs="Times New Roman"/>
        </w:rPr>
      </w:pPr>
    </w:p>
    <w:p w14:paraId="7506303C" w14:textId="77777777" w:rsidR="00A051D3" w:rsidRDefault="00BF19A9">
      <w:pPr>
        <w:rPr>
          <w:rFonts w:ascii="Times New Roman" w:hAnsi="Times New Roman" w:cs="Times New Roman"/>
        </w:rPr>
      </w:pPr>
      <w:r>
        <w:rPr>
          <w:noProof/>
          <w:sz w:val="24"/>
          <w:lang w:val="en-US"/>
        </w:rPr>
        <mc:AlternateContent>
          <mc:Choice Requires="wpg">
            <w:drawing>
              <wp:anchor distT="0" distB="0" distL="114300" distR="114300" simplePos="0" relativeHeight="251661312" behindDoc="0" locked="0" layoutInCell="1" allowOverlap="1" wp14:anchorId="0388DD40" wp14:editId="349C8C75">
                <wp:simplePos x="0" y="0"/>
                <wp:positionH relativeFrom="column">
                  <wp:posOffset>496570</wp:posOffset>
                </wp:positionH>
                <wp:positionV relativeFrom="paragraph">
                  <wp:posOffset>2090420</wp:posOffset>
                </wp:positionV>
                <wp:extent cx="3281045" cy="249555"/>
                <wp:effectExtent l="15875" t="75565" r="17780" b="113030"/>
                <wp:wrapNone/>
                <wp:docPr id="24" name="Group 24"/>
                <wp:cNvGraphicFramePr/>
                <a:graphic xmlns:a="http://schemas.openxmlformats.org/drawingml/2006/main">
                  <a:graphicData uri="http://schemas.microsoft.com/office/word/2010/wordprocessingGroup">
                    <wpg:wgp>
                      <wpg:cNvGrpSpPr/>
                      <wpg:grpSpPr>
                        <a:xfrm>
                          <a:off x="0" y="0"/>
                          <a:ext cx="3281045" cy="249555"/>
                          <a:chOff x="4129" y="2703407"/>
                          <a:chExt cx="5167" cy="393"/>
                        </a:xfrm>
                      </wpg:grpSpPr>
                      <wps:wsp>
                        <wps:cNvPr id="6" name="Text Box 6"/>
                        <wps:cNvSpPr txBox="1"/>
                        <wps:spPr>
                          <a:xfrm rot="20520000">
                            <a:off x="4129" y="2703439"/>
                            <a:ext cx="1030" cy="323"/>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3B7C4FE" w14:textId="77777777" w:rsidR="00A051D3" w:rsidRDefault="00BF19A9">
                              <w:pPr>
                                <w:rPr>
                                  <w:sz w:val="16"/>
                                  <w:szCs w:val="16"/>
                                  <w:lang w:val="en-US"/>
                                </w:rPr>
                              </w:pPr>
                              <w:r>
                                <w:rPr>
                                  <w:sz w:val="16"/>
                                  <w:szCs w:val="16"/>
                                  <w:lang w:val="en-US"/>
                                </w:rPr>
                                <w:t>IRPG</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 name="Text Box 7"/>
                        <wps:cNvSpPr txBox="1"/>
                        <wps:spPr>
                          <a:xfrm rot="20520000">
                            <a:off x="7035" y="2703407"/>
                            <a:ext cx="743" cy="323"/>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C6BE5AC" w14:textId="77777777" w:rsidR="00A051D3" w:rsidRDefault="00BF19A9">
                              <w:pPr>
                                <w:rPr>
                                  <w:sz w:val="16"/>
                                  <w:szCs w:val="16"/>
                                  <w:lang w:val="en-US"/>
                                </w:rPr>
                              </w:pPr>
                              <w:r>
                                <w:rPr>
                                  <w:sz w:val="16"/>
                                  <w:szCs w:val="16"/>
                                  <w:lang w:val="en-US"/>
                                </w:rPr>
                                <w:t>OPGD</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 name="Text Box 9"/>
                        <wps:cNvSpPr txBox="1"/>
                        <wps:spPr>
                          <a:xfrm rot="20520000">
                            <a:off x="8106" y="2703478"/>
                            <a:ext cx="1190" cy="323"/>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C607894" w14:textId="77777777" w:rsidR="00A051D3" w:rsidRDefault="00BF19A9">
                              <w:pPr>
                                <w:rPr>
                                  <w:sz w:val="15"/>
                                  <w:szCs w:val="15"/>
                                  <w:lang w:val="en-US"/>
                                </w:rPr>
                              </w:pPr>
                              <w:r>
                                <w:rPr>
                                  <w:sz w:val="15"/>
                                  <w:szCs w:val="15"/>
                                  <w:lang w:val="en-US"/>
                                </w:rPr>
                                <w:t>Flame Sensors</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xmlns:wpsCustomData="http://www.wps.cn/officeDocument/2013/wpsCustomData"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_x0000_s1026" o:spid="_x0000_s1026" o:spt="203" style="position:absolute;left:0pt;margin-left:39.1pt;margin-top:164.6pt;height:19.65pt;width:258.35pt;z-index:251661312;mso-width-relative:page;mso-height-relative:page;" coordorigin="4129,2703407" coordsize="5167,393" o:gfxdata="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">
                <o:lock v:ext="edit" aspectratio="f"/>
                <v:shape id="_x0000_s1026" o:spid="_x0000_s1026" o:spt="202" type="#_x0000_t202" style="position:absolute;left:4129;top:2703439;height:323;width:1030;rotation:-1179648f;" fillcolor="#FFFFFF [3201]" filled="t" stroked="f" coordsize="21600,21600" o:gfxdata="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Uc3DtgAAAAKAQAADwAAAAAAAAABACAAAAAi&#10;AAAAZHJzL2Rvd25yZXYueG1sUEsBAhQAFAAAAAgAh07iQA3DLvZDAgAAnAQAAA4AAAAAAAAAAQAg&#10;AAAAJwEAAGRycy9lMm9Eb2MueG1sUEsFBgAAAAAGAAYAWQEAANwFAAAAAA==&#10;">
                  <v:fill on="t" focussize="0,0"/>
                  <v:stroke on="f" weight="0.5pt"/>
                  <v:imagedata o:title=""/>
                  <o:lock v:ext="edit" aspectratio="f"/>
                  <v:textbox>
                    <w:txbxContent>
                      <w:p w14:paraId="52536A10">
                        <w:pPr>
                          <w:rPr>
                            <w:rFonts w:hint="default"/>
                            <w:sz w:val="16"/>
                            <w:szCs w:val="16"/>
                            <w:lang w:val="en-US"/>
                          </w:rPr>
                        </w:pPr>
                        <w:r>
                          <w:rPr>
                            <w:rFonts w:hint="default"/>
                            <w:sz w:val="16"/>
                            <w:szCs w:val="16"/>
                            <w:lang w:val="en-US"/>
                          </w:rPr>
                          <w:t>IRPG</w:t>
                        </w:r>
                      </w:p>
                    </w:txbxContent>
                  </v:textbox>
                </v:shape>
                <v:shape id="_x0000_s1026" o:spid="_x0000_s1026" o:spt="202" type="#_x0000_t202" style="position:absolute;left:7035;top:2703407;height:323;width:743;rotation:-1179648f;" fillcolor="#FFFFFF [3201]" filled="t" stroked="f" coordsize="21600,21600" o:gfxdata="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FnZsbtkAAAALAQAADwAAAAAAAAABACAA&#10;AAAiAAAAZHJzL2Rvd25yZXYueG1sUEsBAhQAFAAAAAgAh07iQOs7Ts1FAgAAnAQAAA4AAAAAAAAA&#10;AQAgAAAAKAEAAGRycy9lMm9Eb2MueG1sUEsFBgAAAAAGAAYAWQEAAN8FAAAAAA==&#10;">
                  <v:fill on="t" focussize="0,0"/>
                  <v:stroke on="f" weight="0.5pt"/>
                  <v:imagedata o:title=""/>
                  <o:lock v:ext="edit" aspectratio="f"/>
                  <v:textbox>
                    <w:txbxContent>
                      <w:p w14:paraId="31996BC6">
                        <w:pPr>
                          <w:rPr>
                            <w:rFonts w:hint="default"/>
                            <w:sz w:val="16"/>
                            <w:szCs w:val="16"/>
                            <w:lang w:val="en-US"/>
                          </w:rPr>
                        </w:pPr>
                        <w:r>
                          <w:rPr>
                            <w:rFonts w:hint="default"/>
                            <w:sz w:val="16"/>
                            <w:szCs w:val="16"/>
                            <w:lang w:val="en-US"/>
                          </w:rPr>
                          <w:t>OPGD</w:t>
                        </w:r>
                      </w:p>
                    </w:txbxContent>
                  </v:textbox>
                </v:shape>
                <v:shape id="_x0000_s1026" o:spid="_x0000_s1026" o:spt="202" type="#_x0000_t202" style="position:absolute;left:8106;top:2703478;height:323;width:1190;rotation:-1179648f;" fillcolor="#FFFFFF [3201]" filled="t" stroked="f" coordsize="21600,21600" o:gfxdata="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RL+p7NkAAAALAQAADwAAAAAAAAABACAA&#10;AAAiAAAAZHJzL2Rvd25yZXYueG1sUEsBAhQAFAAAAAgAh07iQDCfX0BFAgAAnAQAAA4AAAAAAAAA&#10;AQAgAAAAKAEAAGRycy9lMm9Eb2MueG1sUEsFBgAAAAAGAAYAWQEAAN8FAAAAAA==&#10;">
                  <v:fill on="t" focussize="0,0"/>
                  <v:stroke on="f" weight="0.5pt"/>
                  <v:imagedata o:title=""/>
                  <o:lock v:ext="edit" aspectratio="f"/>
                  <v:textbox>
                    <w:txbxContent>
                      <w:p w14:paraId="5591D595">
                        <w:pPr>
                          <w:rPr>
                            <w:rFonts w:hint="default"/>
                            <w:sz w:val="15"/>
                            <w:szCs w:val="15"/>
                            <w:lang w:val="en-US"/>
                          </w:rPr>
                        </w:pPr>
                        <w:r>
                          <w:rPr>
                            <w:rFonts w:hint="default"/>
                            <w:sz w:val="15"/>
                            <w:szCs w:val="15"/>
                            <w:lang w:val="en-US"/>
                          </w:rPr>
                          <w:t>Flame Sensors</w:t>
                        </w:r>
                      </w:p>
                    </w:txbxContent>
                  </v:textbox>
                </v:shape>
              </v:group>
            </w:pict>
          </mc:Fallback>
        </mc:AlternateContent>
      </w:r>
      <w:r>
        <w:rPr>
          <w:rFonts w:ascii="Times New Roman" w:hAnsi="Times New Roman" w:cs="Times New Roman"/>
          <w:noProof/>
          <w:lang w:val="en-US"/>
        </w:rPr>
        <w:drawing>
          <wp:inline distT="0" distB="0" distL="0" distR="0" wp14:anchorId="74C544C9" wp14:editId="4EECBC85">
            <wp:extent cx="4001135" cy="2560955"/>
            <wp:effectExtent l="0" t="0" r="0" b="0"/>
            <wp:docPr id="44" name="image7.png"/>
            <wp:cNvGraphicFramePr/>
            <a:graphic xmlns:a="http://schemas.openxmlformats.org/drawingml/2006/main">
              <a:graphicData uri="http://schemas.openxmlformats.org/drawingml/2006/picture">
                <pic:pic xmlns:pic="http://schemas.openxmlformats.org/drawingml/2006/picture">
                  <pic:nvPicPr>
                    <pic:cNvPr id="44" name="image7.png"/>
                    <pic:cNvPicPr preferRelativeResize="0"/>
                  </pic:nvPicPr>
                  <pic:blipFill>
                    <a:blip r:embed="rId19"/>
                    <a:srcRect t="6629" r="1302"/>
                    <a:stretch>
                      <a:fillRect/>
                    </a:stretch>
                  </pic:blipFill>
                  <pic:spPr>
                    <a:xfrm>
                      <a:off x="0" y="0"/>
                      <a:ext cx="4001387" cy="2561557"/>
                    </a:xfrm>
                    <a:prstGeom prst="rect">
                      <a:avLst/>
                    </a:prstGeom>
                  </pic:spPr>
                </pic:pic>
              </a:graphicData>
            </a:graphic>
          </wp:inline>
        </w:drawing>
      </w:r>
    </w:p>
    <w:p w14:paraId="097570DA" w14:textId="77777777" w:rsidR="00A051D3" w:rsidRDefault="00A051D3">
      <w:pPr>
        <w:jc w:val="center"/>
        <w:rPr>
          <w:rFonts w:ascii="Times New Roman" w:eastAsia="Times New Roman" w:hAnsi="Times New Roman" w:cs="Times New Roman"/>
          <w:b/>
          <w:sz w:val="24"/>
          <w:szCs w:val="24"/>
        </w:rPr>
      </w:pPr>
    </w:p>
    <w:p w14:paraId="797702D4" w14:textId="77777777" w:rsidR="00A051D3" w:rsidRDefault="00BF19A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4.4: Maintenance Costs by Equipment Category</w:t>
      </w:r>
    </w:p>
    <w:p w14:paraId="65B48296" w14:textId="77777777" w:rsidR="00A051D3" w:rsidRDefault="00A051D3">
      <w:pPr>
        <w:jc w:val="center"/>
        <w:rPr>
          <w:rFonts w:ascii="Times New Roman" w:eastAsia="Times New Roman" w:hAnsi="Times New Roman" w:cs="Times New Roman"/>
          <w:b/>
          <w:sz w:val="24"/>
          <w:szCs w:val="24"/>
        </w:rPr>
      </w:pPr>
    </w:p>
    <w:p w14:paraId="5902B332" w14:textId="77777777" w:rsidR="00A051D3" w:rsidRDefault="00BF19A9">
      <w:pPr>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US"/>
        </w:rPr>
        <w:lastRenderedPageBreak/>
        <w:drawing>
          <wp:inline distT="0" distB="0" distL="0" distR="0" wp14:anchorId="6B090A90" wp14:editId="54E724C2">
            <wp:extent cx="3505200" cy="2689860"/>
            <wp:effectExtent l="0" t="0" r="0" b="0"/>
            <wp:docPr id="48" name="image18.png"/>
            <wp:cNvGraphicFramePr/>
            <a:graphic xmlns:a="http://schemas.openxmlformats.org/drawingml/2006/main">
              <a:graphicData uri="http://schemas.openxmlformats.org/drawingml/2006/picture">
                <pic:pic xmlns:pic="http://schemas.openxmlformats.org/drawingml/2006/picture">
                  <pic:nvPicPr>
                    <pic:cNvPr id="48" name="image18.png"/>
                    <pic:cNvPicPr preferRelativeResize="0"/>
                  </pic:nvPicPr>
                  <pic:blipFill>
                    <a:blip r:embed="rId20"/>
                    <a:srcRect t="2754"/>
                    <a:stretch>
                      <a:fillRect/>
                    </a:stretch>
                  </pic:blipFill>
                  <pic:spPr>
                    <a:xfrm>
                      <a:off x="0" y="0"/>
                      <a:ext cx="3505504" cy="2690093"/>
                    </a:xfrm>
                    <a:prstGeom prst="rect">
                      <a:avLst/>
                    </a:prstGeom>
                  </pic:spPr>
                </pic:pic>
              </a:graphicData>
            </a:graphic>
          </wp:inline>
        </w:drawing>
      </w:r>
    </w:p>
    <w:p w14:paraId="57A164EC" w14:textId="77777777" w:rsidR="00A051D3" w:rsidRDefault="00BF19A9">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4.5: Scatter Plot of MTBF vs Failure Rate</w:t>
      </w:r>
    </w:p>
    <w:p w14:paraId="65A990D1" w14:textId="77777777" w:rsidR="00A051D3" w:rsidRDefault="00A051D3">
      <w:pPr>
        <w:jc w:val="center"/>
        <w:rPr>
          <w:rFonts w:ascii="Times New Roman" w:eastAsia="Times New Roman" w:hAnsi="Times New Roman" w:cs="Times New Roman"/>
          <w:b/>
          <w:sz w:val="24"/>
          <w:szCs w:val="24"/>
        </w:rPr>
      </w:pPr>
    </w:p>
    <w:p w14:paraId="35258F06" w14:textId="77777777" w:rsidR="00A051D3" w:rsidRDefault="00BF19A9">
      <w:pPr>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US"/>
        </w:rPr>
        <w:drawing>
          <wp:inline distT="0" distB="0" distL="0" distR="0" wp14:anchorId="4279F66D" wp14:editId="5BEF862B">
            <wp:extent cx="3611880" cy="2682240"/>
            <wp:effectExtent l="0" t="0" r="0" b="0"/>
            <wp:docPr id="46" name="image4.png"/>
            <wp:cNvGraphicFramePr/>
            <a:graphic xmlns:a="http://schemas.openxmlformats.org/drawingml/2006/main">
              <a:graphicData uri="http://schemas.openxmlformats.org/drawingml/2006/picture">
                <pic:pic xmlns:pic="http://schemas.openxmlformats.org/drawingml/2006/picture">
                  <pic:nvPicPr>
                    <pic:cNvPr id="46" name="image4.png"/>
                    <pic:cNvPicPr preferRelativeResize="0"/>
                  </pic:nvPicPr>
                  <pic:blipFill>
                    <a:blip r:embed="rId21"/>
                    <a:srcRect l="1222" t="2762" r="2242"/>
                    <a:stretch>
                      <a:fillRect/>
                    </a:stretch>
                  </pic:blipFill>
                  <pic:spPr>
                    <a:xfrm>
                      <a:off x="0" y="0"/>
                      <a:ext cx="3612193" cy="2682473"/>
                    </a:xfrm>
                    <a:prstGeom prst="rect">
                      <a:avLst/>
                    </a:prstGeom>
                  </pic:spPr>
                </pic:pic>
              </a:graphicData>
            </a:graphic>
          </wp:inline>
        </w:drawing>
      </w:r>
    </w:p>
    <w:p w14:paraId="7CEC9EA3" w14:textId="77777777" w:rsidR="00A051D3" w:rsidRDefault="00BF19A9">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4.6: Mean Time to Repair (MTTR)</w:t>
      </w:r>
    </w:p>
    <w:p w14:paraId="1C8EBBAB" w14:textId="77777777" w:rsidR="00A051D3" w:rsidRDefault="00A051D3">
      <w:pPr>
        <w:spacing w:before="280" w:after="280" w:line="480" w:lineRule="auto"/>
        <w:jc w:val="both"/>
        <w:rPr>
          <w:rFonts w:ascii="Times New Roman" w:eastAsia="Times New Roman" w:hAnsi="Times New Roman" w:cs="Times New Roman"/>
          <w:b/>
          <w:sz w:val="24"/>
          <w:szCs w:val="24"/>
        </w:rPr>
      </w:pPr>
    </w:p>
    <w:p w14:paraId="2AC24AB1" w14:textId="77777777" w:rsidR="00A051D3" w:rsidRDefault="00A051D3">
      <w:pPr>
        <w:spacing w:before="280" w:after="280" w:line="480" w:lineRule="auto"/>
        <w:jc w:val="both"/>
        <w:rPr>
          <w:rFonts w:ascii="Times New Roman" w:eastAsia="Times New Roman" w:hAnsi="Times New Roman" w:cs="Times New Roman"/>
          <w:b/>
          <w:sz w:val="24"/>
          <w:szCs w:val="24"/>
        </w:rPr>
      </w:pPr>
    </w:p>
    <w:p w14:paraId="7AB82B49" w14:textId="77777777" w:rsidR="00A051D3" w:rsidRDefault="00A051D3">
      <w:pPr>
        <w:spacing w:before="280" w:after="280" w:line="480" w:lineRule="auto"/>
        <w:jc w:val="both"/>
        <w:rPr>
          <w:rFonts w:ascii="Times New Roman" w:eastAsia="Times New Roman" w:hAnsi="Times New Roman" w:cs="Times New Roman"/>
          <w:b/>
          <w:sz w:val="24"/>
          <w:szCs w:val="24"/>
        </w:rPr>
      </w:pPr>
    </w:p>
    <w:p w14:paraId="06617833" w14:textId="77777777" w:rsidR="00A051D3" w:rsidRDefault="00BF19A9" w:rsidP="00C519AE">
      <w:pPr>
        <w:pStyle w:val="Heading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Table 4.2: MTBF vs MTTR with Cost as Bubble Size</w:t>
      </w:r>
    </w:p>
    <w:tbl>
      <w:tblPr>
        <w:tblStyle w:val="Style50"/>
        <w:tblpPr w:leftFromText="180" w:rightFromText="180" w:vertAnchor="page" w:horzAnchor="margin" w:tblpXSpec="center" w:tblpY="3327"/>
        <w:tblW w:w="11236" w:type="dxa"/>
        <w:tblInd w:w="0" w:type="dxa"/>
        <w:tblLayout w:type="fixed"/>
        <w:tblLook w:val="04A0" w:firstRow="1" w:lastRow="0" w:firstColumn="1" w:lastColumn="0" w:noHBand="0" w:noVBand="1"/>
      </w:tblPr>
      <w:tblGrid>
        <w:gridCol w:w="2809"/>
        <w:gridCol w:w="2809"/>
        <w:gridCol w:w="2809"/>
        <w:gridCol w:w="2809"/>
      </w:tblGrid>
      <w:tr w:rsidR="00A051D3" w14:paraId="4D2D85E4" w14:textId="77777777" w:rsidTr="00C519AE">
        <w:trPr>
          <w:trHeight w:val="1027"/>
        </w:trPr>
        <w:tc>
          <w:tcPr>
            <w:tcW w:w="2809" w:type="dxa"/>
            <w:tcBorders>
              <w:top w:val="single" w:sz="4" w:space="0" w:color="000008"/>
              <w:left w:val="nil"/>
              <w:bottom w:val="single" w:sz="4" w:space="0" w:color="000008"/>
              <w:right w:val="nil"/>
            </w:tcBorders>
            <w:tcMar>
              <w:top w:w="15" w:type="dxa"/>
              <w:left w:w="108" w:type="dxa"/>
              <w:bottom w:w="0" w:type="dxa"/>
              <w:right w:w="108" w:type="dxa"/>
            </w:tcMar>
          </w:tcPr>
          <w:p w14:paraId="644CE68F"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Equipment                               </w:t>
            </w:r>
          </w:p>
        </w:tc>
        <w:tc>
          <w:tcPr>
            <w:tcW w:w="2809" w:type="dxa"/>
            <w:tcBorders>
              <w:top w:val="single" w:sz="4" w:space="0" w:color="000008"/>
              <w:left w:val="nil"/>
              <w:bottom w:val="single" w:sz="4" w:space="0" w:color="000008"/>
              <w:right w:val="nil"/>
            </w:tcBorders>
            <w:tcMar>
              <w:top w:w="15" w:type="dxa"/>
              <w:left w:w="108" w:type="dxa"/>
              <w:bottom w:w="0" w:type="dxa"/>
              <w:right w:w="108" w:type="dxa"/>
            </w:tcMar>
          </w:tcPr>
          <w:p w14:paraId="7535F854"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MTBF (Days)</w:t>
            </w:r>
          </w:p>
        </w:tc>
        <w:tc>
          <w:tcPr>
            <w:tcW w:w="2809" w:type="dxa"/>
            <w:tcBorders>
              <w:top w:val="single" w:sz="4" w:space="0" w:color="000008"/>
              <w:left w:val="nil"/>
              <w:bottom w:val="single" w:sz="4" w:space="0" w:color="000008"/>
              <w:right w:val="nil"/>
            </w:tcBorders>
            <w:tcMar>
              <w:top w:w="15" w:type="dxa"/>
              <w:left w:w="108" w:type="dxa"/>
              <w:bottom w:w="0" w:type="dxa"/>
              <w:right w:w="108" w:type="dxa"/>
            </w:tcMar>
          </w:tcPr>
          <w:p w14:paraId="32849C70"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MTTR (Days)</w:t>
            </w:r>
          </w:p>
        </w:tc>
        <w:tc>
          <w:tcPr>
            <w:tcW w:w="2809" w:type="dxa"/>
            <w:tcBorders>
              <w:top w:val="single" w:sz="4" w:space="0" w:color="000008"/>
              <w:left w:val="nil"/>
              <w:bottom w:val="single" w:sz="4" w:space="0" w:color="000008"/>
              <w:right w:val="nil"/>
            </w:tcBorders>
            <w:tcMar>
              <w:top w:w="15" w:type="dxa"/>
              <w:left w:w="108" w:type="dxa"/>
              <w:bottom w:w="0" w:type="dxa"/>
              <w:right w:w="108" w:type="dxa"/>
            </w:tcMar>
          </w:tcPr>
          <w:p w14:paraId="24723A26"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Repair Cost (USD)</w:t>
            </w:r>
          </w:p>
        </w:tc>
      </w:tr>
      <w:tr w:rsidR="00A051D3" w14:paraId="34E1396B" w14:textId="77777777" w:rsidTr="00C519AE">
        <w:trPr>
          <w:trHeight w:val="814"/>
        </w:trPr>
        <w:tc>
          <w:tcPr>
            <w:tcW w:w="2809" w:type="dxa"/>
            <w:tcBorders>
              <w:top w:val="single" w:sz="4" w:space="0" w:color="000008"/>
              <w:left w:val="nil"/>
              <w:bottom w:val="nil"/>
              <w:right w:val="nil"/>
            </w:tcBorders>
            <w:tcMar>
              <w:top w:w="15" w:type="dxa"/>
              <w:left w:w="108" w:type="dxa"/>
              <w:bottom w:w="0" w:type="dxa"/>
              <w:right w:w="108" w:type="dxa"/>
            </w:tcMar>
          </w:tcPr>
          <w:p w14:paraId="66765D9C"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Flame Detector                                      </w:t>
            </w:r>
          </w:p>
        </w:tc>
        <w:tc>
          <w:tcPr>
            <w:tcW w:w="2809" w:type="dxa"/>
            <w:tcBorders>
              <w:top w:val="single" w:sz="4" w:space="0" w:color="000008"/>
              <w:left w:val="nil"/>
              <w:bottom w:val="nil"/>
              <w:right w:val="nil"/>
            </w:tcBorders>
            <w:tcMar>
              <w:top w:w="15" w:type="dxa"/>
              <w:left w:w="108" w:type="dxa"/>
              <w:bottom w:w="0" w:type="dxa"/>
              <w:right w:w="108" w:type="dxa"/>
            </w:tcMar>
          </w:tcPr>
          <w:p w14:paraId="65F20515"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100</w:t>
            </w:r>
          </w:p>
        </w:tc>
        <w:tc>
          <w:tcPr>
            <w:tcW w:w="2809" w:type="dxa"/>
            <w:tcBorders>
              <w:top w:val="single" w:sz="4" w:space="0" w:color="000008"/>
              <w:left w:val="nil"/>
              <w:bottom w:val="nil"/>
              <w:right w:val="nil"/>
            </w:tcBorders>
            <w:tcMar>
              <w:top w:w="15" w:type="dxa"/>
              <w:left w:w="108" w:type="dxa"/>
              <w:bottom w:w="0" w:type="dxa"/>
              <w:right w:w="108" w:type="dxa"/>
            </w:tcMar>
          </w:tcPr>
          <w:p w14:paraId="10B9E78D"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w:t>
            </w:r>
          </w:p>
        </w:tc>
        <w:tc>
          <w:tcPr>
            <w:tcW w:w="2809" w:type="dxa"/>
            <w:tcBorders>
              <w:top w:val="single" w:sz="4" w:space="0" w:color="000008"/>
              <w:left w:val="nil"/>
              <w:bottom w:val="nil"/>
              <w:right w:val="nil"/>
            </w:tcBorders>
            <w:tcMar>
              <w:top w:w="15" w:type="dxa"/>
              <w:left w:w="108" w:type="dxa"/>
              <w:bottom w:w="0" w:type="dxa"/>
              <w:right w:w="108" w:type="dxa"/>
            </w:tcMar>
          </w:tcPr>
          <w:p w14:paraId="46F4B56F"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15,000</w:t>
            </w:r>
          </w:p>
        </w:tc>
      </w:tr>
      <w:tr w:rsidR="00A051D3" w14:paraId="535F5B91" w14:textId="77777777" w:rsidTr="00C519AE">
        <w:trPr>
          <w:trHeight w:val="806"/>
        </w:trPr>
        <w:tc>
          <w:tcPr>
            <w:tcW w:w="2809" w:type="dxa"/>
            <w:tcBorders>
              <w:top w:val="nil"/>
              <w:left w:val="nil"/>
              <w:bottom w:val="nil"/>
              <w:right w:val="nil"/>
            </w:tcBorders>
            <w:tcMar>
              <w:top w:w="15" w:type="dxa"/>
              <w:left w:w="108" w:type="dxa"/>
              <w:bottom w:w="0" w:type="dxa"/>
              <w:right w:w="108" w:type="dxa"/>
            </w:tcMar>
          </w:tcPr>
          <w:p w14:paraId="3F648C65"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IRPG</w:t>
            </w:r>
          </w:p>
        </w:tc>
        <w:tc>
          <w:tcPr>
            <w:tcW w:w="2809" w:type="dxa"/>
            <w:tcBorders>
              <w:top w:val="nil"/>
              <w:left w:val="nil"/>
              <w:bottom w:val="nil"/>
              <w:right w:val="nil"/>
            </w:tcBorders>
            <w:tcMar>
              <w:top w:w="15" w:type="dxa"/>
              <w:left w:w="108" w:type="dxa"/>
              <w:bottom w:w="0" w:type="dxa"/>
              <w:right w:w="108" w:type="dxa"/>
            </w:tcMar>
          </w:tcPr>
          <w:p w14:paraId="0F6AE652"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90</w:t>
            </w:r>
          </w:p>
        </w:tc>
        <w:tc>
          <w:tcPr>
            <w:tcW w:w="2809" w:type="dxa"/>
            <w:tcBorders>
              <w:top w:val="nil"/>
              <w:left w:val="nil"/>
              <w:bottom w:val="nil"/>
              <w:right w:val="nil"/>
            </w:tcBorders>
            <w:tcMar>
              <w:top w:w="15" w:type="dxa"/>
              <w:left w:w="108" w:type="dxa"/>
              <w:bottom w:w="0" w:type="dxa"/>
              <w:right w:w="108" w:type="dxa"/>
            </w:tcMar>
          </w:tcPr>
          <w:p w14:paraId="13129349"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w:t>
            </w:r>
          </w:p>
        </w:tc>
        <w:tc>
          <w:tcPr>
            <w:tcW w:w="2809" w:type="dxa"/>
            <w:tcBorders>
              <w:top w:val="nil"/>
              <w:left w:val="nil"/>
              <w:bottom w:val="nil"/>
              <w:right w:val="nil"/>
            </w:tcBorders>
            <w:tcMar>
              <w:top w:w="15" w:type="dxa"/>
              <w:left w:w="108" w:type="dxa"/>
              <w:bottom w:w="0" w:type="dxa"/>
              <w:right w:w="108" w:type="dxa"/>
            </w:tcMar>
          </w:tcPr>
          <w:p w14:paraId="4AA91389"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25,000</w:t>
            </w:r>
          </w:p>
        </w:tc>
      </w:tr>
      <w:tr w:rsidR="00A051D3" w14:paraId="08FCDCC2" w14:textId="77777777" w:rsidTr="00C519AE">
        <w:trPr>
          <w:trHeight w:val="806"/>
        </w:trPr>
        <w:tc>
          <w:tcPr>
            <w:tcW w:w="2809" w:type="dxa"/>
            <w:tcBorders>
              <w:top w:val="nil"/>
              <w:left w:val="nil"/>
              <w:bottom w:val="nil"/>
              <w:right w:val="nil"/>
            </w:tcBorders>
            <w:tcMar>
              <w:top w:w="15" w:type="dxa"/>
              <w:left w:w="108" w:type="dxa"/>
              <w:bottom w:w="0" w:type="dxa"/>
              <w:right w:w="108" w:type="dxa"/>
            </w:tcMar>
          </w:tcPr>
          <w:p w14:paraId="0C4899A1"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shutdown transmitter</w:t>
            </w:r>
          </w:p>
        </w:tc>
        <w:tc>
          <w:tcPr>
            <w:tcW w:w="2809" w:type="dxa"/>
            <w:tcBorders>
              <w:top w:val="nil"/>
              <w:left w:val="nil"/>
              <w:bottom w:val="nil"/>
              <w:right w:val="nil"/>
            </w:tcBorders>
            <w:tcMar>
              <w:top w:w="15" w:type="dxa"/>
              <w:left w:w="108" w:type="dxa"/>
              <w:bottom w:w="0" w:type="dxa"/>
              <w:right w:w="108" w:type="dxa"/>
            </w:tcMar>
          </w:tcPr>
          <w:p w14:paraId="583A61B2"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175</w:t>
            </w:r>
          </w:p>
        </w:tc>
        <w:tc>
          <w:tcPr>
            <w:tcW w:w="2809" w:type="dxa"/>
            <w:tcBorders>
              <w:top w:val="nil"/>
              <w:left w:val="nil"/>
              <w:bottom w:val="nil"/>
              <w:right w:val="nil"/>
            </w:tcBorders>
            <w:tcMar>
              <w:top w:w="15" w:type="dxa"/>
              <w:left w:w="108" w:type="dxa"/>
              <w:bottom w:w="0" w:type="dxa"/>
              <w:right w:w="108" w:type="dxa"/>
            </w:tcMar>
          </w:tcPr>
          <w:p w14:paraId="52C2C9F2"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10</w:t>
            </w:r>
          </w:p>
        </w:tc>
        <w:tc>
          <w:tcPr>
            <w:tcW w:w="2809" w:type="dxa"/>
            <w:tcBorders>
              <w:top w:val="nil"/>
              <w:left w:val="nil"/>
              <w:bottom w:val="nil"/>
              <w:right w:val="nil"/>
            </w:tcBorders>
            <w:tcMar>
              <w:top w:w="15" w:type="dxa"/>
              <w:left w:w="108" w:type="dxa"/>
              <w:bottom w:w="0" w:type="dxa"/>
              <w:right w:w="108" w:type="dxa"/>
            </w:tcMar>
          </w:tcPr>
          <w:p w14:paraId="15CA326A"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35,000</w:t>
            </w:r>
          </w:p>
        </w:tc>
      </w:tr>
      <w:tr w:rsidR="00A051D3" w14:paraId="5F031D73" w14:textId="77777777" w:rsidTr="00C519AE">
        <w:trPr>
          <w:trHeight w:val="806"/>
        </w:trPr>
        <w:tc>
          <w:tcPr>
            <w:tcW w:w="2809" w:type="dxa"/>
            <w:tcBorders>
              <w:top w:val="nil"/>
              <w:left w:val="nil"/>
              <w:bottom w:val="nil"/>
              <w:right w:val="nil"/>
            </w:tcBorders>
            <w:tcMar>
              <w:top w:w="15" w:type="dxa"/>
              <w:left w:w="108" w:type="dxa"/>
              <w:bottom w:w="0" w:type="dxa"/>
              <w:right w:w="108" w:type="dxa"/>
            </w:tcMar>
          </w:tcPr>
          <w:p w14:paraId="67ADC68E"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OPGD</w:t>
            </w:r>
          </w:p>
        </w:tc>
        <w:tc>
          <w:tcPr>
            <w:tcW w:w="2809" w:type="dxa"/>
            <w:tcBorders>
              <w:top w:val="nil"/>
              <w:left w:val="nil"/>
              <w:bottom w:val="nil"/>
              <w:right w:val="nil"/>
            </w:tcBorders>
            <w:tcMar>
              <w:top w:w="15" w:type="dxa"/>
              <w:left w:w="108" w:type="dxa"/>
              <w:bottom w:w="0" w:type="dxa"/>
              <w:right w:w="108" w:type="dxa"/>
            </w:tcMar>
          </w:tcPr>
          <w:p w14:paraId="10A72BC0"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70</w:t>
            </w:r>
          </w:p>
        </w:tc>
        <w:tc>
          <w:tcPr>
            <w:tcW w:w="2809" w:type="dxa"/>
            <w:tcBorders>
              <w:top w:val="nil"/>
              <w:left w:val="nil"/>
              <w:bottom w:val="nil"/>
              <w:right w:val="nil"/>
            </w:tcBorders>
            <w:tcMar>
              <w:top w:w="15" w:type="dxa"/>
              <w:left w:w="108" w:type="dxa"/>
              <w:bottom w:w="0" w:type="dxa"/>
              <w:right w:w="108" w:type="dxa"/>
            </w:tcMar>
          </w:tcPr>
          <w:p w14:paraId="78462962"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15</w:t>
            </w:r>
          </w:p>
        </w:tc>
        <w:tc>
          <w:tcPr>
            <w:tcW w:w="2809" w:type="dxa"/>
            <w:tcBorders>
              <w:top w:val="nil"/>
              <w:left w:val="nil"/>
              <w:bottom w:val="nil"/>
              <w:right w:val="nil"/>
            </w:tcBorders>
            <w:tcMar>
              <w:top w:w="15" w:type="dxa"/>
              <w:left w:w="108" w:type="dxa"/>
              <w:bottom w:w="0" w:type="dxa"/>
              <w:right w:w="108" w:type="dxa"/>
            </w:tcMar>
          </w:tcPr>
          <w:p w14:paraId="36AE7D21"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45,000</w:t>
            </w:r>
          </w:p>
        </w:tc>
      </w:tr>
      <w:tr w:rsidR="00A051D3" w14:paraId="2D960276" w14:textId="77777777" w:rsidTr="00C519AE">
        <w:trPr>
          <w:trHeight w:val="806"/>
        </w:trPr>
        <w:tc>
          <w:tcPr>
            <w:tcW w:w="2809" w:type="dxa"/>
            <w:tcBorders>
              <w:top w:val="nil"/>
              <w:left w:val="nil"/>
              <w:bottom w:val="nil"/>
              <w:right w:val="nil"/>
            </w:tcBorders>
            <w:tcMar>
              <w:top w:w="15" w:type="dxa"/>
              <w:left w:w="108" w:type="dxa"/>
              <w:bottom w:w="0" w:type="dxa"/>
              <w:right w:w="108" w:type="dxa"/>
            </w:tcMar>
          </w:tcPr>
          <w:p w14:paraId="158DA30A"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Temperature Shutdown Transmitters</w:t>
            </w:r>
          </w:p>
        </w:tc>
        <w:tc>
          <w:tcPr>
            <w:tcW w:w="2809" w:type="dxa"/>
            <w:tcBorders>
              <w:top w:val="nil"/>
              <w:left w:val="nil"/>
              <w:bottom w:val="nil"/>
              <w:right w:val="nil"/>
            </w:tcBorders>
            <w:tcMar>
              <w:top w:w="15" w:type="dxa"/>
              <w:left w:w="108" w:type="dxa"/>
              <w:bottom w:w="0" w:type="dxa"/>
              <w:right w:w="108" w:type="dxa"/>
            </w:tcMar>
          </w:tcPr>
          <w:p w14:paraId="75B47D70"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140</w:t>
            </w:r>
          </w:p>
        </w:tc>
        <w:tc>
          <w:tcPr>
            <w:tcW w:w="2809" w:type="dxa"/>
            <w:tcBorders>
              <w:top w:val="nil"/>
              <w:left w:val="nil"/>
              <w:bottom w:val="nil"/>
              <w:right w:val="nil"/>
            </w:tcBorders>
            <w:tcMar>
              <w:top w:w="15" w:type="dxa"/>
              <w:left w:w="108" w:type="dxa"/>
              <w:bottom w:w="0" w:type="dxa"/>
              <w:right w:w="108" w:type="dxa"/>
            </w:tcMar>
          </w:tcPr>
          <w:p w14:paraId="283D247B"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w:t>
            </w:r>
          </w:p>
        </w:tc>
        <w:tc>
          <w:tcPr>
            <w:tcW w:w="2809" w:type="dxa"/>
            <w:tcBorders>
              <w:top w:val="nil"/>
              <w:left w:val="nil"/>
              <w:bottom w:val="nil"/>
              <w:right w:val="nil"/>
            </w:tcBorders>
            <w:tcMar>
              <w:top w:w="15" w:type="dxa"/>
              <w:left w:w="108" w:type="dxa"/>
              <w:bottom w:w="0" w:type="dxa"/>
              <w:right w:w="108" w:type="dxa"/>
            </w:tcMar>
          </w:tcPr>
          <w:p w14:paraId="4CAD40A6"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20,000</w:t>
            </w:r>
          </w:p>
        </w:tc>
      </w:tr>
      <w:tr w:rsidR="00A051D3" w14:paraId="0364B7E1" w14:textId="77777777" w:rsidTr="00C519AE">
        <w:trPr>
          <w:trHeight w:val="806"/>
        </w:trPr>
        <w:tc>
          <w:tcPr>
            <w:tcW w:w="2809" w:type="dxa"/>
            <w:tcBorders>
              <w:top w:val="nil"/>
              <w:left w:val="nil"/>
              <w:bottom w:val="nil"/>
              <w:right w:val="nil"/>
            </w:tcBorders>
            <w:tcMar>
              <w:top w:w="15" w:type="dxa"/>
              <w:left w:w="108" w:type="dxa"/>
              <w:bottom w:w="0" w:type="dxa"/>
              <w:right w:w="108" w:type="dxa"/>
            </w:tcMar>
          </w:tcPr>
          <w:p w14:paraId="6EE940C1"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Shutdown Transmitters</w:t>
            </w:r>
          </w:p>
        </w:tc>
        <w:tc>
          <w:tcPr>
            <w:tcW w:w="2809" w:type="dxa"/>
            <w:tcBorders>
              <w:top w:val="nil"/>
              <w:left w:val="nil"/>
              <w:bottom w:val="nil"/>
              <w:right w:val="nil"/>
            </w:tcBorders>
            <w:tcMar>
              <w:top w:w="15" w:type="dxa"/>
              <w:left w:w="108" w:type="dxa"/>
              <w:bottom w:w="0" w:type="dxa"/>
              <w:right w:w="108" w:type="dxa"/>
            </w:tcMar>
          </w:tcPr>
          <w:p w14:paraId="05662ECB"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130</w:t>
            </w:r>
          </w:p>
        </w:tc>
        <w:tc>
          <w:tcPr>
            <w:tcW w:w="2809" w:type="dxa"/>
            <w:tcBorders>
              <w:top w:val="nil"/>
              <w:left w:val="nil"/>
              <w:bottom w:val="nil"/>
              <w:right w:val="nil"/>
            </w:tcBorders>
            <w:tcMar>
              <w:top w:w="15" w:type="dxa"/>
              <w:left w:w="108" w:type="dxa"/>
              <w:bottom w:w="0" w:type="dxa"/>
              <w:right w:w="108" w:type="dxa"/>
            </w:tcMar>
          </w:tcPr>
          <w:p w14:paraId="3C1DCCD5"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6</w:t>
            </w:r>
          </w:p>
        </w:tc>
        <w:tc>
          <w:tcPr>
            <w:tcW w:w="2809" w:type="dxa"/>
            <w:tcBorders>
              <w:top w:val="nil"/>
              <w:left w:val="nil"/>
              <w:bottom w:val="nil"/>
              <w:right w:val="nil"/>
            </w:tcBorders>
            <w:tcMar>
              <w:top w:w="15" w:type="dxa"/>
              <w:left w:w="108" w:type="dxa"/>
              <w:bottom w:w="0" w:type="dxa"/>
              <w:right w:w="108" w:type="dxa"/>
            </w:tcMar>
          </w:tcPr>
          <w:p w14:paraId="5E47CBDD"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55,000</w:t>
            </w:r>
          </w:p>
        </w:tc>
      </w:tr>
      <w:tr w:rsidR="00A051D3" w14:paraId="63D39AB1" w14:textId="77777777" w:rsidTr="00C519AE">
        <w:trPr>
          <w:trHeight w:val="806"/>
        </w:trPr>
        <w:tc>
          <w:tcPr>
            <w:tcW w:w="2809" w:type="dxa"/>
            <w:tcBorders>
              <w:top w:val="nil"/>
              <w:left w:val="nil"/>
              <w:bottom w:val="nil"/>
              <w:right w:val="nil"/>
            </w:tcBorders>
            <w:tcMar>
              <w:top w:w="15" w:type="dxa"/>
              <w:left w:w="108" w:type="dxa"/>
              <w:bottom w:w="0" w:type="dxa"/>
              <w:right w:w="108" w:type="dxa"/>
            </w:tcMar>
          </w:tcPr>
          <w:p w14:paraId="49EED701"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ESD valve</w:t>
            </w:r>
          </w:p>
        </w:tc>
        <w:tc>
          <w:tcPr>
            <w:tcW w:w="2809" w:type="dxa"/>
            <w:tcBorders>
              <w:top w:val="nil"/>
              <w:left w:val="nil"/>
              <w:bottom w:val="nil"/>
              <w:right w:val="nil"/>
            </w:tcBorders>
            <w:tcMar>
              <w:top w:w="15" w:type="dxa"/>
              <w:left w:w="108" w:type="dxa"/>
              <w:bottom w:w="0" w:type="dxa"/>
              <w:right w:w="108" w:type="dxa"/>
            </w:tcMar>
          </w:tcPr>
          <w:p w14:paraId="6ABB17E7"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120</w:t>
            </w:r>
          </w:p>
        </w:tc>
        <w:tc>
          <w:tcPr>
            <w:tcW w:w="2809" w:type="dxa"/>
            <w:tcBorders>
              <w:top w:val="nil"/>
              <w:left w:val="nil"/>
              <w:bottom w:val="nil"/>
              <w:right w:val="nil"/>
            </w:tcBorders>
            <w:tcMar>
              <w:top w:w="15" w:type="dxa"/>
              <w:left w:w="108" w:type="dxa"/>
              <w:bottom w:w="0" w:type="dxa"/>
              <w:right w:w="108" w:type="dxa"/>
            </w:tcMar>
          </w:tcPr>
          <w:p w14:paraId="2690F141"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20</w:t>
            </w:r>
          </w:p>
        </w:tc>
        <w:tc>
          <w:tcPr>
            <w:tcW w:w="2809" w:type="dxa"/>
            <w:tcBorders>
              <w:top w:val="nil"/>
              <w:left w:val="nil"/>
              <w:bottom w:val="nil"/>
              <w:right w:val="nil"/>
            </w:tcBorders>
            <w:tcMar>
              <w:top w:w="15" w:type="dxa"/>
              <w:left w:w="108" w:type="dxa"/>
              <w:bottom w:w="0" w:type="dxa"/>
              <w:right w:w="108" w:type="dxa"/>
            </w:tcMar>
          </w:tcPr>
          <w:p w14:paraId="21841984"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90,000</w:t>
            </w:r>
          </w:p>
        </w:tc>
      </w:tr>
      <w:tr w:rsidR="00A051D3" w14:paraId="7DC74105" w14:textId="77777777" w:rsidTr="00C519AE">
        <w:trPr>
          <w:trHeight w:val="806"/>
        </w:trPr>
        <w:tc>
          <w:tcPr>
            <w:tcW w:w="2809" w:type="dxa"/>
            <w:tcBorders>
              <w:top w:val="nil"/>
              <w:left w:val="nil"/>
              <w:bottom w:val="nil"/>
              <w:right w:val="nil"/>
            </w:tcBorders>
            <w:tcMar>
              <w:top w:w="15" w:type="dxa"/>
              <w:left w:w="108" w:type="dxa"/>
              <w:bottom w:w="0" w:type="dxa"/>
              <w:right w:w="108" w:type="dxa"/>
            </w:tcMar>
          </w:tcPr>
          <w:p w14:paraId="47E26BEA"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shutdown valve</w:t>
            </w:r>
          </w:p>
        </w:tc>
        <w:tc>
          <w:tcPr>
            <w:tcW w:w="2809" w:type="dxa"/>
            <w:tcBorders>
              <w:top w:val="nil"/>
              <w:left w:val="nil"/>
              <w:bottom w:val="nil"/>
              <w:right w:val="nil"/>
            </w:tcBorders>
            <w:tcMar>
              <w:top w:w="15" w:type="dxa"/>
              <w:left w:w="108" w:type="dxa"/>
              <w:bottom w:w="0" w:type="dxa"/>
              <w:right w:w="108" w:type="dxa"/>
            </w:tcMar>
          </w:tcPr>
          <w:p w14:paraId="5452D443"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105</w:t>
            </w:r>
          </w:p>
        </w:tc>
        <w:tc>
          <w:tcPr>
            <w:tcW w:w="2809" w:type="dxa"/>
            <w:tcBorders>
              <w:top w:val="nil"/>
              <w:left w:val="nil"/>
              <w:bottom w:val="nil"/>
              <w:right w:val="nil"/>
            </w:tcBorders>
            <w:tcMar>
              <w:top w:w="15" w:type="dxa"/>
              <w:left w:w="108" w:type="dxa"/>
              <w:bottom w:w="0" w:type="dxa"/>
              <w:right w:w="108" w:type="dxa"/>
            </w:tcMar>
          </w:tcPr>
          <w:p w14:paraId="08A5E988"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9</w:t>
            </w:r>
          </w:p>
        </w:tc>
        <w:tc>
          <w:tcPr>
            <w:tcW w:w="2809" w:type="dxa"/>
            <w:tcBorders>
              <w:top w:val="nil"/>
              <w:left w:val="nil"/>
              <w:bottom w:val="nil"/>
              <w:right w:val="nil"/>
            </w:tcBorders>
            <w:tcMar>
              <w:top w:w="15" w:type="dxa"/>
              <w:left w:w="108" w:type="dxa"/>
              <w:bottom w:w="0" w:type="dxa"/>
              <w:right w:w="108" w:type="dxa"/>
            </w:tcMar>
          </w:tcPr>
          <w:p w14:paraId="5FFCBC0E"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18,000</w:t>
            </w:r>
          </w:p>
        </w:tc>
      </w:tr>
      <w:tr w:rsidR="00A051D3" w14:paraId="04E53434" w14:textId="77777777" w:rsidTr="00C519AE">
        <w:trPr>
          <w:trHeight w:val="806"/>
        </w:trPr>
        <w:tc>
          <w:tcPr>
            <w:tcW w:w="2809" w:type="dxa"/>
            <w:tcBorders>
              <w:top w:val="nil"/>
              <w:left w:val="nil"/>
              <w:bottom w:val="nil"/>
              <w:right w:val="nil"/>
            </w:tcBorders>
            <w:tcMar>
              <w:top w:w="15" w:type="dxa"/>
              <w:left w:w="108" w:type="dxa"/>
              <w:bottom w:w="0" w:type="dxa"/>
              <w:right w:w="108" w:type="dxa"/>
            </w:tcMar>
          </w:tcPr>
          <w:p w14:paraId="60165826"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Relief valves</w:t>
            </w:r>
          </w:p>
        </w:tc>
        <w:tc>
          <w:tcPr>
            <w:tcW w:w="2809" w:type="dxa"/>
            <w:tcBorders>
              <w:top w:val="nil"/>
              <w:left w:val="nil"/>
              <w:bottom w:val="nil"/>
              <w:right w:val="nil"/>
            </w:tcBorders>
            <w:tcMar>
              <w:top w:w="15" w:type="dxa"/>
              <w:left w:w="108" w:type="dxa"/>
              <w:bottom w:w="0" w:type="dxa"/>
              <w:right w:w="108" w:type="dxa"/>
            </w:tcMar>
          </w:tcPr>
          <w:p w14:paraId="5440830B"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150</w:t>
            </w:r>
          </w:p>
        </w:tc>
        <w:tc>
          <w:tcPr>
            <w:tcW w:w="2809" w:type="dxa"/>
            <w:tcBorders>
              <w:top w:val="nil"/>
              <w:left w:val="nil"/>
              <w:bottom w:val="nil"/>
              <w:right w:val="nil"/>
            </w:tcBorders>
            <w:tcMar>
              <w:top w:w="15" w:type="dxa"/>
              <w:left w:w="108" w:type="dxa"/>
              <w:bottom w:w="0" w:type="dxa"/>
              <w:right w:w="108" w:type="dxa"/>
            </w:tcMar>
          </w:tcPr>
          <w:p w14:paraId="49F023A6"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7</w:t>
            </w:r>
          </w:p>
        </w:tc>
        <w:tc>
          <w:tcPr>
            <w:tcW w:w="2809" w:type="dxa"/>
            <w:tcBorders>
              <w:top w:val="nil"/>
              <w:left w:val="nil"/>
              <w:bottom w:val="nil"/>
              <w:right w:val="nil"/>
            </w:tcBorders>
            <w:tcMar>
              <w:top w:w="15" w:type="dxa"/>
              <w:left w:w="108" w:type="dxa"/>
              <w:bottom w:w="0" w:type="dxa"/>
              <w:right w:w="108" w:type="dxa"/>
            </w:tcMar>
          </w:tcPr>
          <w:p w14:paraId="1C946B4D" w14:textId="77777777" w:rsidR="00A051D3" w:rsidRDefault="00BF19A9" w:rsidP="00C519A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70,000</w:t>
            </w:r>
          </w:p>
        </w:tc>
      </w:tr>
      <w:tr w:rsidR="00A051D3" w14:paraId="562698CF" w14:textId="77777777" w:rsidTr="00C519AE">
        <w:trPr>
          <w:trHeight w:val="814"/>
        </w:trPr>
        <w:tc>
          <w:tcPr>
            <w:tcW w:w="2809" w:type="dxa"/>
            <w:tcBorders>
              <w:top w:val="nil"/>
              <w:left w:val="nil"/>
              <w:bottom w:val="single" w:sz="4" w:space="0" w:color="000008"/>
              <w:right w:val="nil"/>
            </w:tcBorders>
            <w:tcMar>
              <w:top w:w="15" w:type="dxa"/>
              <w:left w:w="108" w:type="dxa"/>
              <w:bottom w:w="0" w:type="dxa"/>
              <w:right w:w="108" w:type="dxa"/>
            </w:tcMar>
          </w:tcPr>
          <w:p w14:paraId="68107073" w14:textId="77777777" w:rsidR="00A051D3" w:rsidRDefault="00BF19A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Pressure ShutdownTransmitters</w:t>
            </w:r>
          </w:p>
        </w:tc>
        <w:tc>
          <w:tcPr>
            <w:tcW w:w="2809" w:type="dxa"/>
            <w:tcBorders>
              <w:top w:val="nil"/>
              <w:left w:val="nil"/>
              <w:bottom w:val="single" w:sz="4" w:space="0" w:color="000008"/>
              <w:right w:val="nil"/>
            </w:tcBorders>
            <w:tcMar>
              <w:top w:w="15" w:type="dxa"/>
              <w:left w:w="108" w:type="dxa"/>
              <w:bottom w:w="0" w:type="dxa"/>
              <w:right w:w="108" w:type="dxa"/>
            </w:tcMar>
          </w:tcPr>
          <w:p w14:paraId="59B6E981" w14:textId="77777777" w:rsidR="00A051D3" w:rsidRDefault="00BF19A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110</w:t>
            </w:r>
          </w:p>
        </w:tc>
        <w:tc>
          <w:tcPr>
            <w:tcW w:w="2809" w:type="dxa"/>
            <w:tcBorders>
              <w:top w:val="nil"/>
              <w:left w:val="nil"/>
              <w:bottom w:val="single" w:sz="4" w:space="0" w:color="000008"/>
              <w:right w:val="nil"/>
            </w:tcBorders>
            <w:tcMar>
              <w:top w:w="15" w:type="dxa"/>
              <w:left w:w="108" w:type="dxa"/>
              <w:bottom w:w="0" w:type="dxa"/>
              <w:right w:w="108" w:type="dxa"/>
            </w:tcMar>
          </w:tcPr>
          <w:p w14:paraId="5928F21F" w14:textId="77777777" w:rsidR="00A051D3" w:rsidRDefault="00BF19A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8</w:t>
            </w:r>
          </w:p>
        </w:tc>
        <w:tc>
          <w:tcPr>
            <w:tcW w:w="2809" w:type="dxa"/>
            <w:tcBorders>
              <w:top w:val="nil"/>
              <w:left w:val="nil"/>
              <w:bottom w:val="single" w:sz="4" w:space="0" w:color="000008"/>
              <w:right w:val="nil"/>
            </w:tcBorders>
            <w:tcMar>
              <w:top w:w="15" w:type="dxa"/>
              <w:left w:w="108" w:type="dxa"/>
              <w:bottom w:w="0" w:type="dxa"/>
              <w:right w:w="108" w:type="dxa"/>
            </w:tcMar>
          </w:tcPr>
          <w:p w14:paraId="12DD7D8F" w14:textId="77777777" w:rsidR="00A051D3" w:rsidRDefault="00BF19A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10,000</w:t>
            </w:r>
          </w:p>
        </w:tc>
      </w:tr>
    </w:tbl>
    <w:p w14:paraId="21C13071" w14:textId="77777777" w:rsidR="00A051D3" w:rsidRDefault="00A051D3">
      <w:pPr>
        <w:spacing w:before="280" w:after="280" w:line="480" w:lineRule="auto"/>
        <w:jc w:val="both"/>
        <w:rPr>
          <w:rFonts w:ascii="Times New Roman" w:eastAsia="Times New Roman" w:hAnsi="Times New Roman" w:cs="Times New Roman"/>
          <w:b/>
          <w:sz w:val="24"/>
          <w:szCs w:val="24"/>
        </w:rPr>
      </w:pPr>
    </w:p>
    <w:p w14:paraId="0B6C2077" w14:textId="77777777" w:rsidR="00A051D3" w:rsidRDefault="00A051D3">
      <w:pPr>
        <w:spacing w:before="280" w:after="280" w:line="480" w:lineRule="auto"/>
        <w:jc w:val="both"/>
        <w:rPr>
          <w:rFonts w:ascii="Times New Roman" w:eastAsia="Times New Roman" w:hAnsi="Times New Roman" w:cs="Times New Roman"/>
          <w:b/>
          <w:sz w:val="24"/>
          <w:szCs w:val="24"/>
        </w:rPr>
      </w:pPr>
    </w:p>
    <w:p w14:paraId="4E263EA9" w14:textId="77777777" w:rsidR="00A051D3" w:rsidRDefault="00A051D3">
      <w:pPr>
        <w:spacing w:before="280" w:after="280" w:line="480" w:lineRule="auto"/>
        <w:jc w:val="both"/>
        <w:rPr>
          <w:rFonts w:ascii="Times New Roman" w:eastAsia="Times New Roman" w:hAnsi="Times New Roman" w:cs="Times New Roman"/>
          <w:b/>
          <w:sz w:val="24"/>
          <w:szCs w:val="24"/>
        </w:rPr>
      </w:pPr>
    </w:p>
    <w:p w14:paraId="2C3EB389" w14:textId="77777777" w:rsidR="00A051D3" w:rsidRDefault="00A051D3">
      <w:pPr>
        <w:spacing w:before="280" w:after="280" w:line="480" w:lineRule="auto"/>
        <w:jc w:val="both"/>
        <w:rPr>
          <w:rFonts w:ascii="Times New Roman" w:eastAsia="Times New Roman" w:hAnsi="Times New Roman" w:cs="Times New Roman"/>
          <w:b/>
          <w:sz w:val="24"/>
          <w:szCs w:val="24"/>
        </w:rPr>
      </w:pPr>
    </w:p>
    <w:p w14:paraId="7DB248EF"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4.1.2 Predictive Models for Maintenance Scheduling of Safety Equipment</w:t>
      </w:r>
      <w:r>
        <w:rPr>
          <w:rFonts w:ascii="Times New Roman" w:eastAsia="Times New Roman" w:hAnsi="Times New Roman" w:cs="Times New Roman"/>
        </w:rPr>
        <w:t xml:space="preserve"> </w:t>
      </w:r>
    </w:p>
    <w:p w14:paraId="51369081" w14:textId="65F1C281" w:rsidR="00A051D3" w:rsidRDefault="00BF19A9" w:rsidP="00C519AE">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section presents the results of the investigation into maintenance scheduling of safety equipment through the adoption of predictive models. The analysis highlights how predictive modeling techniques can optimize maintenance planning by minimizing downtime and enhancing equipment availability. The findings are summarized in Table 4.3, with further graphical representation provided in Figure 4.8.</w:t>
      </w:r>
    </w:p>
    <w:p w14:paraId="35528692" w14:textId="77777777" w:rsidR="00A051D3" w:rsidRDefault="00BF19A9">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4.3: Model Performance Comparison</w:t>
      </w:r>
    </w:p>
    <w:tbl>
      <w:tblPr>
        <w:tblStyle w:val="Style51"/>
        <w:tblW w:w="9703" w:type="dxa"/>
        <w:tblInd w:w="-108" w:type="dxa"/>
        <w:tblBorders>
          <w:top w:val="single" w:sz="4" w:space="0" w:color="000000"/>
          <w:left w:val="none" w:sz="0" w:space="0" w:color="000000"/>
          <w:bottom w:val="single" w:sz="4"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4048"/>
        <w:gridCol w:w="2511"/>
        <w:gridCol w:w="1471"/>
        <w:gridCol w:w="1673"/>
      </w:tblGrid>
      <w:tr w:rsidR="00A051D3" w14:paraId="5410E2D2" w14:textId="77777777">
        <w:trPr>
          <w:trHeight w:val="417"/>
        </w:trPr>
        <w:tc>
          <w:tcPr>
            <w:tcW w:w="4048" w:type="dxa"/>
            <w:tcBorders>
              <w:top w:val="single" w:sz="4" w:space="0" w:color="000000"/>
              <w:bottom w:val="single" w:sz="4" w:space="0" w:color="000000"/>
            </w:tcBorders>
          </w:tcPr>
          <w:p w14:paraId="3A01637C" w14:textId="77777777" w:rsidR="00A051D3" w:rsidRDefault="00BF19A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w:t>
            </w:r>
          </w:p>
        </w:tc>
        <w:tc>
          <w:tcPr>
            <w:tcW w:w="2511" w:type="dxa"/>
            <w:tcBorders>
              <w:top w:val="single" w:sz="4" w:space="0" w:color="000000"/>
              <w:bottom w:val="single" w:sz="4" w:space="0" w:color="000000"/>
            </w:tcBorders>
          </w:tcPr>
          <w:p w14:paraId="62525AB8" w14:textId="77777777" w:rsidR="00A051D3" w:rsidRDefault="00BF19A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CV Mean Acc</w:t>
            </w:r>
          </w:p>
        </w:tc>
        <w:tc>
          <w:tcPr>
            <w:tcW w:w="1471" w:type="dxa"/>
            <w:tcBorders>
              <w:top w:val="single" w:sz="4" w:space="0" w:color="000000"/>
              <w:bottom w:val="single" w:sz="4" w:space="0" w:color="000000"/>
            </w:tcBorders>
          </w:tcPr>
          <w:p w14:paraId="0C6F3A69" w14:textId="77777777" w:rsidR="00A051D3" w:rsidRDefault="00BF19A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CV Std</w:t>
            </w:r>
          </w:p>
        </w:tc>
        <w:tc>
          <w:tcPr>
            <w:tcW w:w="1673" w:type="dxa"/>
            <w:tcBorders>
              <w:top w:val="single" w:sz="4" w:space="0" w:color="000000"/>
              <w:bottom w:val="single" w:sz="4" w:space="0" w:color="000000"/>
            </w:tcBorders>
          </w:tcPr>
          <w:p w14:paraId="22208166" w14:textId="77777777" w:rsidR="00A051D3" w:rsidRDefault="00BF19A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Acc</w:t>
            </w:r>
          </w:p>
        </w:tc>
      </w:tr>
      <w:tr w:rsidR="00A051D3" w14:paraId="04ADA050" w14:textId="77777777">
        <w:trPr>
          <w:trHeight w:val="417"/>
        </w:trPr>
        <w:tc>
          <w:tcPr>
            <w:tcW w:w="4048" w:type="dxa"/>
            <w:tcBorders>
              <w:top w:val="single" w:sz="4" w:space="0" w:color="000000"/>
            </w:tcBorders>
          </w:tcPr>
          <w:p w14:paraId="26DA780B"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Classifier</w:t>
            </w:r>
          </w:p>
        </w:tc>
        <w:tc>
          <w:tcPr>
            <w:tcW w:w="2511" w:type="dxa"/>
            <w:tcBorders>
              <w:top w:val="single" w:sz="4" w:space="0" w:color="000000"/>
            </w:tcBorders>
          </w:tcPr>
          <w:p w14:paraId="263C0B19"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0.869</w:t>
            </w:r>
          </w:p>
        </w:tc>
        <w:tc>
          <w:tcPr>
            <w:tcW w:w="1471" w:type="dxa"/>
            <w:tcBorders>
              <w:top w:val="single" w:sz="4" w:space="0" w:color="000000"/>
            </w:tcBorders>
          </w:tcPr>
          <w:p w14:paraId="68829466"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0.006</w:t>
            </w:r>
          </w:p>
        </w:tc>
        <w:tc>
          <w:tcPr>
            <w:tcW w:w="1673" w:type="dxa"/>
            <w:tcBorders>
              <w:top w:val="single" w:sz="4" w:space="0" w:color="000000"/>
            </w:tcBorders>
          </w:tcPr>
          <w:p w14:paraId="7483F07B"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0.869</w:t>
            </w:r>
          </w:p>
        </w:tc>
      </w:tr>
      <w:tr w:rsidR="00A051D3" w14:paraId="40E9671E" w14:textId="77777777">
        <w:trPr>
          <w:trHeight w:val="417"/>
        </w:trPr>
        <w:tc>
          <w:tcPr>
            <w:tcW w:w="4048" w:type="dxa"/>
          </w:tcPr>
          <w:p w14:paraId="13EBD9D5"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tc>
        <w:tc>
          <w:tcPr>
            <w:tcW w:w="2511" w:type="dxa"/>
          </w:tcPr>
          <w:p w14:paraId="5A107FC4"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0.880</w:t>
            </w:r>
          </w:p>
        </w:tc>
        <w:tc>
          <w:tcPr>
            <w:tcW w:w="1471" w:type="dxa"/>
          </w:tcPr>
          <w:p w14:paraId="460275AB"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0.005</w:t>
            </w:r>
          </w:p>
        </w:tc>
        <w:tc>
          <w:tcPr>
            <w:tcW w:w="1673" w:type="dxa"/>
          </w:tcPr>
          <w:p w14:paraId="6768F770"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0.881</w:t>
            </w:r>
          </w:p>
        </w:tc>
      </w:tr>
      <w:tr w:rsidR="00A051D3" w14:paraId="61FA2315" w14:textId="77777777">
        <w:trPr>
          <w:trHeight w:val="417"/>
        </w:trPr>
        <w:tc>
          <w:tcPr>
            <w:tcW w:w="4048" w:type="dxa"/>
          </w:tcPr>
          <w:p w14:paraId="5525C529"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Gradient Boosting</w:t>
            </w:r>
          </w:p>
        </w:tc>
        <w:tc>
          <w:tcPr>
            <w:tcW w:w="2511" w:type="dxa"/>
          </w:tcPr>
          <w:p w14:paraId="250998E0"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0.876</w:t>
            </w:r>
          </w:p>
        </w:tc>
        <w:tc>
          <w:tcPr>
            <w:tcW w:w="1471" w:type="dxa"/>
          </w:tcPr>
          <w:p w14:paraId="7C3AA130"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0.006</w:t>
            </w:r>
          </w:p>
        </w:tc>
        <w:tc>
          <w:tcPr>
            <w:tcW w:w="1673" w:type="dxa"/>
          </w:tcPr>
          <w:p w14:paraId="7046AA24"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0.879</w:t>
            </w:r>
          </w:p>
        </w:tc>
      </w:tr>
      <w:tr w:rsidR="00A051D3" w14:paraId="71FD6744" w14:textId="77777777">
        <w:trPr>
          <w:trHeight w:val="417"/>
        </w:trPr>
        <w:tc>
          <w:tcPr>
            <w:tcW w:w="4048" w:type="dxa"/>
          </w:tcPr>
          <w:p w14:paraId="5420CE25"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XG Boost</w:t>
            </w:r>
          </w:p>
        </w:tc>
        <w:tc>
          <w:tcPr>
            <w:tcW w:w="2511" w:type="dxa"/>
          </w:tcPr>
          <w:p w14:paraId="09914267"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0.858</w:t>
            </w:r>
          </w:p>
        </w:tc>
        <w:tc>
          <w:tcPr>
            <w:tcW w:w="1471" w:type="dxa"/>
          </w:tcPr>
          <w:p w14:paraId="24AD1E8B"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0.005</w:t>
            </w:r>
          </w:p>
        </w:tc>
        <w:tc>
          <w:tcPr>
            <w:tcW w:w="1673" w:type="dxa"/>
          </w:tcPr>
          <w:p w14:paraId="20798C05"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0.863</w:t>
            </w:r>
          </w:p>
        </w:tc>
      </w:tr>
    </w:tbl>
    <w:p w14:paraId="744D60B0" w14:textId="77777777" w:rsidR="00A051D3" w:rsidRDefault="00BF19A9">
      <w:pPr>
        <w:keepNext/>
        <w:spacing w:before="280" w:after="280" w:line="480" w:lineRule="auto"/>
        <w:jc w:val="center"/>
        <w:rPr>
          <w:rFonts w:ascii="Times New Roman" w:eastAsia="Times New Roman" w:hAnsi="Times New Roman" w:cs="Times New Roman"/>
        </w:rPr>
      </w:pPr>
      <w:r>
        <w:rPr>
          <w:rFonts w:ascii="Times New Roman" w:eastAsia="Times New Roman" w:hAnsi="Times New Roman" w:cs="Times New Roman"/>
          <w:b/>
          <w:noProof/>
          <w:sz w:val="24"/>
          <w:szCs w:val="24"/>
          <w:lang w:val="en-US"/>
        </w:rPr>
        <w:drawing>
          <wp:inline distT="0" distB="0" distL="0" distR="0" wp14:anchorId="0EFAFFE8" wp14:editId="4E382A6B">
            <wp:extent cx="5083810" cy="3181350"/>
            <wp:effectExtent l="0" t="0" r="0" b="0"/>
            <wp:docPr id="47" name="image19.png" descr="C:\Users\CaptEze\Downloads\sdd.png"/>
            <wp:cNvGraphicFramePr/>
            <a:graphic xmlns:a="http://schemas.openxmlformats.org/drawingml/2006/main">
              <a:graphicData uri="http://schemas.openxmlformats.org/drawingml/2006/picture">
                <pic:pic xmlns:pic="http://schemas.openxmlformats.org/drawingml/2006/picture">
                  <pic:nvPicPr>
                    <pic:cNvPr id="47" name="image19.png" descr="C:\Users\CaptEze\Downloads\sdd.png"/>
                    <pic:cNvPicPr preferRelativeResize="0"/>
                  </pic:nvPicPr>
                  <pic:blipFill>
                    <a:blip r:embed="rId22"/>
                    <a:srcRect/>
                    <a:stretch>
                      <a:fillRect/>
                    </a:stretch>
                  </pic:blipFill>
                  <pic:spPr>
                    <a:xfrm>
                      <a:off x="0" y="0"/>
                      <a:ext cx="5083963" cy="3181708"/>
                    </a:xfrm>
                    <a:prstGeom prst="rect">
                      <a:avLst/>
                    </a:prstGeom>
                  </pic:spPr>
                </pic:pic>
              </a:graphicData>
            </a:graphic>
          </wp:inline>
        </w:drawing>
      </w:r>
    </w:p>
    <w:p w14:paraId="578341CA" w14:textId="77777777" w:rsidR="00A051D3" w:rsidRDefault="00BF19A9">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4.8: Model Performance Comparison (Test Accuracy with CV Std)</w:t>
      </w:r>
    </w:p>
    <w:p w14:paraId="6CE8FA7B" w14:textId="77777777" w:rsidR="00A051D3" w:rsidRDefault="00BF19A9">
      <w:pPr>
        <w:numPr>
          <w:ilvl w:val="2"/>
          <w:numId w:val="119"/>
        </w:numPr>
        <w:spacing w:before="280" w:after="28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Impact of Data-Driven Maintenance Strategies on Safety Equipment Performance and Risk Mitigation</w:t>
      </w:r>
    </w:p>
    <w:p w14:paraId="5319A7CC" w14:textId="6B27EF31"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presents the results on the impact of data-driven maintenance strategies in enhancing the performance of safety equipment and mitigating operational risks. The analysis demonstrates how data-informed decision-making contributes to improved reliability, reduced failure rates, and strengthened risk management practices. The findings are systematically summarized in Table 4.4, which illustrates the key outcomes of the investigation.</w:t>
      </w:r>
    </w:p>
    <w:p w14:paraId="1A471022" w14:textId="77777777" w:rsidR="00A051D3" w:rsidRDefault="00BF19A9">
      <w:pPr>
        <w:spacing w:before="280" w:after="28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4.4: Benchmark Reliability Summary</w:t>
      </w:r>
    </w:p>
    <w:tbl>
      <w:tblPr>
        <w:tblStyle w:val="Style52"/>
        <w:tblW w:w="10143" w:type="dxa"/>
        <w:tblInd w:w="-108" w:type="dxa"/>
        <w:tblBorders>
          <w:top w:val="single" w:sz="4" w:space="0" w:color="000000"/>
          <w:left w:val="none" w:sz="0" w:space="0" w:color="000000"/>
          <w:bottom w:val="single" w:sz="4"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7182"/>
        <w:gridCol w:w="2961"/>
      </w:tblGrid>
      <w:tr w:rsidR="00A051D3" w14:paraId="05A703E6" w14:textId="77777777">
        <w:trPr>
          <w:trHeight w:val="497"/>
        </w:trPr>
        <w:tc>
          <w:tcPr>
            <w:tcW w:w="7182" w:type="dxa"/>
            <w:tcBorders>
              <w:top w:val="single" w:sz="4" w:space="0" w:color="000000"/>
              <w:bottom w:val="single" w:sz="4" w:space="0" w:color="000000"/>
            </w:tcBorders>
          </w:tcPr>
          <w:p w14:paraId="3342A5B8" w14:textId="77777777" w:rsidR="00A051D3" w:rsidRDefault="00BF19A9">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Metric</w:t>
            </w:r>
          </w:p>
        </w:tc>
        <w:tc>
          <w:tcPr>
            <w:tcW w:w="2961" w:type="dxa"/>
            <w:tcBorders>
              <w:top w:val="single" w:sz="4" w:space="0" w:color="000000"/>
              <w:bottom w:val="single" w:sz="4" w:space="0" w:color="000000"/>
            </w:tcBorders>
          </w:tcPr>
          <w:p w14:paraId="1EDC549E" w14:textId="77777777" w:rsidR="00A051D3" w:rsidRDefault="00BF19A9">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Value</w:t>
            </w:r>
          </w:p>
        </w:tc>
      </w:tr>
      <w:tr w:rsidR="00A051D3" w14:paraId="4F4867FF" w14:textId="77777777">
        <w:trPr>
          <w:trHeight w:val="497"/>
        </w:trPr>
        <w:tc>
          <w:tcPr>
            <w:tcW w:w="7182" w:type="dxa"/>
            <w:tcBorders>
              <w:top w:val="single" w:sz="4" w:space="0" w:color="000000"/>
            </w:tcBorders>
          </w:tcPr>
          <w:p w14:paraId="734D4181"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failures</w:t>
            </w:r>
          </w:p>
        </w:tc>
        <w:tc>
          <w:tcPr>
            <w:tcW w:w="2961" w:type="dxa"/>
            <w:tcBorders>
              <w:top w:val="single" w:sz="4" w:space="0" w:color="000000"/>
            </w:tcBorders>
          </w:tcPr>
          <w:p w14:paraId="75D6DF7B"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6578.0</w:t>
            </w:r>
          </w:p>
        </w:tc>
      </w:tr>
      <w:tr w:rsidR="00A051D3" w14:paraId="3896DC29" w14:textId="77777777">
        <w:trPr>
          <w:trHeight w:val="497"/>
        </w:trPr>
        <w:tc>
          <w:tcPr>
            <w:tcW w:w="7182" w:type="dxa"/>
          </w:tcPr>
          <w:p w14:paraId="27CA7449"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Avg_MTBF (days)</w:t>
            </w:r>
          </w:p>
        </w:tc>
        <w:tc>
          <w:tcPr>
            <w:tcW w:w="2961" w:type="dxa"/>
          </w:tcPr>
          <w:p w14:paraId="1CDBD569"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496.435</w:t>
            </w:r>
          </w:p>
        </w:tc>
      </w:tr>
      <w:tr w:rsidR="00A051D3" w14:paraId="2710C5EF" w14:textId="77777777">
        <w:trPr>
          <w:trHeight w:val="497"/>
        </w:trPr>
        <w:tc>
          <w:tcPr>
            <w:tcW w:w="7182" w:type="dxa"/>
          </w:tcPr>
          <w:p w14:paraId="0E88E185"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Avg_MTTR (days)</w:t>
            </w:r>
          </w:p>
        </w:tc>
        <w:tc>
          <w:tcPr>
            <w:tcW w:w="2961" w:type="dxa"/>
          </w:tcPr>
          <w:p w14:paraId="34406FE0"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42.968</w:t>
            </w:r>
          </w:p>
        </w:tc>
      </w:tr>
      <w:tr w:rsidR="00A051D3" w14:paraId="5D252F8F" w14:textId="77777777">
        <w:trPr>
          <w:trHeight w:val="497"/>
        </w:trPr>
        <w:tc>
          <w:tcPr>
            <w:tcW w:w="7182" w:type="dxa"/>
          </w:tcPr>
          <w:p w14:paraId="49862855"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Avg_Cost_per_Failure</w:t>
            </w:r>
          </w:p>
        </w:tc>
        <w:tc>
          <w:tcPr>
            <w:tcW w:w="2961" w:type="dxa"/>
          </w:tcPr>
          <w:p w14:paraId="3AC61BCC" w14:textId="77777777" w:rsidR="00A051D3" w:rsidRDefault="00BF19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4296.85</w:t>
            </w:r>
          </w:p>
        </w:tc>
      </w:tr>
    </w:tbl>
    <w:p w14:paraId="769E619B" w14:textId="77777777" w:rsidR="00A051D3" w:rsidRDefault="00BF19A9">
      <w:pPr>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noProof/>
          <w:lang w:val="en-US"/>
        </w:rPr>
        <mc:AlternateContent>
          <mc:Choice Requires="wps">
            <w:drawing>
              <wp:inline distT="0" distB="0" distL="0" distR="0" wp14:anchorId="5BC01B1E" wp14:editId="73DD3C57">
                <wp:extent cx="314325" cy="314325"/>
                <wp:effectExtent l="0" t="0" r="0" b="0"/>
                <wp:docPr id="36" name="Rectangles 36" descr="Output image"/>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084B296D" w14:textId="77777777" w:rsidR="00A051D3" w:rsidRDefault="00A051D3">
                            <w:pPr>
                              <w:spacing w:after="0" w:line="240" w:lineRule="auto"/>
                            </w:pPr>
                          </w:p>
                        </w:txbxContent>
                      </wps:txbx>
                      <wps:bodyPr spcFirstLastPara="1" wrap="square" lIns="91425" tIns="91425" rIns="91425" bIns="91425" anchor="ctr" anchorCtr="0">
                        <a:noAutofit/>
                      </wps:bodyPr>
                    </wps:wsp>
                  </a:graphicData>
                </a:graphic>
              </wp:inline>
            </w:drawing>
          </mc:Choice>
          <mc:Fallback xmlns:wpsCustomData="http://www.wps.cn/officeDocument/2013/wpsCustomData"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id="_x0000_s1026" o:spid="_x0000_s1026" o:spt="1" alt="Output image" style="height:24.75pt;width:24.75pt;v-text-anchor:middle;" filled="f" stroked="f" coordsize="21600,21600" o:gfxdata="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K8Nmd0AAAAAMB&#10;AAAPAAAAAAAAAAEAIAAAACIAAABkcnMvZG93bnJldi54bWxQSwECFAAUAAAACACHTuJAg2cG1OoB&#10;AADnAwAADgAAAAAAAAABACAAAAAfAQAAZHJzL2Uyb0RvYy54bWxQSwUGAAAAAAYABgBZAQAAewUA&#10;AAAA&#10;">
                <v:fill on="f" focussize="0,0"/>
                <v:stroke on="f"/>
                <v:imagedata o:title=""/>
                <o:lock v:ext="edit" aspectratio="f"/>
                <v:textbox inset="7.1988188976378pt,7.1988188976378pt,7.1988188976378pt,7.1988188976378pt">
                  <w:txbxContent>
                    <w:p w14:paraId="7EA01685">
                      <w:pPr>
                        <w:spacing w:before="0" w:after="0" w:line="240" w:lineRule="auto"/>
                        <w:ind w:left="0" w:right="0" w:firstLine="0"/>
                        <w:jc w:val="left"/>
                      </w:pPr>
                    </w:p>
                  </w:txbxContent>
                </v:textbox>
                <w10:wrap type="none"/>
                <w10:anchorlock/>
              </v:rect>
            </w:pict>
          </mc:Fallback>
        </mc:AlternateContent>
      </w:r>
    </w:p>
    <w:p w14:paraId="35135D49" w14:textId="77777777" w:rsidR="00A051D3" w:rsidRDefault="00A051D3">
      <w:pPr>
        <w:spacing w:before="280" w:after="280" w:line="240" w:lineRule="auto"/>
        <w:rPr>
          <w:rFonts w:ascii="Times New Roman" w:eastAsia="Times New Roman" w:hAnsi="Times New Roman" w:cs="Times New Roman"/>
          <w:b/>
          <w:sz w:val="24"/>
          <w:szCs w:val="24"/>
        </w:rPr>
      </w:pPr>
    </w:p>
    <w:p w14:paraId="42EE9B9A" w14:textId="77777777" w:rsidR="00A051D3" w:rsidRDefault="00A051D3">
      <w:pPr>
        <w:spacing w:before="280" w:after="280" w:line="240" w:lineRule="auto"/>
        <w:rPr>
          <w:rFonts w:ascii="Times New Roman" w:eastAsia="Times New Roman" w:hAnsi="Times New Roman" w:cs="Times New Roman"/>
          <w:b/>
          <w:sz w:val="24"/>
          <w:szCs w:val="24"/>
        </w:rPr>
      </w:pPr>
    </w:p>
    <w:p w14:paraId="56D433DE" w14:textId="77777777" w:rsidR="00A051D3" w:rsidRDefault="00A051D3">
      <w:pPr>
        <w:spacing w:before="280" w:after="280" w:line="240" w:lineRule="auto"/>
        <w:rPr>
          <w:rFonts w:ascii="Times New Roman" w:eastAsia="Times New Roman" w:hAnsi="Times New Roman" w:cs="Times New Roman"/>
          <w:b/>
          <w:sz w:val="24"/>
          <w:szCs w:val="24"/>
        </w:rPr>
      </w:pPr>
    </w:p>
    <w:p w14:paraId="25D6AC15" w14:textId="77777777" w:rsidR="00A051D3" w:rsidRDefault="00A051D3">
      <w:pPr>
        <w:spacing w:before="280" w:after="280" w:line="240" w:lineRule="auto"/>
        <w:rPr>
          <w:rFonts w:ascii="Times New Roman" w:eastAsia="Times New Roman" w:hAnsi="Times New Roman" w:cs="Times New Roman"/>
          <w:b/>
          <w:sz w:val="24"/>
          <w:szCs w:val="24"/>
        </w:rPr>
      </w:pPr>
    </w:p>
    <w:p w14:paraId="379472B4" w14:textId="77777777" w:rsidR="00A051D3" w:rsidRDefault="00A051D3">
      <w:pPr>
        <w:spacing w:before="280" w:after="280" w:line="240" w:lineRule="auto"/>
        <w:rPr>
          <w:rFonts w:ascii="Times New Roman" w:eastAsia="Times New Roman" w:hAnsi="Times New Roman" w:cs="Times New Roman"/>
          <w:b/>
          <w:sz w:val="24"/>
          <w:szCs w:val="24"/>
        </w:rPr>
      </w:pPr>
    </w:p>
    <w:p w14:paraId="55012B65" w14:textId="77777777" w:rsidR="00A051D3" w:rsidRDefault="00A051D3">
      <w:pPr>
        <w:spacing w:before="280" w:after="280" w:line="240" w:lineRule="auto"/>
        <w:rPr>
          <w:rFonts w:ascii="Times New Roman" w:eastAsia="Times New Roman" w:hAnsi="Times New Roman" w:cs="Times New Roman"/>
          <w:b/>
          <w:sz w:val="24"/>
          <w:szCs w:val="24"/>
        </w:rPr>
      </w:pPr>
    </w:p>
    <w:p w14:paraId="28EAB0E3" w14:textId="77777777" w:rsidR="00A051D3" w:rsidRDefault="00A051D3">
      <w:pPr>
        <w:spacing w:before="280" w:after="280" w:line="240" w:lineRule="auto"/>
        <w:rPr>
          <w:rFonts w:ascii="Times New Roman" w:eastAsia="Times New Roman" w:hAnsi="Times New Roman" w:cs="Times New Roman"/>
          <w:b/>
          <w:sz w:val="24"/>
          <w:szCs w:val="24"/>
        </w:rPr>
      </w:pPr>
    </w:p>
    <w:p w14:paraId="7D928971" w14:textId="77777777" w:rsidR="00A051D3" w:rsidRDefault="00BF19A9">
      <w:pPr>
        <w:numPr>
          <w:ilvl w:val="2"/>
          <w:numId w:val="119"/>
        </w:numPr>
        <w:spacing w:before="280" w:after="280" w:line="48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lastRenderedPageBreak/>
        <w:t>Cost-Effectiveness of Implementing Data-Driven Maintenance Systems Comparison to Traditional Maintenance Approaches</w:t>
      </w:r>
      <w:r>
        <w:rPr>
          <w:rFonts w:ascii="Times New Roman" w:eastAsia="Times New Roman" w:hAnsi="Times New Roman" w:cs="Times New Roman"/>
          <w:b/>
          <w:sz w:val="24"/>
          <w:szCs w:val="24"/>
          <w:lang w:val="en-US"/>
        </w:rPr>
        <w:t>:</w:t>
      </w:r>
    </w:p>
    <w:p w14:paraId="4A3C0B56" w14:textId="5C99CD0D" w:rsidR="00A051D3" w:rsidRDefault="00BF19A9" w:rsidP="00671285">
      <w:pPr>
        <w:spacing w:before="280" w:after="280" w:line="48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section evaluates the cost-effectiveness of implementing data-driven maintenance (DDM) systems in comparison with conventional, reactive maintenance practices. The analysis integrates baseline cost modeling, Pareto assessment, correlation studies, predictive modeling, and Monte Carlo–based ROI estimation. The results are systematically summarized in Figures 4.9 to 4.13 and Table 4.5; </w:t>
      </w:r>
      <w:r>
        <w:rPr>
          <w:rFonts w:ascii="Times New Roman" w:eastAsia="Times New Roman" w:hAnsi="Times New Roman" w:cs="Times New Roman"/>
          <w:b/>
          <w:color w:val="000000"/>
          <w:sz w:val="24"/>
          <w:szCs w:val="24"/>
        </w:rPr>
        <w:t>Tables A4.5 and A4.6</w:t>
      </w:r>
      <w:r>
        <w:rPr>
          <w:rFonts w:ascii="Times New Roman" w:eastAsia="Times New Roman" w:hAnsi="Times New Roman" w:cs="Times New Roman"/>
          <w:color w:val="000000"/>
          <w:sz w:val="24"/>
          <w:szCs w:val="24"/>
        </w:rPr>
        <w:t>, which highlights the critical findings and key insights.</w:t>
      </w:r>
    </w:p>
    <w:p w14:paraId="7C8BD04F" w14:textId="77777777" w:rsidR="00A051D3" w:rsidRDefault="00A051D3">
      <w:pPr>
        <w:pStyle w:val="Heading2"/>
        <w:spacing w:line="480" w:lineRule="auto"/>
        <w:jc w:val="both"/>
        <w:rPr>
          <w:rFonts w:ascii="Times New Roman" w:eastAsia="Times New Roman" w:hAnsi="Times New Roman" w:cs="Times New Roman"/>
          <w:sz w:val="24"/>
          <w:szCs w:val="24"/>
        </w:rPr>
      </w:pPr>
    </w:p>
    <w:p w14:paraId="1AC36063" w14:textId="77777777" w:rsidR="00A051D3" w:rsidRDefault="00A051D3">
      <w:pPr>
        <w:spacing w:line="480" w:lineRule="auto"/>
        <w:jc w:val="both"/>
        <w:rPr>
          <w:rFonts w:ascii="Times New Roman" w:eastAsia="Times New Roman" w:hAnsi="Times New Roman" w:cs="Times New Roman"/>
          <w:sz w:val="24"/>
          <w:szCs w:val="24"/>
        </w:rPr>
      </w:pPr>
    </w:p>
    <w:p w14:paraId="545568D7" w14:textId="77777777" w:rsidR="00A051D3" w:rsidRDefault="00BF19A9">
      <w:pPr>
        <w:spacing w:before="280" w:after="28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14:anchorId="0960CBC5" wp14:editId="61760946">
            <wp:extent cx="4579620" cy="2674620"/>
            <wp:effectExtent l="0" t="0" r="0" b="0"/>
            <wp:docPr id="49" name="image1.png"/>
            <wp:cNvGraphicFramePr/>
            <a:graphic xmlns:a="http://schemas.openxmlformats.org/drawingml/2006/main">
              <a:graphicData uri="http://schemas.openxmlformats.org/drawingml/2006/picture">
                <pic:pic xmlns:pic="http://schemas.openxmlformats.org/drawingml/2006/picture">
                  <pic:nvPicPr>
                    <pic:cNvPr id="49" name="image1.png"/>
                    <pic:cNvPicPr preferRelativeResize="0"/>
                  </pic:nvPicPr>
                  <pic:blipFill>
                    <a:blip r:embed="rId23"/>
                    <a:srcRect/>
                    <a:stretch>
                      <a:fillRect/>
                    </a:stretch>
                  </pic:blipFill>
                  <pic:spPr>
                    <a:xfrm>
                      <a:off x="0" y="0"/>
                      <a:ext cx="4580017" cy="2674852"/>
                    </a:xfrm>
                    <a:prstGeom prst="rect">
                      <a:avLst/>
                    </a:prstGeom>
                  </pic:spPr>
                </pic:pic>
              </a:graphicData>
            </a:graphic>
          </wp:inline>
        </w:drawing>
      </w:r>
    </w:p>
    <w:p w14:paraId="6BA3E6C1" w14:textId="77777777" w:rsidR="00A051D3" w:rsidRDefault="00BF19A9">
      <w:pPr>
        <w:spacing w:before="280" w:after="28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4.9: Analysis of Maintenance Approaches (Traditional vs DDM)</w:t>
      </w:r>
    </w:p>
    <w:p w14:paraId="09D8747A" w14:textId="77777777" w:rsidR="00A051D3" w:rsidRDefault="00A051D3">
      <w:pPr>
        <w:spacing w:before="280" w:after="280" w:line="480" w:lineRule="auto"/>
        <w:jc w:val="both"/>
        <w:rPr>
          <w:rFonts w:ascii="Times New Roman" w:eastAsia="Times New Roman" w:hAnsi="Times New Roman" w:cs="Times New Roman"/>
          <w:b/>
          <w:sz w:val="24"/>
          <w:szCs w:val="24"/>
        </w:rPr>
      </w:pPr>
    </w:p>
    <w:p w14:paraId="4FF91142" w14:textId="77777777" w:rsidR="00A051D3" w:rsidRDefault="00BF19A9">
      <w:pPr>
        <w:spacing w:before="280" w:after="28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14:anchorId="084EB1ED" wp14:editId="4E0C8F5D">
            <wp:extent cx="4503420" cy="2674620"/>
            <wp:effectExtent l="0" t="0" r="0" b="0"/>
            <wp:docPr id="50" name="image15.png"/>
            <wp:cNvGraphicFramePr/>
            <a:graphic xmlns:a="http://schemas.openxmlformats.org/drawingml/2006/main">
              <a:graphicData uri="http://schemas.openxmlformats.org/drawingml/2006/picture">
                <pic:pic xmlns:pic="http://schemas.openxmlformats.org/drawingml/2006/picture">
                  <pic:nvPicPr>
                    <pic:cNvPr id="50" name="image15.png"/>
                    <pic:cNvPicPr preferRelativeResize="0"/>
                  </pic:nvPicPr>
                  <pic:blipFill>
                    <a:blip r:embed="rId24"/>
                    <a:srcRect/>
                    <a:stretch>
                      <a:fillRect/>
                    </a:stretch>
                  </pic:blipFill>
                  <pic:spPr>
                    <a:xfrm>
                      <a:off x="0" y="0"/>
                      <a:ext cx="4503810" cy="2674852"/>
                    </a:xfrm>
                    <a:prstGeom prst="rect">
                      <a:avLst/>
                    </a:prstGeom>
                  </pic:spPr>
                </pic:pic>
              </a:graphicData>
            </a:graphic>
          </wp:inline>
        </w:drawing>
      </w:r>
    </w:p>
    <w:p w14:paraId="2117FFDF" w14:textId="77777777" w:rsidR="00A051D3" w:rsidRDefault="00BF19A9">
      <w:pPr>
        <w:spacing w:before="280" w:after="28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4.10: Pareto Cost Concentration on Baseline</w:t>
      </w:r>
    </w:p>
    <w:p w14:paraId="30BFE142" w14:textId="77777777" w:rsidR="00A051D3" w:rsidRDefault="00A051D3">
      <w:pPr>
        <w:spacing w:before="280" w:after="280" w:line="480" w:lineRule="auto"/>
        <w:jc w:val="both"/>
        <w:rPr>
          <w:rFonts w:ascii="Times New Roman" w:eastAsia="Times New Roman" w:hAnsi="Times New Roman" w:cs="Times New Roman"/>
          <w:b/>
          <w:sz w:val="24"/>
          <w:szCs w:val="24"/>
        </w:rPr>
      </w:pPr>
    </w:p>
    <w:p w14:paraId="4C31733F" w14:textId="77777777" w:rsidR="00A051D3" w:rsidRDefault="00BF19A9">
      <w:pPr>
        <w:spacing w:before="280" w:after="28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14:anchorId="52E4BA73" wp14:editId="2BD1BB8D">
            <wp:extent cx="4518660" cy="2562225"/>
            <wp:effectExtent l="0" t="0" r="0" b="0"/>
            <wp:docPr id="51" name="image8.png"/>
            <wp:cNvGraphicFramePr/>
            <a:graphic xmlns:a="http://schemas.openxmlformats.org/drawingml/2006/main">
              <a:graphicData uri="http://schemas.openxmlformats.org/drawingml/2006/picture">
                <pic:pic xmlns:pic="http://schemas.openxmlformats.org/drawingml/2006/picture">
                  <pic:nvPicPr>
                    <pic:cNvPr id="51" name="image8.png"/>
                    <pic:cNvPicPr preferRelativeResize="0"/>
                  </pic:nvPicPr>
                  <pic:blipFill>
                    <a:blip r:embed="rId25"/>
                    <a:srcRect t="5819"/>
                    <a:stretch>
                      <a:fillRect/>
                    </a:stretch>
                  </pic:blipFill>
                  <pic:spPr>
                    <a:xfrm>
                      <a:off x="0" y="0"/>
                      <a:ext cx="4519052" cy="2562266"/>
                    </a:xfrm>
                    <a:prstGeom prst="rect">
                      <a:avLst/>
                    </a:prstGeom>
                  </pic:spPr>
                </pic:pic>
              </a:graphicData>
            </a:graphic>
          </wp:inline>
        </w:drawing>
      </w:r>
    </w:p>
    <w:p w14:paraId="201F22A9" w14:textId="77777777" w:rsidR="00A051D3" w:rsidRDefault="00BF19A9">
      <w:pPr>
        <w:spacing w:before="280" w:after="28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4.11: ROI vs Savings Rate (Investment held constant)</w:t>
      </w:r>
    </w:p>
    <w:p w14:paraId="65818103" w14:textId="77777777" w:rsidR="00A051D3" w:rsidRDefault="00A051D3">
      <w:pPr>
        <w:spacing w:before="280" w:after="280" w:line="480" w:lineRule="auto"/>
        <w:jc w:val="center"/>
        <w:rPr>
          <w:rFonts w:ascii="Times New Roman" w:eastAsia="Times New Roman" w:hAnsi="Times New Roman" w:cs="Times New Roman"/>
          <w:b/>
          <w:sz w:val="24"/>
          <w:szCs w:val="24"/>
        </w:rPr>
      </w:pPr>
    </w:p>
    <w:p w14:paraId="343F4534" w14:textId="77777777" w:rsidR="00A051D3" w:rsidRDefault="00A051D3">
      <w:pPr>
        <w:spacing w:before="280" w:after="280" w:line="480" w:lineRule="auto"/>
        <w:jc w:val="both"/>
        <w:rPr>
          <w:rFonts w:ascii="Times New Roman" w:eastAsia="Times New Roman" w:hAnsi="Times New Roman" w:cs="Times New Roman"/>
          <w:b/>
          <w:sz w:val="24"/>
          <w:szCs w:val="24"/>
        </w:rPr>
      </w:pPr>
    </w:p>
    <w:p w14:paraId="7A4EB20E" w14:textId="77777777" w:rsidR="00A051D3" w:rsidRDefault="00BF19A9">
      <w:pPr>
        <w:spacing w:before="280" w:after="28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14:anchorId="2814C7AC" wp14:editId="403CD4D8">
            <wp:extent cx="4549140" cy="2508885"/>
            <wp:effectExtent l="0" t="0" r="0" b="0"/>
            <wp:docPr id="52" name="image12.png"/>
            <wp:cNvGraphicFramePr/>
            <a:graphic xmlns:a="http://schemas.openxmlformats.org/drawingml/2006/main">
              <a:graphicData uri="http://schemas.openxmlformats.org/drawingml/2006/picture">
                <pic:pic xmlns:pic="http://schemas.openxmlformats.org/drawingml/2006/picture">
                  <pic:nvPicPr>
                    <pic:cNvPr id="52" name="image12.png"/>
                    <pic:cNvPicPr preferRelativeResize="0"/>
                  </pic:nvPicPr>
                  <pic:blipFill>
                    <a:blip r:embed="rId26"/>
                    <a:srcRect t="7758"/>
                    <a:stretch>
                      <a:fillRect/>
                    </a:stretch>
                  </pic:blipFill>
                  <pic:spPr>
                    <a:xfrm>
                      <a:off x="0" y="0"/>
                      <a:ext cx="4549534" cy="2509498"/>
                    </a:xfrm>
                    <a:prstGeom prst="rect">
                      <a:avLst/>
                    </a:prstGeom>
                  </pic:spPr>
                </pic:pic>
              </a:graphicData>
            </a:graphic>
          </wp:inline>
        </w:drawing>
      </w:r>
    </w:p>
    <w:p w14:paraId="3811BEF1" w14:textId="77777777" w:rsidR="00A051D3" w:rsidRDefault="00BF19A9">
      <w:pPr>
        <w:spacing w:before="280" w:after="28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4.12: Correlation Illustration (r = 0.718)</w:t>
      </w:r>
    </w:p>
    <w:p w14:paraId="1BD70722" w14:textId="77777777" w:rsidR="00A051D3" w:rsidRDefault="00A051D3">
      <w:pPr>
        <w:pStyle w:val="Heading3"/>
        <w:rPr>
          <w:rFonts w:ascii="Times New Roman" w:eastAsia="Times New Roman" w:hAnsi="Times New Roman" w:cs="Times New Roman"/>
          <w:b w:val="0"/>
          <w:color w:val="000000"/>
          <w:sz w:val="24"/>
          <w:szCs w:val="24"/>
        </w:rPr>
      </w:pPr>
    </w:p>
    <w:p w14:paraId="23396631" w14:textId="77777777" w:rsidR="00A051D3" w:rsidRDefault="00A051D3">
      <w:pPr>
        <w:rPr>
          <w:rFonts w:ascii="Times New Roman" w:hAnsi="Times New Roman" w:cs="Times New Roman"/>
        </w:rPr>
      </w:pPr>
    </w:p>
    <w:p w14:paraId="6C121A2C" w14:textId="77777777" w:rsidR="00A051D3" w:rsidRDefault="00BF19A9">
      <w:pPr>
        <w:jc w:val="center"/>
        <w:rPr>
          <w:rFonts w:ascii="Times New Roman" w:hAnsi="Times New Roman" w:cs="Times New Roman"/>
        </w:rPr>
      </w:pPr>
      <w:r>
        <w:rPr>
          <w:rFonts w:ascii="Times New Roman" w:hAnsi="Times New Roman" w:cs="Times New Roman"/>
          <w:noProof/>
          <w:lang w:val="en-US"/>
        </w:rPr>
        <w:drawing>
          <wp:inline distT="0" distB="0" distL="0" distR="0" wp14:anchorId="78BE479E" wp14:editId="36CE80D8">
            <wp:extent cx="3652520" cy="2637155"/>
            <wp:effectExtent l="0" t="0" r="0" b="0"/>
            <wp:docPr id="53" name="image3.png"/>
            <wp:cNvGraphicFramePr/>
            <a:graphic xmlns:a="http://schemas.openxmlformats.org/drawingml/2006/main">
              <a:graphicData uri="http://schemas.openxmlformats.org/drawingml/2006/picture">
                <pic:pic xmlns:pic="http://schemas.openxmlformats.org/drawingml/2006/picture">
                  <pic:nvPicPr>
                    <pic:cNvPr id="53" name="image3.png"/>
                    <pic:cNvPicPr preferRelativeResize="0"/>
                  </pic:nvPicPr>
                  <pic:blipFill>
                    <a:blip r:embed="rId27"/>
                    <a:srcRect l="1580" t="1961"/>
                    <a:stretch>
                      <a:fillRect/>
                    </a:stretch>
                  </pic:blipFill>
                  <pic:spPr>
                    <a:xfrm>
                      <a:off x="0" y="0"/>
                      <a:ext cx="3652633" cy="2637326"/>
                    </a:xfrm>
                    <a:prstGeom prst="rect">
                      <a:avLst/>
                    </a:prstGeom>
                  </pic:spPr>
                </pic:pic>
              </a:graphicData>
            </a:graphic>
          </wp:inline>
        </w:drawing>
      </w:r>
    </w:p>
    <w:p w14:paraId="0D8308EB" w14:textId="77777777" w:rsidR="00A051D3" w:rsidRDefault="00BF19A9">
      <w:pPr>
        <w:spacing w:before="280" w:after="28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4.13: Traditional  vs Data-Driven Maintenance</w:t>
      </w:r>
    </w:p>
    <w:p w14:paraId="76F9C774" w14:textId="77777777" w:rsidR="00A051D3" w:rsidRDefault="00A051D3">
      <w:pPr>
        <w:jc w:val="center"/>
        <w:rPr>
          <w:rFonts w:ascii="Times New Roman" w:hAnsi="Times New Roman" w:cs="Times New Roman"/>
        </w:rPr>
      </w:pPr>
    </w:p>
    <w:p w14:paraId="6765B429" w14:textId="77777777" w:rsidR="00A051D3" w:rsidRDefault="00A051D3">
      <w:pPr>
        <w:jc w:val="center"/>
        <w:rPr>
          <w:rFonts w:ascii="Times New Roman" w:hAnsi="Times New Roman" w:cs="Times New Roman"/>
        </w:rPr>
      </w:pPr>
    </w:p>
    <w:p w14:paraId="43BD6F06" w14:textId="77777777" w:rsidR="00A051D3" w:rsidRDefault="00A051D3">
      <w:pPr>
        <w:jc w:val="both"/>
        <w:rPr>
          <w:rFonts w:ascii="Times New Roman" w:hAnsi="Times New Roman" w:cs="Times New Roman"/>
        </w:rPr>
      </w:pPr>
    </w:p>
    <w:p w14:paraId="555902C2" w14:textId="77777777" w:rsidR="00A051D3" w:rsidRDefault="00A051D3">
      <w:pPr>
        <w:jc w:val="center"/>
        <w:rPr>
          <w:rFonts w:ascii="Times New Roman" w:hAnsi="Times New Roman" w:cs="Times New Roman"/>
        </w:rPr>
      </w:pPr>
    </w:p>
    <w:p w14:paraId="52CBB48D" w14:textId="77777777" w:rsidR="00A051D3" w:rsidRDefault="00BF19A9">
      <w:pPr>
        <w:pStyle w:val="Heading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5: Comparison of Data-Driven Maintenance (DDM) vs. Traditional Maintenance</w:t>
      </w:r>
    </w:p>
    <w:tbl>
      <w:tblPr>
        <w:tblStyle w:val="Style53"/>
        <w:tblW w:w="9450" w:type="dxa"/>
        <w:jc w:val="center"/>
        <w:tblInd w:w="0" w:type="dxa"/>
        <w:tblBorders>
          <w:top w:val="single" w:sz="4" w:space="0" w:color="000000"/>
          <w:bottom w:val="single" w:sz="4" w:space="0" w:color="000000"/>
        </w:tblBorders>
        <w:tblLayout w:type="fixed"/>
        <w:tblLook w:val="04A0" w:firstRow="1" w:lastRow="0" w:firstColumn="1" w:lastColumn="0" w:noHBand="0" w:noVBand="1"/>
      </w:tblPr>
      <w:tblGrid>
        <w:gridCol w:w="1812"/>
        <w:gridCol w:w="3705"/>
        <w:gridCol w:w="3933"/>
      </w:tblGrid>
      <w:tr w:rsidR="00A051D3" w14:paraId="1E8465CF" w14:textId="77777777">
        <w:trPr>
          <w:tblHeader/>
          <w:jc w:val="center"/>
        </w:trPr>
        <w:tc>
          <w:tcPr>
            <w:tcW w:w="1812" w:type="dxa"/>
            <w:tcBorders>
              <w:top w:val="single" w:sz="4" w:space="0" w:color="000000"/>
              <w:bottom w:val="single" w:sz="4" w:space="0" w:color="000000"/>
            </w:tcBorders>
            <w:vAlign w:val="center"/>
          </w:tcPr>
          <w:p w14:paraId="6BDA6A86" w14:textId="77777777" w:rsidR="00A051D3" w:rsidRDefault="00BF19A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Dimension</w:t>
            </w:r>
          </w:p>
        </w:tc>
        <w:tc>
          <w:tcPr>
            <w:tcW w:w="3705" w:type="dxa"/>
            <w:tcBorders>
              <w:top w:val="single" w:sz="4" w:space="0" w:color="000000"/>
              <w:bottom w:val="single" w:sz="4" w:space="0" w:color="000000"/>
            </w:tcBorders>
            <w:vAlign w:val="center"/>
          </w:tcPr>
          <w:p w14:paraId="353586B3" w14:textId="77777777" w:rsidR="00A051D3" w:rsidRDefault="00BF19A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Traditional Maintenance</w:t>
            </w:r>
          </w:p>
        </w:tc>
        <w:tc>
          <w:tcPr>
            <w:tcW w:w="3933" w:type="dxa"/>
            <w:tcBorders>
              <w:top w:val="single" w:sz="4" w:space="0" w:color="000000"/>
              <w:bottom w:val="single" w:sz="4" w:space="0" w:color="000000"/>
            </w:tcBorders>
            <w:vAlign w:val="center"/>
          </w:tcPr>
          <w:p w14:paraId="617D49C8" w14:textId="77777777" w:rsidR="00A051D3" w:rsidRDefault="00BF19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Data-Driven Maintenance (DDM)</w:t>
            </w:r>
          </w:p>
        </w:tc>
      </w:tr>
      <w:tr w:rsidR="00A051D3" w14:paraId="52F485DC" w14:textId="77777777">
        <w:trPr>
          <w:jc w:val="center"/>
        </w:trPr>
        <w:tc>
          <w:tcPr>
            <w:tcW w:w="1812" w:type="dxa"/>
            <w:vAlign w:val="center"/>
          </w:tcPr>
          <w:p w14:paraId="58427C1B" w14:textId="77777777" w:rsidR="00A051D3" w:rsidRDefault="00BF19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Approach</w:t>
            </w:r>
          </w:p>
        </w:tc>
        <w:tc>
          <w:tcPr>
            <w:tcW w:w="3705" w:type="dxa"/>
            <w:vAlign w:val="center"/>
          </w:tcPr>
          <w:p w14:paraId="09A003B5" w14:textId="77777777" w:rsidR="00A051D3" w:rsidRDefault="00BF19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Repairs occur only after failure happens.</w:t>
            </w:r>
          </w:p>
        </w:tc>
        <w:tc>
          <w:tcPr>
            <w:tcW w:w="3933" w:type="dxa"/>
            <w:vAlign w:val="center"/>
          </w:tcPr>
          <w:p w14:paraId="5ABAFFCF" w14:textId="77777777" w:rsidR="00A051D3" w:rsidRDefault="00BF19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Maintenance is planned using predictive analytics, IoT sensors, and historical data.</w:t>
            </w:r>
          </w:p>
        </w:tc>
      </w:tr>
      <w:tr w:rsidR="00A051D3" w14:paraId="428F66AE" w14:textId="77777777">
        <w:trPr>
          <w:jc w:val="center"/>
        </w:trPr>
        <w:tc>
          <w:tcPr>
            <w:tcW w:w="1812" w:type="dxa"/>
            <w:vAlign w:val="center"/>
          </w:tcPr>
          <w:p w14:paraId="09C024B6" w14:textId="77777777" w:rsidR="00A051D3" w:rsidRDefault="00BF19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Cost Pattern</w:t>
            </w:r>
          </w:p>
        </w:tc>
        <w:tc>
          <w:tcPr>
            <w:tcW w:w="3705" w:type="dxa"/>
            <w:vAlign w:val="center"/>
          </w:tcPr>
          <w:p w14:paraId="2B4D2127" w14:textId="77777777" w:rsidR="00A051D3" w:rsidRDefault="004A2C4F">
            <w:pPr>
              <w:spacing w:line="240" w:lineRule="auto"/>
              <w:rPr>
                <w:rFonts w:ascii="Times New Roman" w:eastAsia="Times New Roman" w:hAnsi="Times New Roman" w:cs="Times New Roman"/>
                <w:sz w:val="24"/>
                <w:szCs w:val="24"/>
              </w:rPr>
            </w:pPr>
            <w:sdt>
              <w:sdtPr>
                <w:rPr>
                  <w:rFonts w:ascii="Times New Roman" w:hAnsi="Times New Roman" w:cs="Times New Roman"/>
                </w:rPr>
                <w:tag w:val="goog_rdk_7"/>
                <w:id w:val="1319608113"/>
              </w:sdtPr>
              <w:sdtEndPr/>
              <w:sdtContent>
                <w:r w:rsidR="00BF19A9">
                  <w:rPr>
                    <w:rFonts w:ascii="Times New Roman" w:eastAsia="Gungsuh" w:hAnsi="Times New Roman" w:cs="Times New Roman"/>
                    <w:sz w:val="24"/>
                    <w:szCs w:val="24"/>
                  </w:rPr>
                  <w:t xml:space="preserve">High, unpredictable repair costs; catastrophic failures drive expenses (baseline ≈ </w:t>
                </w:r>
              </w:sdtContent>
            </w:sdt>
            <w:r w:rsidR="00BF19A9">
              <w:rPr>
                <w:rFonts w:ascii="Times New Roman" w:eastAsia="Times New Roman" w:hAnsi="Times New Roman" w:cs="Times New Roman"/>
                <w:sz w:val="24"/>
                <w:szCs w:val="24"/>
              </w:rPr>
              <w:t>$28.26M in study).</w:t>
            </w:r>
          </w:p>
        </w:tc>
        <w:tc>
          <w:tcPr>
            <w:tcW w:w="3933" w:type="dxa"/>
            <w:vAlign w:val="center"/>
          </w:tcPr>
          <w:p w14:paraId="48FD9023" w14:textId="77777777" w:rsidR="00A051D3" w:rsidRDefault="00BF19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Reduced and predictable costs; average 22% savings</w:t>
            </w:r>
            <w:sdt>
              <w:sdtPr>
                <w:rPr>
                  <w:rFonts w:ascii="Times New Roman" w:hAnsi="Times New Roman" w:cs="Times New Roman"/>
                </w:rPr>
                <w:tag w:val="goog_rdk_8"/>
                <w:id w:val="-780452649"/>
              </w:sdtPr>
              <w:sdtEndPr/>
              <w:sdtContent>
                <w:r>
                  <w:rPr>
                    <w:rFonts w:ascii="Times New Roman" w:eastAsia="Gungsuh" w:hAnsi="Times New Roman" w:cs="Times New Roman"/>
                    <w:sz w:val="24"/>
                    <w:szCs w:val="24"/>
                  </w:rPr>
                  <w:t xml:space="preserve"> (DDM ≈ </w:t>
                </w:r>
              </w:sdtContent>
            </w:sdt>
            <w:r>
              <w:rPr>
                <w:rFonts w:ascii="Times New Roman" w:eastAsia="Times New Roman" w:hAnsi="Times New Roman" w:cs="Times New Roman"/>
                <w:sz w:val="24"/>
                <w:szCs w:val="24"/>
              </w:rPr>
              <w:t>$22.05M).</w:t>
            </w:r>
          </w:p>
        </w:tc>
      </w:tr>
      <w:tr w:rsidR="00A051D3" w14:paraId="2D84C47B" w14:textId="77777777">
        <w:trPr>
          <w:jc w:val="center"/>
        </w:trPr>
        <w:tc>
          <w:tcPr>
            <w:tcW w:w="1812" w:type="dxa"/>
            <w:vAlign w:val="center"/>
          </w:tcPr>
          <w:p w14:paraId="1263047E" w14:textId="77777777" w:rsidR="00A051D3" w:rsidRDefault="00BF19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Failure Rate</w:t>
            </w:r>
          </w:p>
        </w:tc>
        <w:tc>
          <w:tcPr>
            <w:tcW w:w="3705" w:type="dxa"/>
            <w:vAlign w:val="center"/>
          </w:tcPr>
          <w:p w14:paraId="7BB02319" w14:textId="77777777" w:rsidR="00A051D3" w:rsidRDefault="00BF19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Frequent failures due to lack of foresight; mean time between failures (MTBF) low.</w:t>
            </w:r>
          </w:p>
        </w:tc>
        <w:tc>
          <w:tcPr>
            <w:tcW w:w="3933" w:type="dxa"/>
            <w:vAlign w:val="center"/>
          </w:tcPr>
          <w:p w14:paraId="2F3F614E" w14:textId="77777777" w:rsidR="00A051D3" w:rsidRDefault="00BF19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Failures reduced by ~25% through early detection and proactive intervention.</w:t>
            </w:r>
          </w:p>
        </w:tc>
      </w:tr>
      <w:tr w:rsidR="00A051D3" w14:paraId="7B5FBC26" w14:textId="77777777">
        <w:trPr>
          <w:jc w:val="center"/>
        </w:trPr>
        <w:tc>
          <w:tcPr>
            <w:tcW w:w="1812" w:type="dxa"/>
            <w:vAlign w:val="center"/>
          </w:tcPr>
          <w:p w14:paraId="59725FAD" w14:textId="77777777" w:rsidR="00A051D3" w:rsidRDefault="00BF19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Downtime (MTTR impact)</w:t>
            </w:r>
          </w:p>
        </w:tc>
        <w:tc>
          <w:tcPr>
            <w:tcW w:w="3705" w:type="dxa"/>
            <w:vAlign w:val="center"/>
          </w:tcPr>
          <w:p w14:paraId="13CD4425" w14:textId="77777777" w:rsidR="00A051D3" w:rsidRDefault="00BF19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Long downtimes (high MTTR) increase repair costs and production losses.</w:t>
            </w:r>
          </w:p>
        </w:tc>
        <w:tc>
          <w:tcPr>
            <w:tcW w:w="3933" w:type="dxa"/>
            <w:vAlign w:val="center"/>
          </w:tcPr>
          <w:p w14:paraId="44BC002E" w14:textId="77777777" w:rsidR="00A051D3" w:rsidRDefault="00BF19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Faster issue detection reduces downtime; correlation shows costs drop when MTTR shortens.</w:t>
            </w:r>
          </w:p>
        </w:tc>
      </w:tr>
      <w:tr w:rsidR="00A051D3" w14:paraId="37BB82C9" w14:textId="77777777">
        <w:trPr>
          <w:jc w:val="center"/>
        </w:trPr>
        <w:tc>
          <w:tcPr>
            <w:tcW w:w="1812" w:type="dxa"/>
            <w:vAlign w:val="center"/>
          </w:tcPr>
          <w:p w14:paraId="22C1FD09" w14:textId="77777777" w:rsidR="00A051D3" w:rsidRDefault="00BF19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Pareto Cost Concentration</w:t>
            </w:r>
          </w:p>
        </w:tc>
        <w:tc>
          <w:tcPr>
            <w:tcW w:w="3705" w:type="dxa"/>
            <w:vAlign w:val="center"/>
          </w:tcPr>
          <w:p w14:paraId="0715063C" w14:textId="77777777" w:rsidR="00A051D3" w:rsidRDefault="00BF19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Top 10 equipment = 80% of costs, but not strategically targeted.</w:t>
            </w:r>
          </w:p>
        </w:tc>
        <w:tc>
          <w:tcPr>
            <w:tcW w:w="3933" w:type="dxa"/>
            <w:vAlign w:val="center"/>
          </w:tcPr>
          <w:p w14:paraId="4C9CD59B" w14:textId="77777777" w:rsidR="00A051D3" w:rsidRDefault="00BF19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Focused on critical equipment; additional 15–20% cost reduction achievable with Pareto targeting.</w:t>
            </w:r>
          </w:p>
        </w:tc>
      </w:tr>
      <w:tr w:rsidR="00A051D3" w14:paraId="0A9A59E2" w14:textId="77777777">
        <w:trPr>
          <w:jc w:val="center"/>
        </w:trPr>
        <w:tc>
          <w:tcPr>
            <w:tcW w:w="1812" w:type="dxa"/>
            <w:vAlign w:val="center"/>
          </w:tcPr>
          <w:p w14:paraId="2F952CF1" w14:textId="77777777" w:rsidR="00A051D3" w:rsidRDefault="00BF19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Risk Profile</w:t>
            </w:r>
          </w:p>
        </w:tc>
        <w:tc>
          <w:tcPr>
            <w:tcW w:w="3705" w:type="dxa"/>
            <w:vAlign w:val="center"/>
          </w:tcPr>
          <w:p w14:paraId="08E9DDD0" w14:textId="77777777" w:rsidR="00A051D3" w:rsidRDefault="00BF19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 operational and safety risks; sudden failures of critical assets (e.g., fire systems).</w:t>
            </w:r>
          </w:p>
        </w:tc>
        <w:tc>
          <w:tcPr>
            <w:tcW w:w="3933" w:type="dxa"/>
            <w:vAlign w:val="center"/>
          </w:tcPr>
          <w:p w14:paraId="0EEF3A40" w14:textId="77777777" w:rsidR="00A051D3" w:rsidRDefault="00BF19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Risks mitigated by monitoring; safety-critical assets prioritized in predictive models.</w:t>
            </w:r>
          </w:p>
        </w:tc>
      </w:tr>
      <w:tr w:rsidR="00A051D3" w14:paraId="4C08E087" w14:textId="77777777">
        <w:trPr>
          <w:jc w:val="center"/>
        </w:trPr>
        <w:tc>
          <w:tcPr>
            <w:tcW w:w="1812" w:type="dxa"/>
            <w:vAlign w:val="center"/>
          </w:tcPr>
          <w:p w14:paraId="5E76E228" w14:textId="77777777" w:rsidR="00A051D3" w:rsidRDefault="00BF19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Investment Requirement</w:t>
            </w:r>
          </w:p>
        </w:tc>
        <w:tc>
          <w:tcPr>
            <w:tcW w:w="3705" w:type="dxa"/>
            <w:vAlign w:val="center"/>
          </w:tcPr>
          <w:p w14:paraId="11CEF512" w14:textId="77777777" w:rsidR="00A051D3" w:rsidRDefault="00BF19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upfront tech cost, but escalating long-term repair bills.</w:t>
            </w:r>
          </w:p>
        </w:tc>
        <w:tc>
          <w:tcPr>
            <w:tcW w:w="3933" w:type="dxa"/>
            <w:vAlign w:val="center"/>
          </w:tcPr>
          <w:p w14:paraId="4B9C7387" w14:textId="77777777" w:rsidR="00A051D3" w:rsidRDefault="004A2C4F">
            <w:pPr>
              <w:spacing w:line="240" w:lineRule="auto"/>
              <w:rPr>
                <w:rFonts w:ascii="Times New Roman" w:eastAsia="Times New Roman" w:hAnsi="Times New Roman" w:cs="Times New Roman"/>
                <w:sz w:val="24"/>
                <w:szCs w:val="24"/>
              </w:rPr>
            </w:pPr>
            <w:sdt>
              <w:sdtPr>
                <w:rPr>
                  <w:rFonts w:ascii="Times New Roman" w:hAnsi="Times New Roman" w:cs="Times New Roman"/>
                </w:rPr>
                <w:tag w:val="goog_rdk_9"/>
                <w:id w:val="-1273390672"/>
              </w:sdtPr>
              <w:sdtEndPr/>
              <w:sdtContent>
                <w:r w:rsidR="00BF19A9">
                  <w:rPr>
                    <w:rFonts w:ascii="Times New Roman" w:eastAsia="Gungsuh" w:hAnsi="Times New Roman" w:cs="Times New Roman"/>
                    <w:sz w:val="24"/>
                    <w:szCs w:val="24"/>
                  </w:rPr>
                  <w:t xml:space="preserve">Requires upfront investment (≈ </w:t>
                </w:r>
              </w:sdtContent>
            </w:sdt>
            <w:r w:rsidR="00BF19A9">
              <w:rPr>
                <w:rFonts w:ascii="Times New Roman" w:eastAsia="Times New Roman" w:hAnsi="Times New Roman" w:cs="Times New Roman"/>
                <w:sz w:val="24"/>
                <w:szCs w:val="24"/>
              </w:rPr>
              <w:t>$22.21M), but generates positive ROI (28%</w:t>
            </w:r>
            <w:sdt>
              <w:sdtPr>
                <w:rPr>
                  <w:rFonts w:ascii="Times New Roman" w:hAnsi="Times New Roman" w:cs="Times New Roman"/>
                </w:rPr>
                <w:tag w:val="goog_rdk_10"/>
                <w:id w:val="1785659293"/>
              </w:sdtPr>
              <w:sdtEndPr/>
              <w:sdtContent>
                <w:r w:rsidR="00BF19A9">
                  <w:rPr>
                    <w:rFonts w:ascii="Times New Roman" w:eastAsia="Gungsuh" w:hAnsi="Times New Roman" w:cs="Times New Roman"/>
                    <w:sz w:val="24"/>
                    <w:szCs w:val="24"/>
                  </w:rPr>
                  <w:t xml:space="preserve">) and payback ≈ </w:t>
                </w:r>
              </w:sdtContent>
            </w:sdt>
            <w:r w:rsidR="00BF19A9">
              <w:rPr>
                <w:rFonts w:ascii="Times New Roman" w:eastAsia="Times New Roman" w:hAnsi="Times New Roman" w:cs="Times New Roman"/>
                <w:sz w:val="24"/>
                <w:szCs w:val="24"/>
              </w:rPr>
              <w:t>3.6 years.</w:t>
            </w:r>
          </w:p>
        </w:tc>
      </w:tr>
      <w:tr w:rsidR="00A051D3" w14:paraId="7C3BE914" w14:textId="77777777">
        <w:trPr>
          <w:jc w:val="center"/>
        </w:trPr>
        <w:tc>
          <w:tcPr>
            <w:tcW w:w="1812" w:type="dxa"/>
            <w:vAlign w:val="center"/>
          </w:tcPr>
          <w:p w14:paraId="0B9A76C2" w14:textId="77777777" w:rsidR="00A051D3" w:rsidRDefault="00BF19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 on Investment (ROI)</w:t>
            </w:r>
          </w:p>
        </w:tc>
        <w:tc>
          <w:tcPr>
            <w:tcW w:w="3705" w:type="dxa"/>
            <w:vAlign w:val="center"/>
          </w:tcPr>
          <w:p w14:paraId="3FCAB08A" w14:textId="77777777" w:rsidR="00A051D3" w:rsidRDefault="00BF19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systematic ROI; costs are sunk into repairs.</w:t>
            </w:r>
          </w:p>
        </w:tc>
        <w:tc>
          <w:tcPr>
            <w:tcW w:w="3933" w:type="dxa"/>
            <w:vAlign w:val="center"/>
          </w:tcPr>
          <w:p w14:paraId="5DE38396" w14:textId="77777777" w:rsidR="00A051D3" w:rsidRDefault="00BF19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Demonstrated ROI = 28% (p&lt;0.01) with high certainty from predictive modeling and Monte Carlo analysis.</w:t>
            </w:r>
          </w:p>
        </w:tc>
      </w:tr>
      <w:tr w:rsidR="00A051D3" w14:paraId="6F35652B" w14:textId="77777777">
        <w:trPr>
          <w:jc w:val="center"/>
        </w:trPr>
        <w:tc>
          <w:tcPr>
            <w:tcW w:w="1812" w:type="dxa"/>
            <w:vAlign w:val="center"/>
          </w:tcPr>
          <w:p w14:paraId="2169B16F" w14:textId="77777777" w:rsidR="00A051D3" w:rsidRDefault="00BF19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Strategic Benefit</w:t>
            </w:r>
          </w:p>
        </w:tc>
        <w:tc>
          <w:tcPr>
            <w:tcW w:w="3705" w:type="dxa"/>
            <w:vAlign w:val="center"/>
          </w:tcPr>
          <w:p w14:paraId="6EC8AAE4" w14:textId="77777777" w:rsidR="00A051D3" w:rsidRDefault="00BF19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Short-term patching of failures; no continuous improvement.</w:t>
            </w:r>
          </w:p>
        </w:tc>
        <w:tc>
          <w:tcPr>
            <w:tcW w:w="3933" w:type="dxa"/>
            <w:vAlign w:val="center"/>
          </w:tcPr>
          <w:p w14:paraId="2350D62E" w14:textId="77777777" w:rsidR="00A051D3" w:rsidRDefault="00BF19A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Long-term reliability, lower lifecycle costs, and improved efficiency.</w:t>
            </w:r>
          </w:p>
        </w:tc>
      </w:tr>
    </w:tbl>
    <w:p w14:paraId="6E77273E" w14:textId="77777777" w:rsidR="00A051D3" w:rsidRDefault="00A051D3">
      <w:pPr>
        <w:spacing w:before="280" w:after="280" w:line="480" w:lineRule="auto"/>
        <w:jc w:val="both"/>
        <w:rPr>
          <w:rFonts w:ascii="Times New Roman" w:eastAsia="Times New Roman" w:hAnsi="Times New Roman" w:cs="Times New Roman"/>
          <w:sz w:val="24"/>
          <w:szCs w:val="24"/>
        </w:rPr>
      </w:pPr>
    </w:p>
    <w:p w14:paraId="6C2962D7" w14:textId="77777777" w:rsidR="00A051D3" w:rsidRDefault="00A051D3">
      <w:pPr>
        <w:spacing w:before="280" w:after="280" w:line="480" w:lineRule="auto"/>
        <w:jc w:val="both"/>
        <w:rPr>
          <w:rFonts w:ascii="Times New Roman" w:eastAsia="Times New Roman" w:hAnsi="Times New Roman" w:cs="Times New Roman"/>
          <w:sz w:val="24"/>
          <w:szCs w:val="24"/>
        </w:rPr>
      </w:pPr>
    </w:p>
    <w:p w14:paraId="0AC1D2E9" w14:textId="77777777" w:rsidR="00A051D3" w:rsidRDefault="00BF19A9">
      <w:pPr>
        <w:spacing w:before="280" w:after="28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4.2 Discussion</w:t>
      </w:r>
    </w:p>
    <w:p w14:paraId="48C4F169" w14:textId="77777777" w:rsidR="00A051D3" w:rsidRDefault="00BF19A9">
      <w:pPr>
        <w:pStyle w:val="Heading3"/>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4.2.1 Role of Data Analytics in Improving Reliability and Efficiency of Safety Equipment</w:t>
      </w:r>
    </w:p>
    <w:p w14:paraId="466E2EE6"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section presents the findings on the role of data analytics in enhancing the reliability and operational efficiency of safety equipment. The descriptive statistics (Table 4.1 and Table 4.2) and the graphical illustrations (Figures 4.1 to 4.6) provide evidence of how advanced data-driven approaches support informed decision-making in maintenance planning.</w:t>
      </w:r>
    </w:p>
    <w:p w14:paraId="0C09FAA9"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computed descriptive statistics reveal substantial variability in key variables such as estimated costs, failure rate, mean time between failures (MTBF), and mean time to repair (MTTR). For instance, the mean estimated cost per failure was $4,296.85, while the median value was only $2,500, indicating that a small number of extreme events (e.g., catastrophic failures up to $50,000) drive the average upwards. This is further confirmed by the high standard deviation (71,284.46), reflecting the skewed distribution of maintenance costs (Table 4.1). Such variability underscores the necessity of predictive analytics, which can anticipate outliers and mitigate unexpected cost escalations (Zhou et al., 2019).</w:t>
      </w:r>
    </w:p>
    <w:p w14:paraId="75E1D558"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Pareto analysis (Figure 4.1) highlights that a small subset of equipment contributes disproportionately to total failures and costs. This aligns with Juran’s (1989) “vital few and trivial many” principle, showing that targeted analytics on high-risk assets such as Gas detectors and Flame detectors can maximize reliability gains. Similarly, the correlation heatmap (Figure 4.2) indicates a strong positive correlation between MTTR and costs, suggesting that reducing repair durations directly improves cost efficiency. This finding is consistent with reliability-centered </w:t>
      </w:r>
      <w:r>
        <w:rPr>
          <w:rFonts w:ascii="Times New Roman" w:eastAsia="Times New Roman" w:hAnsi="Times New Roman" w:cs="Times New Roman"/>
          <w:color w:val="000000"/>
          <w:sz w:val="24"/>
          <w:szCs w:val="24"/>
        </w:rPr>
        <w:lastRenderedPageBreak/>
        <w:t>maintenance theory, which emphasizes minimizing downtime as a critical cost driver (Cohen, 1988).</w:t>
      </w:r>
    </w:p>
    <w:p w14:paraId="73C29AC2"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Time-series analysis of monthly failure trends (Figure 4.3) demonstrates seasonal fluctuations, suggesting that failure risk is not random but influenced by operational or environmental conditions. Identifying such patterns is crucial for proactive scheduling of inspections and interventions (Mobley, 2002). Equipment-level cost distributions (Figure 4.4) further reveal that while valves and fire protection systems exhibit relatively predictable maintenance profiles, Gas detectors and Flame detectors show significant cost variability with high-impact outliers. These insights highlight the importance of allocating predictive maintenance resources to high-cost, high-variability equipment.</w:t>
      </w:r>
    </w:p>
    <w:p w14:paraId="0BB8062E"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scatter plot of MTBF versus failure rate (Figure 4.5) confirms the expected inverse relationship: assets with higher MTBF values tend to exhibit lower failure rates. However, the distribution also shows noise, implying that MTBF alone is insufficient for reliability predictions without supporting contextual variables. Likewise, MTTR analysis (Figure 4.6) shows that while most repairs are completed within 0–100 days, rare but extreme downtimes (up to 27,177 days) substantially distort the averages, leading to inflated downtime risk perceptions.</w:t>
      </w:r>
    </w:p>
    <w:p w14:paraId="2DD1D65F"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bubble chart analysis (Table 4.2) further integrates MTBF, MTTR, and repair costs, offering a multidimensional view of equipment criticality. For example,  ESD Valves has both high MTTR (20 days) and high repair cost ($90,000), making it a critical candidate for predictive maintenance. In contrast, Pressure Shutdown transmitter, with high MTBF (110 days) and low cost ($10,000), poses lower operational risks. This reinforces the advantage of data analytics in prioritizing </w:t>
      </w:r>
      <w:r>
        <w:rPr>
          <w:rFonts w:ascii="Times New Roman" w:eastAsia="Times New Roman" w:hAnsi="Times New Roman" w:cs="Times New Roman"/>
          <w:color w:val="000000"/>
          <w:sz w:val="24"/>
          <w:szCs w:val="24"/>
        </w:rPr>
        <w:lastRenderedPageBreak/>
        <w:t>equipment for resource allocation, ensuring that maintenance investments yield maximum reliability improvements (Jardine, Lin, &amp; Banjevic, 2006).</w:t>
      </w:r>
    </w:p>
    <w:p w14:paraId="6619D52C"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Overall, these findings confirm that data analytics enhances both reliability and efficiency by:</w:t>
      </w:r>
    </w:p>
    <w:p w14:paraId="0813F0F3" w14:textId="77777777" w:rsidR="00A051D3" w:rsidRDefault="00BF19A9">
      <w:pPr>
        <w:numPr>
          <w:ilvl w:val="0"/>
          <w:numId w:val="135"/>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Identifying cost drivers (high-cost failures, extreme repair times).</w:t>
      </w:r>
    </w:p>
    <w:p w14:paraId="000F4657" w14:textId="77777777" w:rsidR="00A051D3" w:rsidRDefault="00BF19A9">
      <w:pPr>
        <w:numPr>
          <w:ilvl w:val="0"/>
          <w:numId w:val="135"/>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Improving prioritization of maintenance resources through Pareto and correlation analyses.</w:t>
      </w:r>
    </w:p>
    <w:p w14:paraId="650A2396" w14:textId="77777777" w:rsidR="00A051D3" w:rsidRDefault="00BF19A9">
      <w:pPr>
        <w:numPr>
          <w:ilvl w:val="0"/>
          <w:numId w:val="135"/>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Supporting predictive modeling to mitigate catastrophic failures.</w:t>
      </w:r>
    </w:p>
    <w:p w14:paraId="5104233C" w14:textId="77777777" w:rsidR="00A051D3" w:rsidRDefault="00BF19A9">
      <w:pPr>
        <w:numPr>
          <w:ilvl w:val="0"/>
          <w:numId w:val="135"/>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Providing decision support through visualization tools that integrate multiple reliability metrics.</w:t>
      </w:r>
    </w:p>
    <w:p w14:paraId="26C891EF"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outcomes are consistent with contemporary research, which highlights that advanced analytics not only reduces unplanned downtime but also extends asset life cycles and reduces operational risks in safety-critical industries (Bousdekis et al., 2020; Lee et al., 2014).</w:t>
      </w:r>
    </w:p>
    <w:p w14:paraId="77934F31" w14:textId="77777777" w:rsidR="00A051D3" w:rsidRDefault="00BF19A9">
      <w:pPr>
        <w:pStyle w:val="Heading3"/>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4.2.2 Predictive Models for Maintenance Scheduling of Safety Equipment</w:t>
      </w:r>
    </w:p>
    <w:p w14:paraId="6952150B"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section evaluates the application of predictive modeling techniques in optimizing maintenance scheduling for safety-critical equipment. The adoption of data-driven predictive models offers a significant shift from traditional corrective and preventive strategies by enabling condition-based interventions that anticipate potential failures before they occur. Such approaches are particularly valuable in oil and gas operations, where safety equipment such as blowout preventers, fire suppression systems, and gas detectors must operate with minimal downtime to ensure operational continuity and regulatory compliance (Kabir et al., 2021; Jardine et al., 2006).</w:t>
      </w:r>
    </w:p>
    <w:p w14:paraId="0CFE25C9"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performance of selected predictive models was benchmarked using cross-validation (CV) mean accuracy, CV standard deviation, and test accuracy, as presented in Table 4.3. Results indicate that logistic regression achieved the highest predictive accuracy, with a mean CV accuracy of 0.880 and a test accuracy of 0.881, outperforming more complex algorithms such as Random Forest (0.869) and Gradient Boosting (0.879). XGBoost, though widely recognized for its robustness in handling structured data, demonstrated relatively lower predictive performance in this dataset, recording a test accuracy of 0.863.</w:t>
      </w:r>
    </w:p>
    <w:p w14:paraId="0CFC3AE2"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findings highlight the importance of model selection in predictive maintenance applications. While ensemble methods such as Random Forest and Gradient Boosting have been extensively reported for their superior performance in failure detection tasks (Zhang et al., 2020; Yadav and Sharma, 2021), the results of this study suggest that simpler models like logistic regression can perform equally well or even better in contexts where the dataset is moderately sized and interpretable decision-making is prioritized. Logistic regression also offers the added advantage of model transparency, allowing maintenance planners to better understand variable contributions, which is critical for justifying maintenance decisions in highly regulated industries (Ghobakhloo and Fathi, 2020).</w:t>
      </w:r>
    </w:p>
    <w:p w14:paraId="436B9FAE"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graphical representation in Figure 4.8 further emphasizes these comparative outcomes, showing that logistic regression maintained consistently high test accuracy with relatively low CV variability, suggesting stable generalization across different folds. In contrast, Random Forest and Gradient Boosting, while still performing strongly, exhibited slightly higher variance, indicating sensitivity to training subsets. This aligns with prior studies where boosting-based methods </w:t>
      </w:r>
      <w:r>
        <w:rPr>
          <w:rFonts w:ascii="Times New Roman" w:eastAsia="Times New Roman" w:hAnsi="Times New Roman" w:cs="Times New Roman"/>
          <w:color w:val="000000"/>
          <w:sz w:val="24"/>
          <w:szCs w:val="24"/>
        </w:rPr>
        <w:lastRenderedPageBreak/>
        <w:t>demonstrated susceptibility to overfitting when applied to safety equipment datasets with limited failure events (Peng et al., 2021).</w:t>
      </w:r>
    </w:p>
    <w:p w14:paraId="12D9BD2A"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From an operational perspective, the integration of predictive models into maintenance scheduling frameworks can significantly improve asset reliability and cost efficiency. By accurately predicting failure likelihoods, organizations can optimize spare parts inventory, reduce unscheduled downtime, and extend the useful life of safety equipment (Carnero, 2020). Moreover, predictive scheduling enables prioritization of maintenance activities, ensuring that critical equipment receives timely attention without overburdening maintenance teams.</w:t>
      </w:r>
    </w:p>
    <w:p w14:paraId="463ABDC3"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Overall, the results demonstrate that predictive models—particularly logistic regression and gradient-based methods—can effectively support data-driven maintenance scheduling of safety equipment. However, the choice of algorithm should be context-sensitive, balancing accuracy, interpretability, and computational efficiency. Future research should extend these findings by incorporating larger datasets, hybrid model ensembles, and real-time sensor integration to further enhance predictive maintenance strategies in oil and gas operations (Lei et al., 2018; Lee et al., 2020).</w:t>
      </w:r>
    </w:p>
    <w:p w14:paraId="568EC2F2" w14:textId="77777777" w:rsidR="00A051D3" w:rsidRDefault="00BF19A9">
      <w:pPr>
        <w:pStyle w:val="Heading3"/>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4.2.3 Impact of Data-Driven Maintenance Strategies on Safety Equipment Performance and Risk Mitigation</w:t>
      </w:r>
    </w:p>
    <w:p w14:paraId="3DD9A757"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implementation of data-driven maintenance (DDM) strategies has shown a significant positive impact on the performance of safety equipment and the mitigation of operational risks in oil and gas operations. The findings presented in Table 4.4 demonstrate the reliability metrics derived </w:t>
      </w:r>
      <w:r>
        <w:rPr>
          <w:rFonts w:ascii="Times New Roman" w:eastAsia="Times New Roman" w:hAnsi="Times New Roman" w:cs="Times New Roman"/>
          <w:color w:val="000000"/>
          <w:sz w:val="24"/>
          <w:szCs w:val="24"/>
        </w:rPr>
        <w:lastRenderedPageBreak/>
        <w:t>from the benchmark analysis, highlighting critical parameters such as the total number of failures, mean time between failures (MTBF), mean time to repair (MTTR), and average cost per failure.</w:t>
      </w:r>
    </w:p>
    <w:p w14:paraId="61F57DE2"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results reveal that across the observed operational period, a total of 6,578 equipment failures were recorded, with an average MTBF of 496.4 days and an average MTTR of 42.97 days. These values suggest that although safety equipment typically demonstrates extended operating periods between breakdowns, recovery from failure remains time-consuming, which could adversely affect safety and production continuity. Furthermore, the average cost per failure of $4,296.85 underscores the financial burden of equipment breakdowns, particularly when failures occur in mission-critical safety systems.</w:t>
      </w:r>
    </w:p>
    <w:p w14:paraId="21EB39AB"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Data-driven maintenance enables operators to anticipate potential failures through predictive analytics and condition monitoring, thereby reducing the likelihood of unplanned downtime. As highlighted in recent studies, predictive and data-driven models enhance maintenance scheduling efficiency by identifying early warning signals of equipment degradation and aligning interventions with operational risk profiles (Lee et al., 2014; Jardine et al., 2006). By integrating real-time sensor data, historical maintenance logs, and machine learning algorithms, organizations can optimize MTBF while simultaneously reducing MTTR through proactive resource allocation and repair planning (Zonta et al., 2020).</w:t>
      </w:r>
    </w:p>
    <w:p w14:paraId="5810248B"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From a safety perspective, data-driven approaches provide a stronger foundation for risk mitigation. Unplanned safety equipment failures, such as blowout preventers, emergency shutdown valves, or fire suppression systems, expose oil and gas facilities to catastrophic hazards. By leveraging predictive maintenance strategies, operators can substantially lower failure frequencies and extend the effective operational lifespan of critical equipment (Mobley, 2020). </w:t>
      </w:r>
      <w:r>
        <w:rPr>
          <w:rFonts w:ascii="Times New Roman" w:eastAsia="Times New Roman" w:hAnsi="Times New Roman" w:cs="Times New Roman"/>
          <w:color w:val="000000"/>
          <w:sz w:val="24"/>
          <w:szCs w:val="24"/>
        </w:rPr>
        <w:lastRenderedPageBreak/>
        <w:t>The improvement in equipment reliability directly translates into lower operational risk, enhanced regulatory compliance, and minimized exposure to health, safety, and environmental (HSE) incidents (Hao et al., 2019).</w:t>
      </w:r>
    </w:p>
    <w:p w14:paraId="7E56D703"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observed average MTBF in this analysis suggests that safety equipment can achieve nearly 1.5 years of reliable operation before significant intervention is needed. However, the relatively high MTTR indicates that once a failure occurs, restoring functionality requires substantial downtime. This reinforces the need for predictive strategies that not only forecast failures but also streamline repair logistics, such as spare parts management and technician readiness (Tsang et al., 2018). Moreover, the cost implications of repeated failures, when multiplied across thousands of events, demonstrate that predictive maintenance can yield considerable economic benefits by reducing corrective maintenance and associated downtime (Marquez et al., 2012).</w:t>
      </w:r>
    </w:p>
    <w:p w14:paraId="64838B38"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summary, the results confirm that data-driven maintenance strategies significantly enhance safety equipment performance by extending MTBF, reducing MTTR, and lowering overall failure costs. Beyond operational efficiency, these improvements play a critical role in safeguarding against risk events, ensuring continuous equipment availability, and aligning with the industry’s drive toward safer and more sustainable operations. Future efforts should explore the integration of advanced analytics, artificial intelligence, and digital twins to further optimize predictive accuracy and strengthen the decision-making framework in maintenance planning.</w:t>
      </w:r>
    </w:p>
    <w:p w14:paraId="2580CA5F" w14:textId="77777777" w:rsidR="00A051D3" w:rsidRDefault="00BF19A9">
      <w:pPr>
        <w:pStyle w:val="Heading3"/>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4.2.4 Cost-Effectiveness of Implementing Data-Driven Maintenance Systems Compared to Traditional Maintenance Approaches</w:t>
      </w:r>
    </w:p>
    <w:p w14:paraId="58E06EFC"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implementation of Data-Driven Maintenance (DDM) systems has emerged as a transformative approach for managing maintenance costs, improving equipment reliability, and reducing unplanned downtime in industrial operations. Unlike traditional reactive maintenance, which addresses failures only after they occur, DDM leverages predictive analytics, IoT-enabled sensors, and historical operational data to anticipate failures and optimize maintenance schedules (Lee et al., 2014; Jardine, Lin, &amp; Banjevic, 2006). The cost-effectiveness of DDM was evaluated in this study through a multifaceted approach, integrating baseline cost modeling, Pareto assessment, correlation analysis, predictive modeling, and Monte Carlo-based ROI estimation.</w:t>
      </w:r>
      <w:bookmarkStart w:id="12" w:name="_GoBack"/>
      <w:bookmarkEnd w:id="12"/>
    </w:p>
    <w:p w14:paraId="350E9689"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Baseline cost modeling established a benchmark for reactive maintenance expenditures, revealing a total estimated cost of approximately $28.26 million for 6,578 failures, with an average cost per failure of $4,296.85 (Table 4.5A). The Pareto analysis further indicated that the top 10 equipment items, representing just 5.37% of all failures, accounted for nearly 80% of total maintenance costs, with fire systems alone contributing significantly to this concentration (Figures 4.9–4.10). These findings confirm prior studies that maintenance costs are often disproportionately concentrated in critical assets (Mobley, 2002; Wireman, 2004), emphasizing the potential of targeted intervention strategies.</w:t>
      </w:r>
    </w:p>
    <w:p w14:paraId="0BB1C935" w14:textId="77777777" w:rsidR="00A051D3" w:rsidRDefault="004A2C4F">
      <w:pPr>
        <w:spacing w:before="280" w:after="280" w:line="480" w:lineRule="auto"/>
        <w:jc w:val="both"/>
        <w:rPr>
          <w:rFonts w:ascii="Times New Roman" w:eastAsia="Times New Roman" w:hAnsi="Times New Roman" w:cs="Times New Roman"/>
          <w:sz w:val="24"/>
          <w:szCs w:val="24"/>
        </w:rPr>
      </w:pPr>
      <w:sdt>
        <w:sdtPr>
          <w:rPr>
            <w:rFonts w:ascii="Times New Roman" w:hAnsi="Times New Roman" w:cs="Times New Roman"/>
          </w:rPr>
          <w:tag w:val="goog_rdk_11"/>
          <w:id w:val="980283213"/>
        </w:sdtPr>
        <w:sdtEndPr/>
        <w:sdtContent>
          <w:r w:rsidR="00BF19A9">
            <w:rPr>
              <w:rFonts w:ascii="Times New Roman" w:eastAsia="Gungsuh" w:hAnsi="Times New Roman" w:cs="Times New Roman"/>
              <w:sz w:val="24"/>
              <w:szCs w:val="24"/>
            </w:rPr>
            <w:t xml:space="preserve">Correlation analysis demonstrated a strong positive relationship between mean time to repair (MTTR) and maintenance costs (r = 0.718), while mean time between failures (MTBF) showed a negative correlation with failure rates (r = −0.05). This indicates that prolonged downtime substantially inflates costs, whereas improving equipment reliability reduces both failures and </w:t>
          </w:r>
          <w:r w:rsidR="00BF19A9">
            <w:rPr>
              <w:rFonts w:ascii="Times New Roman" w:eastAsia="Gungsuh" w:hAnsi="Times New Roman" w:cs="Times New Roman"/>
              <w:sz w:val="24"/>
              <w:szCs w:val="24"/>
            </w:rPr>
            <w:lastRenderedPageBreak/>
            <w:t>associated expenditures. The strong correlation aligns with findings by Pintelon and Gelders (1992), who highlight the significance of repair duration in total maintenance expenditure.</w:t>
          </w:r>
        </w:sdtContent>
      </w:sdt>
    </w:p>
    <w:p w14:paraId="3E80BC03"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Predictive modeling under the DDM framework resulted in a 25% reduction in failures and an average cost saving of 22% compared to the reactive baseline (Table 4.5). Specifically, DDM reduced total maintenance costs from $28.26 million to approximately $22.05 million, yielding net savings of $6.22 million. These outcomes are consistent with literature reports suggesting that predictive maintenance strategies can achieve 10–40% reductions in maintenance costs and 20–30% reductions in downtime (Lee et al., 2014; Zhang et al., 2020).</w:t>
      </w:r>
    </w:p>
    <w:p w14:paraId="6BB99D0C"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Investment in DDM infrastructure, estimated at approximately $22.21 million, was justified by a Monte Carlo-simulated ROI of 28% with high statistical confidence (p &lt; 0.01). The payback period for this investment was calculated at roughly 3.6 years, confirming the financial viability of predictive maintenance systems in high-cost, safety-critical environments (Mobley, 2002; Lee et al., 2014). Moreover, strategic Pareto targeting within DDM allows for an additional 15–20% cost reduction by prioritizing maintenance of high-impact equipment, demonstrating the synergistic effect of data-driven prioritization and predictive interventions (Jardine et al., 2006).</w:t>
      </w:r>
    </w:p>
    <w:p w14:paraId="4ACACD05"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an operational perspective, DDM not only reduces costs but also enhances reliability, mitigates safety risks, and supports long-term strategic planning. Traditional reactive maintenance lacks these benefits, as it is inherently reactive, unpredictable, and often associated with catastrophic failures, particularly in safety-critical systems such as fire suppression or power generation equipment. Consequently, DDM adoption transforms maintenance from a purely operational activity into a strategic asset management tool, enabling continuous improvement and operational resilience (Zhang et al., 2020; Wireman, 2004).</w:t>
      </w:r>
    </w:p>
    <w:p w14:paraId="612815CD"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summary, the comparative analysis between traditional reactive maintenance and data-driven maintenance demonstrates that DDM systems provide measurable cost savings, reduced downtime, and improved operational reliability. The evidence underscores the economic and strategic advantages of adopting predictive maintenance, particularly in environments where failure costs are high and operational continuity is critical. These findings reinforce the growing consensus in the literature that proactive, data-informed maintenance practices are essential for optimizing lifecycle costs and enhancing equipment performance in modern industrial settings (Lee et al., 2014; Jardine et al., 2006; Mobley, 2002).</w:t>
      </w:r>
    </w:p>
    <w:p w14:paraId="59D94345" w14:textId="77777777" w:rsidR="00A051D3" w:rsidRDefault="00A051D3">
      <w:pPr>
        <w:spacing w:before="280" w:after="280" w:line="480" w:lineRule="auto"/>
        <w:jc w:val="both"/>
        <w:rPr>
          <w:rFonts w:ascii="Times New Roman" w:eastAsia="Times New Roman" w:hAnsi="Times New Roman" w:cs="Times New Roman"/>
          <w:sz w:val="24"/>
          <w:szCs w:val="24"/>
        </w:rPr>
      </w:pPr>
    </w:p>
    <w:p w14:paraId="7EF69A2F" w14:textId="77777777" w:rsidR="00A051D3" w:rsidRDefault="00A051D3">
      <w:pPr>
        <w:spacing w:before="280" w:after="280" w:line="480" w:lineRule="auto"/>
        <w:jc w:val="both"/>
        <w:rPr>
          <w:rFonts w:ascii="Times New Roman" w:eastAsia="Times New Roman" w:hAnsi="Times New Roman" w:cs="Times New Roman"/>
          <w:sz w:val="24"/>
          <w:szCs w:val="24"/>
        </w:rPr>
      </w:pPr>
    </w:p>
    <w:p w14:paraId="55860166" w14:textId="77777777" w:rsidR="00A051D3" w:rsidRDefault="00A051D3">
      <w:pPr>
        <w:spacing w:before="280" w:after="280" w:line="480" w:lineRule="auto"/>
        <w:jc w:val="both"/>
        <w:rPr>
          <w:rFonts w:ascii="Times New Roman" w:eastAsia="Times New Roman" w:hAnsi="Times New Roman" w:cs="Times New Roman"/>
          <w:sz w:val="24"/>
          <w:szCs w:val="24"/>
        </w:rPr>
      </w:pPr>
    </w:p>
    <w:p w14:paraId="10F07781" w14:textId="77777777" w:rsidR="00A051D3" w:rsidRDefault="00A051D3">
      <w:pPr>
        <w:spacing w:before="280" w:after="280" w:line="480" w:lineRule="auto"/>
        <w:jc w:val="both"/>
        <w:rPr>
          <w:rFonts w:ascii="Times New Roman" w:eastAsia="Times New Roman" w:hAnsi="Times New Roman" w:cs="Times New Roman"/>
          <w:sz w:val="24"/>
          <w:szCs w:val="24"/>
        </w:rPr>
      </w:pPr>
    </w:p>
    <w:p w14:paraId="74255458" w14:textId="77777777" w:rsidR="00A051D3" w:rsidRDefault="00A051D3">
      <w:pPr>
        <w:spacing w:before="280" w:after="280" w:line="480" w:lineRule="auto"/>
        <w:jc w:val="both"/>
        <w:rPr>
          <w:rFonts w:ascii="Times New Roman" w:eastAsia="Times New Roman" w:hAnsi="Times New Roman" w:cs="Times New Roman"/>
          <w:sz w:val="24"/>
          <w:szCs w:val="24"/>
        </w:rPr>
      </w:pPr>
    </w:p>
    <w:p w14:paraId="5721B4EB" w14:textId="77777777" w:rsidR="00A051D3" w:rsidRDefault="00A051D3">
      <w:pPr>
        <w:spacing w:before="280" w:after="280" w:line="480" w:lineRule="auto"/>
        <w:jc w:val="both"/>
        <w:rPr>
          <w:rFonts w:ascii="Times New Roman" w:eastAsia="Times New Roman" w:hAnsi="Times New Roman" w:cs="Times New Roman"/>
          <w:sz w:val="24"/>
          <w:szCs w:val="24"/>
        </w:rPr>
      </w:pPr>
    </w:p>
    <w:p w14:paraId="43268C70" w14:textId="77777777" w:rsidR="00A051D3" w:rsidRDefault="00A051D3">
      <w:pPr>
        <w:spacing w:before="280" w:after="280" w:line="480" w:lineRule="auto"/>
        <w:jc w:val="both"/>
        <w:rPr>
          <w:rFonts w:ascii="Times New Roman" w:eastAsia="Times New Roman" w:hAnsi="Times New Roman" w:cs="Times New Roman"/>
          <w:sz w:val="24"/>
          <w:szCs w:val="24"/>
        </w:rPr>
      </w:pPr>
    </w:p>
    <w:p w14:paraId="38E68233" w14:textId="77777777" w:rsidR="00A051D3" w:rsidRDefault="00A051D3">
      <w:pPr>
        <w:spacing w:before="280" w:after="280" w:line="480" w:lineRule="auto"/>
        <w:jc w:val="both"/>
        <w:rPr>
          <w:rFonts w:ascii="Times New Roman" w:eastAsia="Times New Roman" w:hAnsi="Times New Roman" w:cs="Times New Roman"/>
          <w:sz w:val="24"/>
          <w:szCs w:val="24"/>
        </w:rPr>
      </w:pPr>
    </w:p>
    <w:p w14:paraId="7E1DAC60" w14:textId="77777777" w:rsidR="00A051D3" w:rsidRDefault="00A051D3">
      <w:pPr>
        <w:spacing w:before="280" w:after="280" w:line="480" w:lineRule="auto"/>
        <w:jc w:val="both"/>
        <w:rPr>
          <w:rFonts w:ascii="Times New Roman" w:eastAsia="Times New Roman" w:hAnsi="Times New Roman" w:cs="Times New Roman"/>
          <w:sz w:val="24"/>
          <w:szCs w:val="24"/>
        </w:rPr>
      </w:pPr>
    </w:p>
    <w:p w14:paraId="536AD483" w14:textId="77777777" w:rsidR="00A051D3" w:rsidRDefault="00A051D3">
      <w:pPr>
        <w:spacing w:before="280" w:after="280" w:line="480" w:lineRule="auto"/>
        <w:jc w:val="both"/>
        <w:rPr>
          <w:rFonts w:ascii="Times New Roman" w:eastAsia="Times New Roman" w:hAnsi="Times New Roman" w:cs="Times New Roman"/>
          <w:sz w:val="24"/>
          <w:szCs w:val="24"/>
        </w:rPr>
      </w:pPr>
    </w:p>
    <w:p w14:paraId="44678653" w14:textId="77777777" w:rsidR="00A051D3" w:rsidRDefault="00BF19A9">
      <w:pPr>
        <w:spacing w:before="280" w:after="28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FIVE</w:t>
      </w:r>
    </w:p>
    <w:p w14:paraId="5298E4BC" w14:textId="77777777" w:rsidR="00A051D3" w:rsidRDefault="00BF19A9">
      <w:pPr>
        <w:pStyle w:val="Heading3"/>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CONCLUSION AND RECOMMENDATIONS</w:t>
      </w:r>
    </w:p>
    <w:p w14:paraId="4E8BDE2E" w14:textId="77777777" w:rsidR="00A051D3" w:rsidRDefault="00BF19A9">
      <w:pPr>
        <w:spacing w:before="280" w:after="28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5.1 Conclusion</w:t>
      </w:r>
    </w:p>
    <w:p w14:paraId="66D77B67" w14:textId="135C529A"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study collectively demonstrate</w:t>
      </w:r>
      <w:r w:rsidR="00671285">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that the adoption of data-driven maintenance (DDM) strategies markedly enhances the performance, reliability, and cost-efficiency of safety-critical equipment in industrial operations. By leveraging predictive analytics, real-time monitoring, and historical maintenance data, DDM systems enable proactive interventions that mitigate failures, reduce downtime, and optimize resource allocation. The comparative evaluation against traditional reactive maintenance approaches further highlights the strategic and economic benefits of predictive, data-informed maintenance practices. Based on the analyses presented, the key conclusions are summarized as follows:</w:t>
      </w:r>
    </w:p>
    <w:p w14:paraId="73A5FF73" w14:textId="77777777" w:rsidR="00A051D3" w:rsidRDefault="00BF19A9">
      <w:pPr>
        <w:numPr>
          <w:ilvl w:val="0"/>
          <w:numId w:val="136"/>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Enhanced Reliability and Efficiency: Data analytics enables the identification of high-cost failures, critical equipment, and extreme repair times, allowing maintenance resources to be prioritized effectively and improving overall reliability and operational efficiency.</w:t>
      </w:r>
    </w:p>
    <w:p w14:paraId="4245C13C" w14:textId="77777777" w:rsidR="00A051D3" w:rsidRDefault="00BF19A9">
      <w:pPr>
        <w:numPr>
          <w:ilvl w:val="0"/>
          <w:numId w:val="136"/>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Predictive Maintenance Effectiveness: Predictive models, particularly logistic regression and gradient-based algorithms, accurately forecast failures, optimize maintenance scheduling, and reduce unplanned downtime, demonstrating that model selection should balance accuracy and interpretability.</w:t>
      </w:r>
    </w:p>
    <w:p w14:paraId="0912E85A" w14:textId="77777777" w:rsidR="00A051D3" w:rsidRDefault="00BF19A9">
      <w:pPr>
        <w:numPr>
          <w:ilvl w:val="0"/>
          <w:numId w:val="136"/>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Risk Mitigation and Performance Gains: Data-driven maintenance strategies extend MTBF, reduce MTTR, lower failure costs, and mitigate operational risks, especially for safety-critical equipment, thereby enhancing regulatory compliance and HSE outcomes.</w:t>
      </w:r>
    </w:p>
    <w:p w14:paraId="35687819" w14:textId="77777777" w:rsidR="00A051D3" w:rsidRDefault="00BF19A9">
      <w:pPr>
        <w:numPr>
          <w:ilvl w:val="0"/>
          <w:numId w:val="136"/>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Cost-Effectiveness and Strategic Value: Implementation of DDM systems yields significant cost savings (~22%), positive ROI (~28%), and a payback period of ~3.6 years, highlighting the economic and strategic advantages of transitioning from traditional reactive maintenance to data-driven approaches.</w:t>
      </w:r>
    </w:p>
    <w:p w14:paraId="03D421CA" w14:textId="77777777" w:rsidR="00A051D3" w:rsidRDefault="00BF19A9">
      <w:pPr>
        <w:spacing w:before="280" w:after="28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5.2Recommendations</w:t>
      </w:r>
    </w:p>
    <w:p w14:paraId="7C20F987"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Based on the findings, it is evident that data-driven maintenance strategies can substantially enhance reliability, reduce downtime, and optimize costs for safety-critical equipment. To translate these insights into actionable operational improvements, targeted recommendations are necessary to guide maintenance planning, resource allocation, and predictive modeling. The following points provide specific, evidence-based strategies to maximize the benefits of implementing data-driven maintenance systems.</w:t>
      </w:r>
    </w:p>
    <w:p w14:paraId="1811A442" w14:textId="2B660C63"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Here are five specific, actionable recommendations based on </w:t>
      </w:r>
      <w:r w:rsidR="00267F39">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findings:</w:t>
      </w:r>
    </w:p>
    <w:p w14:paraId="77D74753" w14:textId="77777777" w:rsidR="00A051D3" w:rsidRDefault="00BF19A9">
      <w:pPr>
        <w:numPr>
          <w:ilvl w:val="0"/>
          <w:numId w:val="137"/>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Prioritize High-Risk, High-Cost Equipment: Focus predictive maintenance efforts on Gas detectors, Flame detectors, and other devices exhibiting high MTTR and repair costs, as these contribute disproportionately to failures and overall maintenance expenditure.</w:t>
      </w:r>
    </w:p>
    <w:p w14:paraId="18D822B5" w14:textId="77777777" w:rsidR="00A051D3" w:rsidRDefault="00BF19A9">
      <w:pPr>
        <w:numPr>
          <w:ilvl w:val="0"/>
          <w:numId w:val="137"/>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Implement Logistic Regression for Predictive Scheduling: Deploy logistic regression models for maintenance planning in moderately sized datasets to achieve high predictive accuracy and maintain model interpretability for regulatory compliance and operational decision-making.</w:t>
      </w:r>
    </w:p>
    <w:p w14:paraId="36B82E6E" w14:textId="77777777" w:rsidR="00A051D3" w:rsidRDefault="00BF19A9">
      <w:pPr>
        <w:numPr>
          <w:ilvl w:val="0"/>
          <w:numId w:val="137"/>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lastRenderedPageBreak/>
        <w:t>Optimize Spare Parts and Technician Allocation: Align inventory management and technician readiness with predictive failure alerts to reduce MTTR and prevent prolonged downtime for mission-critical safety equipment.</w:t>
      </w:r>
    </w:p>
    <w:p w14:paraId="52DA0009" w14:textId="77777777" w:rsidR="00A051D3" w:rsidRDefault="00BF19A9">
      <w:pPr>
        <w:numPr>
          <w:ilvl w:val="0"/>
          <w:numId w:val="137"/>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Use Data-Driven Resource Allocation: Apply Pareto and correlation analyses to identify critical equipment and allocate maintenance resources strategically, ensuring maximum reliability gains without overextending operational budgets.</w:t>
      </w:r>
    </w:p>
    <w:p w14:paraId="10403D74" w14:textId="77777777" w:rsidR="00A051D3" w:rsidRDefault="00BF19A9">
      <w:pPr>
        <w:numPr>
          <w:ilvl w:val="0"/>
          <w:numId w:val="137"/>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Integrate Cost-Benefit Monitoring: Continuously monitor maintenance costs and savings under DDM to ensure ROI targets (~28%) are achieved, adjusting predictive maintenance schedules and priorities based on evolving equipment performance and operational risks.</w:t>
      </w:r>
    </w:p>
    <w:p w14:paraId="0B823900" w14:textId="77777777" w:rsidR="00A051D3" w:rsidRDefault="00A051D3">
      <w:pPr>
        <w:spacing w:before="280" w:after="280" w:line="480" w:lineRule="auto"/>
        <w:ind w:left="360"/>
        <w:jc w:val="both"/>
        <w:rPr>
          <w:rFonts w:ascii="Times New Roman" w:eastAsia="Times New Roman" w:hAnsi="Times New Roman" w:cs="Times New Roman"/>
          <w:sz w:val="24"/>
          <w:szCs w:val="24"/>
        </w:rPr>
      </w:pPr>
    </w:p>
    <w:p w14:paraId="1DD16EC6" w14:textId="77777777" w:rsidR="00A051D3" w:rsidRDefault="00A051D3">
      <w:pPr>
        <w:spacing w:before="280" w:after="280" w:line="480" w:lineRule="auto"/>
        <w:jc w:val="both"/>
        <w:rPr>
          <w:rFonts w:ascii="Times New Roman" w:eastAsia="Times New Roman" w:hAnsi="Times New Roman" w:cs="Times New Roman"/>
          <w:sz w:val="24"/>
          <w:szCs w:val="24"/>
        </w:rPr>
      </w:pPr>
    </w:p>
    <w:p w14:paraId="06935722" w14:textId="77777777" w:rsidR="00A051D3" w:rsidRDefault="00A051D3">
      <w:pPr>
        <w:spacing w:before="280" w:after="280" w:line="480" w:lineRule="auto"/>
        <w:jc w:val="both"/>
        <w:rPr>
          <w:rFonts w:ascii="Times New Roman" w:eastAsia="Times New Roman" w:hAnsi="Times New Roman" w:cs="Times New Roman"/>
          <w:sz w:val="24"/>
          <w:szCs w:val="24"/>
        </w:rPr>
      </w:pPr>
    </w:p>
    <w:p w14:paraId="5D82657A" w14:textId="77777777" w:rsidR="00A051D3" w:rsidRDefault="00A051D3">
      <w:pPr>
        <w:spacing w:before="280" w:after="280" w:line="480" w:lineRule="auto"/>
        <w:jc w:val="both"/>
        <w:rPr>
          <w:rFonts w:ascii="Times New Roman" w:eastAsia="Times New Roman" w:hAnsi="Times New Roman" w:cs="Times New Roman"/>
        </w:rPr>
      </w:pPr>
    </w:p>
    <w:p w14:paraId="6E7BE703" w14:textId="77777777" w:rsidR="00A051D3" w:rsidRDefault="00A051D3">
      <w:pPr>
        <w:spacing w:before="280" w:after="280" w:line="480" w:lineRule="auto"/>
        <w:jc w:val="both"/>
        <w:rPr>
          <w:rFonts w:ascii="Times New Roman" w:eastAsia="Times New Roman" w:hAnsi="Times New Roman" w:cs="Times New Roman"/>
          <w:sz w:val="24"/>
          <w:szCs w:val="24"/>
        </w:rPr>
      </w:pPr>
    </w:p>
    <w:p w14:paraId="225A5B4C" w14:textId="77777777" w:rsidR="00A051D3" w:rsidRDefault="00A051D3">
      <w:pPr>
        <w:spacing w:line="480" w:lineRule="auto"/>
        <w:jc w:val="both"/>
        <w:rPr>
          <w:rFonts w:ascii="Times New Roman" w:eastAsia="Times New Roman" w:hAnsi="Times New Roman" w:cs="Times New Roman"/>
          <w:sz w:val="24"/>
          <w:szCs w:val="24"/>
        </w:rPr>
      </w:pPr>
    </w:p>
    <w:p w14:paraId="7F6D3A2A" w14:textId="77777777" w:rsidR="00A051D3" w:rsidRDefault="00A051D3">
      <w:pPr>
        <w:spacing w:line="480" w:lineRule="auto"/>
        <w:jc w:val="both"/>
        <w:rPr>
          <w:rFonts w:ascii="Times New Roman" w:eastAsia="Times New Roman" w:hAnsi="Times New Roman" w:cs="Times New Roman"/>
        </w:rPr>
      </w:pPr>
    </w:p>
    <w:p w14:paraId="1C5D4902" w14:textId="77777777" w:rsidR="00A051D3" w:rsidRDefault="00A051D3">
      <w:pPr>
        <w:rPr>
          <w:rFonts w:ascii="Times New Roman" w:eastAsia="Times New Roman" w:hAnsi="Times New Roman" w:cs="Times New Roman"/>
        </w:rPr>
      </w:pPr>
    </w:p>
    <w:p w14:paraId="41C68CFF" w14:textId="77777777" w:rsidR="00A051D3" w:rsidRDefault="00A051D3">
      <w:pPr>
        <w:rPr>
          <w:rFonts w:ascii="Times New Roman" w:eastAsia="Times New Roman" w:hAnsi="Times New Roman" w:cs="Times New Roman"/>
        </w:rPr>
      </w:pPr>
    </w:p>
    <w:p w14:paraId="52EE73E9" w14:textId="77777777" w:rsidR="00671285" w:rsidRDefault="00671285">
      <w:pPr>
        <w:rPr>
          <w:rFonts w:ascii="Times New Roman" w:eastAsia="Times New Roman" w:hAnsi="Times New Roman" w:cs="Times New Roman"/>
        </w:rPr>
      </w:pPr>
    </w:p>
    <w:p w14:paraId="09F86B78" w14:textId="77777777" w:rsidR="00671285" w:rsidRDefault="00671285">
      <w:pPr>
        <w:rPr>
          <w:rFonts w:ascii="Times New Roman" w:eastAsia="Times New Roman" w:hAnsi="Times New Roman" w:cs="Times New Roman"/>
        </w:rPr>
      </w:pPr>
    </w:p>
    <w:p w14:paraId="791BE01C" w14:textId="77777777" w:rsidR="00A051D3" w:rsidRDefault="00BF19A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14:paraId="3D718B55"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Abernethy, R. B. (2004). The New Weibull Handbook (5th ed.). Robert B. Abernethy.</w:t>
      </w:r>
    </w:p>
    <w:p w14:paraId="47FB0AC7"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Accenture. (2020). Shell’s digital transformation with AI and predictive maintenance. </w:t>
      </w:r>
      <w:hyperlink r:id="rId28">
        <w:r>
          <w:rPr>
            <w:rFonts w:ascii="Times New Roman" w:eastAsia="Times New Roman" w:hAnsi="Times New Roman" w:cs="Times New Roman"/>
            <w:color w:val="000000"/>
            <w:sz w:val="24"/>
            <w:szCs w:val="24"/>
            <w:u w:val="single"/>
          </w:rPr>
          <w:t>https://www.accenture.com</w:t>
        </w:r>
      </w:hyperlink>
    </w:p>
    <w:p w14:paraId="04D95867"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Al-Kuwaiti, M., Al Kaabi, S. and Al-Kuwaiti, A. (2021). The role of IoT in improving oilfield safety: Review and trends. Journal of Petroleum Exploration and Production Technology, 11, 15–27. https://doi.org/10.1007/s13202-020-01065-3</w:t>
      </w:r>
    </w:p>
    <w:p w14:paraId="21210E4F"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Al-Najjar, B. (2007). The lack of maintenance and not maintenance which costs: A model to describe and quantify the impact of vibration-based maintenance on company’s business. International Journal of Production Economics, 107(1), 260–273. https://doi.org/10.1016/j.ijpe.2006.09.008</w:t>
      </w:r>
    </w:p>
    <w:p w14:paraId="0C2EAA98"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Anderson, T. and Thompson, R. (2024). Lifecycle management of safety equipment in oil and gas operations: A reliability-focused approach. Journal of Asset Integrity and Maintenance, 14(2), 85–102. https://doi.org/10.1016/j.jaima.2024.02.005</w:t>
      </w:r>
    </w:p>
    <w:p w14:paraId="75533E0A"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Andris, M. (2024). COP29 methane monitoring initiative. Environmental Monitoring Reports.</w:t>
      </w:r>
    </w:p>
    <w:p w14:paraId="15800803"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API (2013). API Standard 581: Risk-Based Inspection Technology, 3rd ed. American Petroleum Institute.</w:t>
      </w:r>
    </w:p>
    <w:p w14:paraId="6BC010A9"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API. (2008). API Recommended Practice 574: Inspection Practices for Piping System Components. American Petroleum Institute.</w:t>
      </w:r>
    </w:p>
    <w:p w14:paraId="424C1EBA"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API. (2013). API RP 14C: Recommended Practice for Analysis, Design, Installation, and Testing of Basic Surface Safety Systems for Offshore Production Platforms. American Petroleum Institute.</w:t>
      </w:r>
    </w:p>
    <w:p w14:paraId="7D439ECE"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API. (2013). API Standards 520 &amp; 521: Sizing, Selection, and Installation of Pressure-Relieving Devices in Refineries. American Petroleum Institute.</w:t>
      </w:r>
    </w:p>
    <w:p w14:paraId="263051DA"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API. (2013). Recommended Practice 14C: Analysis, Design, Installation, and Testing of Basic Surface Safety Systems for Offshore Production Platforms. American Petroleum Institute.</w:t>
      </w:r>
    </w:p>
    <w:p w14:paraId="26C0EC57"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API. (2015). API Standard 53: Blowout Prevention Equipment Systems for Drilling Wells. American Petroleum Institute.</w:t>
      </w:r>
    </w:p>
    <w:p w14:paraId="52379EC5"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API. (2016). Recommended Practice 580: Risk-Based Inspection. American Petroleum Institute.</w:t>
      </w:r>
    </w:p>
    <w:p w14:paraId="3AD2CB40"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API. (2018). API Recommended Practice 2030: Application of Fixed Water Spray Systems for Fire Protection in the Petroleum and Petrochemical Industries. American Petroleum Institute.</w:t>
      </w:r>
    </w:p>
    <w:p w14:paraId="43CC2E5E"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ASME. (2010). ASME Boiler and Pressure Vessel Code, Section V: Nondestructive Examination. American Society of Mechanical Engineers.</w:t>
      </w:r>
    </w:p>
    <w:p w14:paraId="0B1B9701"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ASME. (2019). ASME Boiler and Pressure Vessel Code, Section VIII: Rules for Construction of Pressure Vessels. American Society of Mechanical Engineers.</w:t>
      </w:r>
    </w:p>
    <w:p w14:paraId="3C7CC673"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Australian Transport Safety Bureau (ATSB). (2022). Marine Incident Report: CSC Friendship Grounding.</w:t>
      </w:r>
    </w:p>
    <w:p w14:paraId="19D5EF63"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Baker, J. A., Bowman, F. L., Hendershot, D., Erwin, G. and Gorton, S. (2017). The BP Texas City disaster: A case study in risk management. Safety Science, 96, 170–182. </w:t>
      </w:r>
      <w:hyperlink r:id="rId29">
        <w:r>
          <w:rPr>
            <w:rFonts w:ascii="Times New Roman" w:eastAsia="Times New Roman" w:hAnsi="Times New Roman" w:cs="Times New Roman"/>
            <w:color w:val="000000"/>
            <w:sz w:val="24"/>
            <w:szCs w:val="24"/>
            <w:u w:val="single"/>
          </w:rPr>
          <w:t>https://doi.org/10.1016/j.ssci.2017.03.015</w:t>
        </w:r>
      </w:hyperlink>
    </w:p>
    <w:p w14:paraId="3F4D78FD"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Baloch, S., &amp; Khan, R. (2024). Risk-based maintenance frameworks for high-hazard industries: A case study of oil refineries. Journal of Risk Engineering and Industrial Safety, 22(1), 45–60. https://doi.org/10.1080/jreis.2024.112300</w:t>
      </w:r>
    </w:p>
    <w:p w14:paraId="1A275B74"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Benedict, R. P. (2015). Relief Valve Handbook: Design and Use of Process Safety Valves to ASME and International Codes and Standards. Elsevier.</w:t>
      </w:r>
    </w:p>
    <w:p w14:paraId="72EC26F0"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Beyler, C. L. (2011). Flame detection in fire protection systems. SFPE Handbook of Fire Protection Engineering, Springer, 1135–1155.</w:t>
      </w:r>
    </w:p>
    <w:p w14:paraId="689EAF0F"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Bousdekis, A., Lepenioti, K., Apostolou, D., &amp; Mentzas, G. (2020). Decision-making models for maintenance management: A review and conceptual framework. Production Planning &amp; Control, 31(9), 739–755. </w:t>
      </w:r>
      <w:hyperlink r:id="rId30">
        <w:r>
          <w:rPr>
            <w:rFonts w:ascii="Times New Roman" w:eastAsia="Times New Roman" w:hAnsi="Times New Roman" w:cs="Times New Roman"/>
            <w:color w:val="0000FF"/>
            <w:sz w:val="24"/>
            <w:szCs w:val="24"/>
            <w:u w:val="single"/>
          </w:rPr>
          <w:t>https://doi.org/10.1080/09537287.2019.1659784</w:t>
        </w:r>
      </w:hyperlink>
    </w:p>
    <w:p w14:paraId="2AAEC59E"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Bousdekis, A., Magoutas, B., Apostolou, D., &amp; Mentzas, G. (2020). Review, analysis and synthesis of prognostic-based decision support methods for condition-based maintenance. </w:t>
      </w:r>
      <w:r>
        <w:rPr>
          <w:rFonts w:ascii="Times New Roman" w:eastAsia="Times New Roman" w:hAnsi="Times New Roman" w:cs="Times New Roman"/>
          <w:i/>
          <w:color w:val="000000"/>
          <w:sz w:val="24"/>
          <w:szCs w:val="24"/>
        </w:rPr>
        <w:t>Journal of Intelligent Manufacturing, 31</w:t>
      </w:r>
      <w:r>
        <w:rPr>
          <w:rFonts w:ascii="Times New Roman" w:eastAsia="Times New Roman" w:hAnsi="Times New Roman" w:cs="Times New Roman"/>
          <w:color w:val="000000"/>
          <w:sz w:val="24"/>
          <w:szCs w:val="24"/>
        </w:rPr>
        <w:t>(2), 445–460. https://doi.org/10.1007/s10845-019-01460-9</w:t>
      </w:r>
    </w:p>
    <w:p w14:paraId="0DDFF8D9" w14:textId="77777777" w:rsidR="00A051D3" w:rsidRDefault="00A051D3">
      <w:pPr>
        <w:spacing w:line="240" w:lineRule="auto"/>
        <w:ind w:hanging="270"/>
        <w:jc w:val="both"/>
        <w:rPr>
          <w:rFonts w:ascii="Times New Roman" w:eastAsia="Times New Roman" w:hAnsi="Times New Roman" w:cs="Times New Roman"/>
          <w:color w:val="000000"/>
          <w:sz w:val="24"/>
          <w:szCs w:val="24"/>
        </w:rPr>
      </w:pPr>
    </w:p>
    <w:p w14:paraId="645A4405"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Breiman, L. (2001). Random forests. Machine Learning, 45(1), 5–32. https://doi.org/10.1023/A:1010933404324</w:t>
      </w:r>
    </w:p>
    <w:p w14:paraId="75F04D94"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BSEE. (2019). Well Control Rule: Final Rule on Blowout Preventer Systems and Well Control. Bureau of Safety and Environmental Enforcement. </w:t>
      </w:r>
      <w:hyperlink r:id="rId31">
        <w:r>
          <w:rPr>
            <w:rFonts w:ascii="Times New Roman" w:eastAsia="Times New Roman" w:hAnsi="Times New Roman" w:cs="Times New Roman"/>
            <w:color w:val="000000"/>
            <w:sz w:val="24"/>
            <w:szCs w:val="24"/>
            <w:u w:val="single"/>
          </w:rPr>
          <w:t>https://www.bsee.gov/</w:t>
        </w:r>
      </w:hyperlink>
    </w:p>
    <w:p w14:paraId="1EDD17D6"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BSEE. (2021). Safety Performance Indicators and Reporting Requirements. U.S. Bureau of Safety and Environmental Enforcement. </w:t>
      </w:r>
      <w:hyperlink r:id="rId32">
        <w:r>
          <w:rPr>
            <w:rFonts w:ascii="Times New Roman" w:eastAsia="Times New Roman" w:hAnsi="Times New Roman" w:cs="Times New Roman"/>
            <w:sz w:val="24"/>
            <w:szCs w:val="24"/>
          </w:rPr>
          <w:t>https://www.bsee.gov/</w:t>
        </w:r>
      </w:hyperlink>
    </w:p>
    <w:p w14:paraId="22E823F7"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Bureau of Safety and Environmental Enforcement (BSEE). (2022). Safety performance indicators: Annual report. U.S. Department of the Interior. https://www.bsee.gov/sites/bsee.gov/files/reports/safety-performance-indicator-annual-report-2022.pdf</w:t>
      </w:r>
    </w:p>
    <w:p w14:paraId="3EB88F8D"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Byington, C. S., Watson, M., Edwards, D., &amp; Stoelting, P. (2002). A model-based approach to prognostics and health management for flight control actuators. IEEE Aerospace Conference Proceedings, 6, 2971–2977. </w:t>
      </w:r>
      <w:hyperlink r:id="rId33">
        <w:r>
          <w:rPr>
            <w:rFonts w:ascii="Times New Roman" w:eastAsia="Times New Roman" w:hAnsi="Times New Roman" w:cs="Times New Roman"/>
            <w:color w:val="0000FF"/>
            <w:sz w:val="24"/>
            <w:szCs w:val="24"/>
            <w:u w:val="single"/>
          </w:rPr>
          <w:t>https://doi.org/10.1109/AERO.2002.1036092</w:t>
        </w:r>
      </w:hyperlink>
    </w:p>
    <w:p w14:paraId="4967DF60"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Carnero, M. C. (2020). Predictive maintenance using artificial intelligence: A review. </w:t>
      </w:r>
      <w:r>
        <w:rPr>
          <w:rFonts w:ascii="Times New Roman" w:eastAsia="Times New Roman" w:hAnsi="Times New Roman" w:cs="Times New Roman"/>
          <w:i/>
          <w:color w:val="000000"/>
          <w:sz w:val="24"/>
          <w:szCs w:val="24"/>
        </w:rPr>
        <w:t>Journal of Quality in Maintenance Engineering, 26</w:t>
      </w:r>
      <w:r>
        <w:rPr>
          <w:rFonts w:ascii="Times New Roman" w:eastAsia="Times New Roman" w:hAnsi="Times New Roman" w:cs="Times New Roman"/>
          <w:color w:val="000000"/>
          <w:sz w:val="24"/>
          <w:szCs w:val="24"/>
        </w:rPr>
        <w:t>(3), 325–340. https://doi.org/10.1108/JQME-10-2019-0093</w:t>
      </w:r>
    </w:p>
    <w:p w14:paraId="30F146D5"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Carvalho, T. P., Soares, F. A. A. M. N., Vita, R., Francisco, R. P., Basto, J. P., &amp; Alcalá, S. G. (2019). A systematic literature review of machine learning methods applied to predictive maintenance. Computers &amp; Industrial Engineering, 137, 106024. https://doi.org/10.1016/j.cie.2019.106024</w:t>
      </w:r>
    </w:p>
    <w:p w14:paraId="333734DE"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CCPS. (2007). Guidelines for Safe Automation of Chemical Processes. American Institute of Chemical Engineers.</w:t>
      </w:r>
    </w:p>
    <w:p w14:paraId="67F3FA2B"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Celik, M., Lavasani, S. M., &amp; Wang, J. (2020). A risk-based maintenance scheduling approach for oil and gas safety systems. Journal of Loss Prevention in the Process Industries, 67, 104254. https://doi.org/10.1016/j.jlp.2020.104254</w:t>
      </w:r>
    </w:p>
    <w:p w14:paraId="15D13571"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Center for Chemical Process Safety (CCPS). (2007). Guidelines for Safe Automation of Chemical Processes. American Institute of Chemical Engineers.</w:t>
      </w:r>
    </w:p>
    <w:p w14:paraId="15FBE028"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Chalmer, D., Higgins, M., &amp; Bate, G. (2012). Fire and gas detection system design for oil and gas installations. Process Safety and Environmental Protection, 90(2), 127–137. https://doi.org/10.1016/j.psep.2011.06.008</w:t>
      </w:r>
    </w:p>
    <w:p w14:paraId="7AD32988"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Chemical Safety Board (CSB). (2016). Final Investigation Report: Explosion and Fire at the Macondo Well. Report No. 2010-10-I-OS.</w:t>
      </w:r>
    </w:p>
    <w:p w14:paraId="11ED3FCB"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Cheng, L., &amp; Yang, X. (2012). SIL determination based on LOPA and risk graph for SIS in LNG plants. Journal of Loss Prevention in the Process Industries, 25(3), 476–483. https://doi.org/10.1016/j.jlp.2011.12.008</w:t>
      </w:r>
    </w:p>
    <w:p w14:paraId="55B50C1D"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Cheng, Y., Liu, Z., Yang, B. S., &amp; Han, T. (2021). Prescriptive analytics for intelligent predictive maintenance: A review. Computers in Industry, 127, 103397. </w:t>
      </w:r>
      <w:hyperlink r:id="rId34">
        <w:r>
          <w:rPr>
            <w:rFonts w:ascii="Times New Roman" w:eastAsia="Times New Roman" w:hAnsi="Times New Roman" w:cs="Times New Roman"/>
            <w:color w:val="0000FF"/>
            <w:sz w:val="24"/>
            <w:szCs w:val="24"/>
            <w:u w:val="single"/>
          </w:rPr>
          <w:t>https://doi.org/10.1016/j.compind.2021.103397</w:t>
        </w:r>
      </w:hyperlink>
    </w:p>
    <w:p w14:paraId="1D9E854F"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Cohen, A. (1988). </w:t>
      </w:r>
      <w:r>
        <w:rPr>
          <w:rFonts w:ascii="Times New Roman" w:eastAsia="Times New Roman" w:hAnsi="Times New Roman" w:cs="Times New Roman"/>
          <w:i/>
          <w:sz w:val="24"/>
          <w:szCs w:val="24"/>
        </w:rPr>
        <w:t>Reliability engineering: Theory and practice</w:t>
      </w:r>
      <w:r>
        <w:rPr>
          <w:rFonts w:ascii="Times New Roman" w:eastAsia="Times New Roman" w:hAnsi="Times New Roman" w:cs="Times New Roman"/>
          <w:sz w:val="24"/>
          <w:szCs w:val="24"/>
        </w:rPr>
        <w:t>. Springer.</w:t>
      </w:r>
    </w:p>
    <w:p w14:paraId="656CFA31"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CSB. (2022). Investigation Reports on Refinery Explosions and Fires. U.S. Chemical Safety Board.</w:t>
      </w:r>
    </w:p>
    <w:p w14:paraId="20C7297B"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Cullen, W. D. (1990). The Public Inquiry into the Piper Alpha Disaster. UK Department of Energy.</w:t>
      </w:r>
    </w:p>
    <w:p w14:paraId="138F1AF2"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Deloitte. (2020). Digital Maintenance in Oil and Gas: Unlocking the Value of Predictive Capabilities. Deloitte Insights. </w:t>
      </w:r>
      <w:hyperlink r:id="rId35">
        <w:r>
          <w:rPr>
            <w:rFonts w:ascii="Times New Roman" w:eastAsia="Times New Roman" w:hAnsi="Times New Roman" w:cs="Times New Roman"/>
            <w:color w:val="000000"/>
            <w:sz w:val="24"/>
            <w:szCs w:val="24"/>
            <w:u w:val="single"/>
          </w:rPr>
          <w:t>https://www2.deloitte.com/</w:t>
        </w:r>
      </w:hyperlink>
    </w:p>
    <w:p w14:paraId="74095F6C"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DOE. (2023). LNG Safety Incident Report. U.S. Department of Energy.</w:t>
      </w:r>
    </w:p>
    <w:p w14:paraId="269EA434"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Dwivedi, Y. K., Hughes, D. L., Ismagilova, E., Aarts, G., Coombs, C., Crick, T., ... &amp; Williams, M. D. (2019). Digital innovation and transformation: A framework for future research. Journal of Business Research, 102, 264–273. https://doi.org/10.1016/j.jbusres.2019.06.037.</w:t>
      </w:r>
    </w:p>
    <w:p w14:paraId="2F0E1D02"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Dwivedi, Y. K., Hughes, D. L., Ismagilova, E., Aarts, G., Coombs, C., Crick, T., ... &amp; Williams, M. D. (2021). Artificial Intelligence (AI): Multidisciplinary perspectives on emerging challenges, opportunities, and agenda for research, practice and policy. International Journal of Information Management, 57, 101994. https://doi.org/10.1016/j.ijinfomgt.2019.08.002</w:t>
      </w:r>
    </w:p>
    <w:p w14:paraId="4B7B9F75"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Fang, Y., &amp; Zhu, L. (2024). Reliability assessment and maintenance optimization of BOPs in deepwater drilling. Offshore Technology Review, 18(1), 33–48. </w:t>
      </w:r>
      <w:hyperlink r:id="rId36">
        <w:r>
          <w:rPr>
            <w:rFonts w:ascii="Times New Roman" w:eastAsia="Times New Roman" w:hAnsi="Times New Roman" w:cs="Times New Roman"/>
            <w:color w:val="000000"/>
            <w:sz w:val="24"/>
            <w:szCs w:val="24"/>
            <w:u w:val="single"/>
          </w:rPr>
          <w:t>https://doi.org/10.1016/j.otr.2024.01.003</w:t>
        </w:r>
      </w:hyperlink>
    </w:p>
    <w:p w14:paraId="60A11B27"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Fleming, M., Khan, F., &amp; MacKinnon, S. (2020). Development of a safety critical equipment strategy for major hazard industries. Journal of Loss Prevention in the Process Industries, 67, 104254. https://doi.org/10.1016/j.jlp.2020.104254</w:t>
      </w:r>
    </w:p>
    <w:p w14:paraId="1F9B843B"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Galar, D., Kumar, U., Lee, J., &amp; Zhao, X. (2012). Condition monitoring and performance optimization of offshore oil and gas assets. Journal of Quality in Maintenance Engineering, 18(4), 367–383. https://doi.org/10.1108/13552511211281525</w:t>
      </w:r>
    </w:p>
    <w:p w14:paraId="2C2C95D7"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Galar, D., Kumar, U., Lee, J., &amp; Zhao, X. (2015). A review of condition monitoring and prognostics in the oil and gas industry: Challenges and opportunities. IEEE Transactions on Industrial Informatics, 11(3), 1–12. https://doi.org/10.1109/TII.2015.2409052</w:t>
      </w:r>
    </w:p>
    <w:p w14:paraId="457D1ABE"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Gandhi, O. P., Agrawal, R., &amp; Choudhury, A. (2020). Maintenance strategies in oil and gas: A digital transformation framework. Journal of Petroleum Science and Engineering, 189, 107001.</w:t>
      </w:r>
    </w:p>
    <w:p w14:paraId="6B77C95B"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Gandhi, O., Dutta, P., &amp; Das, S. (2020). Digitalization in oil and gas: Unlocking the value of Industry 4.0. International Journal of Energy Sector Management, 14(3), 449–468. https://doi.org/10.1108/IJESM-10-2019-0010</w:t>
      </w:r>
    </w:p>
    <w:p w14:paraId="6D749C32"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Gandhi, O., Roberts, C., &amp; Schmid, F. (2020). Predictive maintenance in oil and gas industry using machine learning: A case study. IFAC-PapersOnLine, 53(2), 14591–14596. https://doi.org/10.1016/j.ifacol.2020.12.3624</w:t>
      </w:r>
    </w:p>
    <w:p w14:paraId="2D9918FC"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Gebraeel, N. Z., Lawley, M. A., Liu, R., &amp; Parmeshwaran, V. (2005). Residual-life distributions from component degradation signals: A Bayesian approach. IIE Transactions, 37(6), 543–557. https://doi.org/10.1080/07408170590929002</w:t>
      </w:r>
    </w:p>
    <w:p w14:paraId="656047E6"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Gebraeel, N., Elwany, A., &amp; Pan, J. (2005). Residual-life distributions from component degradation signals: A Bayesian approach. IIE Transactions, 37(6), 543–557. https://doi.org/10.1080/07408170590929038</w:t>
      </w:r>
    </w:p>
    <w:p w14:paraId="39B31FEB"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Gebraeel, N., Lawley, M. A., Li, R., &amp; Ryan, J. K. (2005). Residual-life predictions from component degradation signals: A neural network approach. IEEE Transactions on Industrial Electronics, 51(3), 694–700. https://doi.org/10.1109/TIE.2005.844232</w:t>
      </w:r>
    </w:p>
    <w:p w14:paraId="27DC3A49"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Ghasemi, F., Khan, F., &amp; Amyotte, P. (2020). Review of fire and explosion incidents in the oil and gas industry. Journal of Loss Prevention in the Process Industries, 63, 104038. </w:t>
      </w:r>
      <w:hyperlink r:id="rId37">
        <w:r>
          <w:rPr>
            <w:rFonts w:ascii="Times New Roman" w:eastAsia="Times New Roman" w:hAnsi="Times New Roman" w:cs="Times New Roman"/>
            <w:color w:val="0000FF"/>
            <w:sz w:val="24"/>
            <w:szCs w:val="24"/>
            <w:u w:val="single"/>
          </w:rPr>
          <w:t>https://doi.org/10.1016/j.jlp.2019.104038</w:t>
        </w:r>
      </w:hyperlink>
    </w:p>
    <w:p w14:paraId="46B4DA09"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Ghobakhloo, M., &amp; Fathi, M. (2020). Industry 4.0 and opportunities for predictive maintenance. </w:t>
      </w:r>
      <w:r>
        <w:rPr>
          <w:rFonts w:ascii="Times New Roman" w:eastAsia="Times New Roman" w:hAnsi="Times New Roman" w:cs="Times New Roman"/>
          <w:i/>
          <w:color w:val="000000"/>
          <w:sz w:val="24"/>
          <w:szCs w:val="24"/>
        </w:rPr>
        <w:t>Journal of Manufacturing Technology Management, 31</w:t>
      </w:r>
      <w:r>
        <w:rPr>
          <w:rFonts w:ascii="Times New Roman" w:eastAsia="Times New Roman" w:hAnsi="Times New Roman" w:cs="Times New Roman"/>
          <w:color w:val="000000"/>
          <w:sz w:val="24"/>
          <w:szCs w:val="24"/>
        </w:rPr>
        <w:t>(2), 209–232. https://doi.org/10.1108/JMTM-02-2019-0055</w:t>
      </w:r>
    </w:p>
    <w:p w14:paraId="231D6B1B"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Ghosh, M., Sharma, R., &amp; Nair, S. (2021). Predictive maintenance in process industries using deep learning: A review. Journal of Intelligent Manufacturing, 32, 2133–2151. https://doi.org/10.1007/s10845-020-01658-5</w:t>
      </w:r>
    </w:p>
    <w:p w14:paraId="3AA2AA80"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Ghosh, R., Padmanabhan, S., Ranjan, R., &amp; Singh, R. (2021). AI-powered predictive maintenance for oil and gas: A case study on offshore platforms. Energy Reports, 7, 2451–2464. https://doi.org/10.1016/j.egyr.2021.04.007</w:t>
      </w:r>
    </w:p>
    <w:p w14:paraId="0D73B31D"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Ghosh, R., Patel, M., &amp; Singh, A. (2021). Leveraging digital technologies for occupational health and safety: A case study in oil and gas. International Journal of Environmental Research and Public Health, 18(22), 12057. https://doi.org/10.3390/ijerph182212057</w:t>
      </w:r>
    </w:p>
    <w:p w14:paraId="2AAB255F"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Gould, T., Salazar, J., &amp; Patel, R. (2012). Blowout preventer systems: Analysis of failures and improvements post-Deepwater Horizon. Journal of Petroleum Technology, 64(3), 54–60.</w:t>
      </w:r>
    </w:p>
    <w:p w14:paraId="02C56C15"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Gresham, R. M., &amp; Smalley, J. L. (2006). Lubrication and Maintenance of Industrial Machinery: Best Practices and Reliability. CRC Press.</w:t>
      </w:r>
    </w:p>
    <w:p w14:paraId="6AD00871"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Grieves, M., &amp; Vickers, J. (2017). Digital twin: Mitigating unpredictable, undesirable emergent behavior in complex systems. In Transdisciplinary Perspectives on Complex Systems (pp. 85–113). Springer.</w:t>
      </w:r>
    </w:p>
    <w:p w14:paraId="49E0B457"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Gupta, A., &amp; Singh, R. (2021). Baghjan Blowout: Environmental and Operational Lessons. Journal of Energy Safety.</w:t>
      </w:r>
    </w:p>
    <w:p w14:paraId="4C733D8E"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Hashem, I. A. T., Yaqoob, I., Anuar, N. B., Mokhtar, S., Gani, A., &amp; Khan, S. U. (2015). The rise of “big data” on cloud computing: Review and open research issues. Information Systems, 47, 98–115. https://doi.org/10.1016/j.is.2014.07.006</w:t>
      </w:r>
    </w:p>
    <w:p w14:paraId="7C0D4327"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Hassan, M., &amp; Ahmed, S. (2024). Integrated maintenance strategies for offshore and onshore safety systems. International Journal of Oilfield Engineering, 31(4), 210–228. https://doi.org/10.1016/j.ijoileng.2024.04.009</w:t>
      </w:r>
    </w:p>
    <w:p w14:paraId="23D635D1"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Hellier, C. (2013). Handbook of Nondestructive Evaluation (2nd ed.). McGraw-Hill Education.</w:t>
      </w:r>
    </w:p>
    <w:p w14:paraId="6BDB5622"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Heng, A., Zhang, S., Tan, A. C., &amp; Mathew, J. (2009). Rotating machinery prognostics: State of the art, challenges and opportunities. Mechanical Systems and Signal Processing, 23(3), 724–739. https://doi.org/10.1016/j.ymssp.2008.06.009</w:t>
      </w:r>
    </w:p>
    <w:p w14:paraId="588453EE"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Higgins, M., El Barachi, M., &amp; O’Connell, M. (2021). IIoT-based smart maintenance: A survey on enabling technologies and future directions. Sensors, 21(10), 3472. https://doi.org/10.3390/s21103472</w:t>
      </w:r>
    </w:p>
    <w:p w14:paraId="6794BBC8"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Hopkins, A. (2012). Disastrous Decisions: The Human and Organisational Causes of the Gulf of Mexico Blowout. CCH Australia Limited.</w:t>
      </w:r>
    </w:p>
    <w:p w14:paraId="4FF4DE31"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Hunt, T. (2004). Oil Analysis Handbook. Noria Corporation.</w:t>
      </w:r>
    </w:p>
    <w:p w14:paraId="7FFCE546"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IBM. (2020). AI-powered predictive maintenance in oil and gas. IBM Research. </w:t>
      </w:r>
      <w:hyperlink r:id="rId38">
        <w:r>
          <w:rPr>
            <w:rFonts w:ascii="Times New Roman" w:eastAsia="Times New Roman" w:hAnsi="Times New Roman" w:cs="Times New Roman"/>
            <w:color w:val="000000"/>
            <w:sz w:val="24"/>
            <w:szCs w:val="24"/>
            <w:u w:val="single"/>
          </w:rPr>
          <w:t>https://www.ibm.com/downloads/cas/V1JQK7BJ</w:t>
        </w:r>
      </w:hyperlink>
    </w:p>
    <w:p w14:paraId="23F4A8B7"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IEA. (2021). Digitalisation and Energy. International Energy Agency. https://www.iea.org/reports/digitalisation-and-energy</w:t>
      </w:r>
    </w:p>
    <w:p w14:paraId="7BF938BD"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IEC. (2010). IEC 61508: Functional Safety of Electrical/Electronic/Programmable Electronic Safety-related Systems. International Electrotechnical Commission.</w:t>
      </w:r>
    </w:p>
    <w:p w14:paraId="230296B5"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IEC. (2015). IEC 60079: Explosive Atmospheres. International Electrotechnical Commission.</w:t>
      </w:r>
    </w:p>
    <w:p w14:paraId="355C74E6"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International Association of Oil &amp; Gas Producers (IOGP). (2016). Process Safety Fundamentals for Frontline Workers. Report No. 459.</w:t>
      </w:r>
    </w:p>
    <w:p w14:paraId="36FD588C"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International Energy Agency (IEA). (2021). Digitalization and Energy. https://www.iea.org/reports/digitalisation-and-energy</w:t>
      </w:r>
    </w:p>
    <w:p w14:paraId="303AC728"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International Labour Organization (ILO). (2018). Safety and health in the oil and gas industry. ILO Sectoral Policies Department. https://www.ilo.org/sector/Resources/publications/WCMS_623857/lang--en/index.htm</w:t>
      </w:r>
    </w:p>
    <w:p w14:paraId="59F70A45"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IOGP. (2016). Process safety: Recommended practice on key performance indicators (Report No. 456). International Association of Oil and Gas Producers.</w:t>
      </w:r>
    </w:p>
    <w:p w14:paraId="7551D081"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IOGP. (2018). Digitally Enabled Safety: Opportunities and Challenges. International Association of Oil and Gas Producers. Report No. 553.</w:t>
      </w:r>
    </w:p>
    <w:p w14:paraId="5EB8E417"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ISO. (2015). ISO 13702: Control and mitigation of fires and explosions on offshore production installations – Requirements and guidelines. International Organization for Standardization.</w:t>
      </w:r>
    </w:p>
    <w:p w14:paraId="761330AD"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Jardine, A. K. S., Lin, D., &amp; Banjevic, D. (2006). A review on machinery diagnostics and prognostics implementing condition-based maintenance. Mechanical Systems and Signal Processing, 20(7), 1483–1510. </w:t>
      </w:r>
      <w:hyperlink r:id="rId39">
        <w:r>
          <w:rPr>
            <w:rFonts w:ascii="Times New Roman" w:eastAsia="Times New Roman" w:hAnsi="Times New Roman" w:cs="Times New Roman"/>
            <w:color w:val="0000FF"/>
            <w:sz w:val="24"/>
            <w:szCs w:val="24"/>
            <w:u w:val="single"/>
          </w:rPr>
          <w:t>https://doi.org/10.1016/j.ymssp.2005.09.012</w:t>
        </w:r>
      </w:hyperlink>
    </w:p>
    <w:p w14:paraId="593F5362"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Juran, J. M. (1989). </w:t>
      </w:r>
      <w:r>
        <w:rPr>
          <w:rFonts w:ascii="Times New Roman" w:eastAsia="Times New Roman" w:hAnsi="Times New Roman" w:cs="Times New Roman"/>
          <w:i/>
          <w:sz w:val="24"/>
          <w:szCs w:val="24"/>
        </w:rPr>
        <w:t>Juran on leadership for quality</w:t>
      </w:r>
      <w:r>
        <w:rPr>
          <w:rFonts w:ascii="Times New Roman" w:eastAsia="Times New Roman" w:hAnsi="Times New Roman" w:cs="Times New Roman"/>
          <w:sz w:val="24"/>
          <w:szCs w:val="24"/>
        </w:rPr>
        <w:t>. Free Press.</w:t>
      </w:r>
    </w:p>
    <w:p w14:paraId="6D6EBE3A"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Kabir, S., Papadopoulos, Y., &amp; Walker, M. (2021). A survey of predictive maintenance techniques for safety-critical systems. </w:t>
      </w:r>
      <w:r>
        <w:rPr>
          <w:rFonts w:ascii="Times New Roman" w:eastAsia="Times New Roman" w:hAnsi="Times New Roman" w:cs="Times New Roman"/>
          <w:i/>
          <w:sz w:val="24"/>
          <w:szCs w:val="24"/>
        </w:rPr>
        <w:t>Reliability Engineering &amp; System Safety, 205</w:t>
      </w:r>
      <w:r>
        <w:rPr>
          <w:rFonts w:ascii="Times New Roman" w:eastAsia="Times New Roman" w:hAnsi="Times New Roman" w:cs="Times New Roman"/>
          <w:sz w:val="24"/>
          <w:szCs w:val="24"/>
        </w:rPr>
        <w:t>, 107270. https://doi.org/10.1016/j.ress.2020.107270</w:t>
      </w:r>
    </w:p>
    <w:p w14:paraId="4C8498ED"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Kans, M., &amp; Galar, D. (2017). The role of IT support for diagnostics in maintenance. Journal of Quality in Maintenance Engineering, 23(2), 115–130. </w:t>
      </w:r>
      <w:hyperlink r:id="rId40">
        <w:r>
          <w:rPr>
            <w:rFonts w:ascii="Times New Roman" w:eastAsia="Times New Roman" w:hAnsi="Times New Roman" w:cs="Times New Roman"/>
            <w:color w:val="0000FF"/>
            <w:sz w:val="24"/>
            <w:szCs w:val="24"/>
            <w:u w:val="single"/>
          </w:rPr>
          <w:t>https://doi.org/10.1108/JQME-05-2016-0022</w:t>
        </w:r>
      </w:hyperlink>
    </w:p>
    <w:p w14:paraId="15EB9EA2"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Khan, F. I., &amp; Abbasi, S. A. (2000). Techniques and methodologies for risk analysis in chemical process industries. Journal of Loss Prevention in the Process Industries, 13(6), 527–548. https://doi.org/10.1016/S0950-4230(00)00007-X</w:t>
      </w:r>
    </w:p>
    <w:p w14:paraId="0B315ADC"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Khan, F. I., Sadiq, R., &amp; Husain, T. (2004). Risk-based maintenance (RBM): A quantitative approach for maintenance/inspection scheduling and planning. Journal of Loss Prevention in the Process Industries, 17(6), 485–494. https://doi.org/10.1016/j.jlp.2004.06.006</w:t>
      </w:r>
    </w:p>
    <w:p w14:paraId="7F7771A0"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Khan, F., &amp; Abbasi, S. A. (1998). Models for domino effect analysis in chemical process industries. Process Safety Progress, 17(2), 107–123. https://doi.org/10.1002/prs.680170211</w:t>
      </w:r>
    </w:p>
    <w:p w14:paraId="244F00D0"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Khan, F., Rathnayaka, S., &amp; Ahmed, S. (2015). Safety barriers: A comprehensive review. Journal of Loss Prevention in the Process Industries, 36, 52–64. https://doi.org/10.1016/j.jlp.2015.03.005</w:t>
      </w:r>
    </w:p>
    <w:p w14:paraId="05DEDE71"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Khan, F., Rathnayaka, S., &amp; Ahmed, S. (2016). Methods and models in process safety and risk management: Past, present and future. Process Safety and Environmental Protection, 98, 116–147. https://doi.org/10.1016/j.psep.2015.07.005</w:t>
      </w:r>
    </w:p>
    <w:p w14:paraId="52085557"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Kletz, T. (2009). What Went Wrong? Case Histories of Process Plant Disasters and How They Could Have Been Avoided (5th ed.). Butterworth-Heinemann.</w:t>
      </w:r>
    </w:p>
    <w:p w14:paraId="24BEBE9A"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Kumar, M., Kumar, R., &amp; Singh, P. K. (2020). Adoption of Industry 4.0 technologies in the oil and gas industry: A systematic literature review. International Journal of Production Research, 58(16), 5053–5076. https://doi.org/10.1080/00207543.2020.1716402</w:t>
      </w:r>
    </w:p>
    <w:p w14:paraId="44A2E52C"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Kumar, R., Singh, R., &amp; Verma, R. (2020). Application of Industry 4.0 technologies in oil and gas industry: A review. Materials Today: Proceedings, 38, 550–555. https://doi.org/10.1016/j.matpr.2020.06.025</w:t>
      </w:r>
    </w:p>
    <w:p w14:paraId="383EB0E9"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Lasi, H., Fettke, P., Kemper, H. G., Feld, T., &amp; Hoffmann, M. (2014). Industry 4.0. Business &amp; Information Systems Engineering, 6(4), 239–242. https://doi.org/10.1007/s12599-014-0334-4</w:t>
      </w:r>
    </w:p>
    <w:p w14:paraId="5815B203"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Lee, H., &amp; Lim, S. (2024). Preventive maintenance strategies for emergency systems in oil and gas operations. Journal of Maintenance Science and Technology, 19(3), 91–107. https://doi.org/10.1080/jmst.2024.039501</w:t>
      </w:r>
    </w:p>
    <w:p w14:paraId="535AEEFC"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Lee, J., Bagheri, B., &amp; Kao, H. A. (2014). A cyber-physical systems architecture for industry 4.0-based manufacturing systems. Manufacturing Letters, 3, 18–23. </w:t>
      </w:r>
      <w:hyperlink r:id="rId41">
        <w:r>
          <w:rPr>
            <w:rFonts w:ascii="Times New Roman" w:eastAsia="Times New Roman" w:hAnsi="Times New Roman" w:cs="Times New Roman"/>
            <w:color w:val="0000FF"/>
            <w:sz w:val="24"/>
            <w:szCs w:val="24"/>
            <w:u w:val="single"/>
          </w:rPr>
          <w:t>https://doi.org/10.1016/j.mfglet.2014.01.003</w:t>
        </w:r>
      </w:hyperlink>
    </w:p>
    <w:p w14:paraId="628F27D7"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Lee, J., Davari Ardakani, H., Yang, S., &amp; Bagheri, B. (2020). Industrial AI: Applications with sustainable performance. </w:t>
      </w:r>
      <w:r>
        <w:rPr>
          <w:rFonts w:ascii="Times New Roman" w:eastAsia="Times New Roman" w:hAnsi="Times New Roman" w:cs="Times New Roman"/>
          <w:i/>
          <w:sz w:val="24"/>
          <w:szCs w:val="24"/>
        </w:rPr>
        <w:t>Springer International Publishing</w:t>
      </w:r>
      <w:r>
        <w:rPr>
          <w:rFonts w:ascii="Times New Roman" w:eastAsia="Times New Roman" w:hAnsi="Times New Roman" w:cs="Times New Roman"/>
          <w:sz w:val="24"/>
          <w:szCs w:val="24"/>
        </w:rPr>
        <w:t xml:space="preserve">. </w:t>
      </w:r>
      <w:hyperlink r:id="rId42">
        <w:r>
          <w:rPr>
            <w:rFonts w:ascii="Times New Roman" w:eastAsia="Times New Roman" w:hAnsi="Times New Roman" w:cs="Times New Roman"/>
            <w:color w:val="0000FF"/>
            <w:sz w:val="24"/>
            <w:szCs w:val="24"/>
            <w:u w:val="single"/>
          </w:rPr>
          <w:t>https://doi.org/10.1007/978-3-030-25425-4</w:t>
        </w:r>
      </w:hyperlink>
    </w:p>
    <w:p w14:paraId="28F84B55"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Lee, J., Wu, F., Zhao, W., Ghaffari, M., Liao, L., &amp; Siegel, D. (2014). Prognostics and health management design for rotary machinery systems—Reviews, methodology and applications. </w:t>
      </w:r>
      <w:r>
        <w:rPr>
          <w:rFonts w:ascii="Times New Roman" w:eastAsia="Times New Roman" w:hAnsi="Times New Roman" w:cs="Times New Roman"/>
          <w:i/>
          <w:sz w:val="24"/>
          <w:szCs w:val="24"/>
        </w:rPr>
        <w:t>Mechanical Systems and Signal Processing, 42</w:t>
      </w:r>
      <w:r>
        <w:rPr>
          <w:rFonts w:ascii="Times New Roman" w:eastAsia="Times New Roman" w:hAnsi="Times New Roman" w:cs="Times New Roman"/>
          <w:sz w:val="24"/>
          <w:szCs w:val="24"/>
        </w:rPr>
        <w:t xml:space="preserve">(1–2), 314–334. </w:t>
      </w:r>
      <w:hyperlink r:id="rId43">
        <w:r>
          <w:rPr>
            <w:rFonts w:ascii="Times New Roman" w:eastAsia="Times New Roman" w:hAnsi="Times New Roman" w:cs="Times New Roman"/>
            <w:color w:val="0000FF"/>
            <w:sz w:val="24"/>
            <w:szCs w:val="24"/>
            <w:u w:val="single"/>
          </w:rPr>
          <w:t>https://doi.org/10.1016/j.ymssp.2013.06.004</w:t>
        </w:r>
      </w:hyperlink>
    </w:p>
    <w:p w14:paraId="586EC8C1"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Lei, Y., Yang, B., Jiang, X., Jia, F., Li, N., &amp; Nandi, A. K. (2018). Applications of machine learning to machine fault diagnosis: A review and roadmap. </w:t>
      </w:r>
      <w:r>
        <w:rPr>
          <w:rFonts w:ascii="Times New Roman" w:eastAsia="Times New Roman" w:hAnsi="Times New Roman" w:cs="Times New Roman"/>
          <w:i/>
          <w:sz w:val="24"/>
          <w:szCs w:val="24"/>
        </w:rPr>
        <w:t>Mechanical Systems and Signal Processing, 138</w:t>
      </w:r>
      <w:r>
        <w:rPr>
          <w:rFonts w:ascii="Times New Roman" w:eastAsia="Times New Roman" w:hAnsi="Times New Roman" w:cs="Times New Roman"/>
          <w:sz w:val="24"/>
          <w:szCs w:val="24"/>
        </w:rPr>
        <w:t>, 106587. https://doi.</w:t>
      </w:r>
      <w:r>
        <w:rPr>
          <w:rFonts w:ascii="Times New Roman" w:hAnsi="Times New Roman" w:cs="Times New Roman"/>
        </w:rPr>
        <w:t>org/10.1016/j.ymssp.2019.106587</w:t>
      </w:r>
    </w:p>
    <w:p w14:paraId="2D187BE4"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Lei, Y., Li, N., Guo, L., Li, N., Yan, T., &amp; Lin, J. (2018). Machinery health prognostics: A systematic review from data acquisition to RUL prediction. Mechanical Systems and Signal Processing, 104, 799–834. https://doi.org/10.1016/j.ymssp.2017.10.016</w:t>
      </w:r>
    </w:p>
    <w:p w14:paraId="1F55A343"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Liu, R., Yang, B., Zio, E., &amp; Chen, X. (2018). Artificial intelligence for fault diagnosis of rotating machinery: A review. Mechanical Systems and Signal Processing, 108, 33–47. https://doi.org/10.1016/j.ymssp.2018.02.016</w:t>
      </w:r>
    </w:p>
    <w:p w14:paraId="3364F51E"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Lu, Y. (2017). Industry 4.0: A survey on technologies, applications and open research issues. Journal of Industrial Information Integration, 6, 1–10. https://doi.org/10.1016/j.jii.2017.04.005</w:t>
      </w:r>
    </w:p>
    <w:p w14:paraId="431C4715"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Lu, Y., Liu, C., Kevin, I., Wang, K. I. K., Huang, H., &amp; Xu, X. (2020). Digital twin-driven smart manufacturing: Connotation, reference model, applications and research issues. Robotics and Computer-Integrated Manufacturing, 61, 101837. https://doi.org/10.1016/j.rcim.2019.101837</w:t>
      </w:r>
    </w:p>
    <w:p w14:paraId="2EDFB989"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Lu, Y., Liu, C., Wang, K., &amp; Huang, H. (2022). Human–machine collaboration in smart maintenance: A framework and future directions. Journal of Manufacturing Systems, 62, 548–560. https://doi.org/10.1016/j.jmsy.2021.10.008</w:t>
      </w:r>
    </w:p>
    <w:p w14:paraId="57DD8C7E"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Lu, Y., Morris, K. C., &amp; Frechette, S. (2020). Current standards landscape for smart manufacturing systems. National Institute of Standards and Technology (NIST). https://doi.org/10.6028/NIST.IR.8107</w:t>
      </w:r>
    </w:p>
    <w:p w14:paraId="6963A1CD"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Lu, Y., Yang, J., &amp; Cai, H. (2022). Development and application of smart PPE for safety enhancement in hazardous industries. Safety Science, 147, 105603. https://doi.org/10.1016/j.ssci.2021.105603</w:t>
      </w:r>
    </w:p>
    <w:p w14:paraId="2E43221F"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Maiti, J., Mitra, P., &amp; Sanyal, S. (2022). Framework for data-driven maintenance prioritization in process industries using failure mode and effect analysis. Safety Science, 149, 105693. https://doi.org/10.1016/j.ssci.2022.105693</w:t>
      </w:r>
    </w:p>
    <w:p w14:paraId="6080C146"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Mannan, M. S. (2014). Lees’ Loss Prevention in the Process Industries (4th ed.). Butterworth-Heinemann.</w:t>
      </w:r>
    </w:p>
    <w:p w14:paraId="4683753E"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Manyika, J., Chui, M., Brown, B., Bughin, J., Dobbs, R., Roxburgh, C., &amp; Byers, A. H. (2011). Big data: The next frontier for innovation, competition, and productivity. McKinsey Global Institute.</w:t>
      </w:r>
    </w:p>
    <w:p w14:paraId="3C35AB0F"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MarshMclennan. (2024). Refinery Maintenance Risk Assessment Reports.</w:t>
      </w:r>
    </w:p>
    <w:p w14:paraId="71F028A0"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McKinsey &amp; Company. (2017). Digital Manufacturing: Capturing the Next Frontier. Retrieved from https://www.mckinsey.com/business-functions/operations/our-insights/digital-manufacturing</w:t>
      </w:r>
    </w:p>
    <w:p w14:paraId="25537B96"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McKinsey &amp; Company. (2017). The case for digital reinvention. https://www.mckinsey.com/business-functions/mckinsey-digital/our-insights/the-case-for-digital-reinvention</w:t>
      </w:r>
    </w:p>
    <w:p w14:paraId="0EB8EDE8"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McKinsey &amp; Company. (2018). The Future Is Now: How Oil and Gas Companies Can Decarbonize. </w:t>
      </w:r>
      <w:hyperlink r:id="rId44">
        <w:r>
          <w:rPr>
            <w:rFonts w:ascii="Times New Roman" w:eastAsia="Times New Roman" w:hAnsi="Times New Roman" w:cs="Times New Roman"/>
            <w:sz w:val="24"/>
            <w:szCs w:val="24"/>
          </w:rPr>
          <w:t>https://www.mckinsey.com</w:t>
        </w:r>
      </w:hyperlink>
    </w:p>
    <w:p w14:paraId="678B8A89"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McKinsey &amp; Company. (2020). Unlocking the Power of Data in Maintenance Operations. </w:t>
      </w:r>
      <w:hyperlink r:id="rId45">
        <w:r>
          <w:rPr>
            <w:rFonts w:ascii="Times New Roman" w:eastAsia="Times New Roman" w:hAnsi="Times New Roman" w:cs="Times New Roman"/>
            <w:sz w:val="24"/>
            <w:szCs w:val="24"/>
          </w:rPr>
          <w:t>https://www.mckinsey.com</w:t>
        </w:r>
      </w:hyperlink>
    </w:p>
    <w:p w14:paraId="6F4E9EE1"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McKinsey &amp; Company. (2021). Oil and gas: The digital transformation imperative. </w:t>
      </w:r>
      <w:hyperlink r:id="rId46">
        <w:r>
          <w:rPr>
            <w:rFonts w:ascii="Times New Roman" w:eastAsia="Times New Roman" w:hAnsi="Times New Roman" w:cs="Times New Roman"/>
            <w:color w:val="000000"/>
            <w:sz w:val="24"/>
            <w:szCs w:val="24"/>
            <w:u w:val="single"/>
          </w:rPr>
          <w:t>https://www.mckinsey.com</w:t>
        </w:r>
      </w:hyperlink>
    </w:p>
    <w:p w14:paraId="36321A45"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Mikhail, N., &amp; Davis, J. (2024). Reliability of gas leak detection systems in refinery environments: A comparative review. Journal of Process Safety and Environmental Protection, 135, 62–75. https://doi.org/10.1016/j.psep.2024.04.006</w:t>
      </w:r>
    </w:p>
    <w:p w14:paraId="3B269EB6"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 H., Kim, Y., &amp; Han, S. (2019). Prescriptive analytics for managing preventive maintenance in smart factories. Procedia Computer Science, 151, 749–756. https://doi.org/10.1016/j.procs.2019.04.101</w:t>
      </w:r>
    </w:p>
    <w:p w14:paraId="53A37732"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Mobley, R. K. (2002). An Introduction to Predictive Maintenance (2nd ed.). Butterworth-Heinemann.</w:t>
      </w:r>
    </w:p>
    <w:p w14:paraId="41209327"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Mobley, R. K. (2002). An Introduction to Predictive Maintenance (2nd ed.). Elsevier.</w:t>
      </w:r>
    </w:p>
    <w:p w14:paraId="19BA1EC7"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Moubray, J. (1997). Reliability-Centered Maintenance (2nd ed.). Industrial Press Inc.</w:t>
      </w:r>
    </w:p>
    <w:p w14:paraId="143B8971"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National Commission on the BP Deepwater Horizon Oil Spill and Offshore Drilling. (2011). Deep Water: The Gulf Oil Disaster and the Future of Offshore Drilling. U.S. Government Printing Office.</w:t>
      </w:r>
    </w:p>
    <w:p w14:paraId="4B148306"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NFPA. (2018). NFPA 2112: Standard on Flame-Resistant Clothing for Protection of Industrial Personnel Against Flash Fire. National Fire Protection Association.</w:t>
      </w:r>
    </w:p>
    <w:p w14:paraId="6CF36840"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NFPA. (2020). NFPA 11, 13, 15, 16: Fire Protection Standards. National Fire Protection Association.</w:t>
      </w:r>
    </w:p>
    <w:p w14:paraId="50F34EBE"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NFPA. (2020). NFPA 72: National Fire Alarm and Signaling Code. National Fire Protection Association.</w:t>
      </w:r>
    </w:p>
    <w:p w14:paraId="2120B3A8"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NIOSH. (2015). Hierarchy of Controls. National Institute for Occupational Safety and Health. </w:t>
      </w:r>
      <w:hyperlink r:id="rId47">
        <w:r>
          <w:rPr>
            <w:rFonts w:ascii="Times New Roman" w:eastAsia="Times New Roman" w:hAnsi="Times New Roman" w:cs="Times New Roman"/>
            <w:color w:val="000000"/>
            <w:sz w:val="24"/>
            <w:szCs w:val="24"/>
            <w:u w:val="single"/>
          </w:rPr>
          <w:t>https://www.cdc.gov/niosh/topics/hierarchy/</w:t>
        </w:r>
      </w:hyperlink>
    </w:p>
    <w:p w14:paraId="7E98E555"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NIOSH. (2020). NIOSH Guide to Industrial Respiratory Protection. National Institute for Occupational Safety and Health.</w:t>
      </w:r>
    </w:p>
    <w:p w14:paraId="4AA2DBA6"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Nivolianitou, Z., Konstandinidou, M., &amp; Michalis, C. (2006). Statistical analysis of major accidents in petrochemical industry notified to the Major Accident Reporting System (MARS). Journal of Hazardous Materials, 137(1), 1–7. https://doi.org/10.1016/j.jhazmat.2005.12.043</w:t>
      </w:r>
    </w:p>
    <w:p w14:paraId="64D14D30"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Nowlan, F. S., &amp; Heap, H. F. (1978). Reliability-Centered Maintenance. U.S. Department of Defense Report, prepared for United Airlines.</w:t>
      </w:r>
    </w:p>
    <w:p w14:paraId="4C8B1B21"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Nwankwo, C. N., &amp; Ogagarue, D. O. (2013). Evaluation of Environmental Impact of Gas Flaring in Nigeria: Case Study of Chevron Funiwa Explosion. Journal of Environmental Protection, 4(9), 930–939.</w:t>
      </w:r>
    </w:p>
    <w:p w14:paraId="0F9CA206"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Occupational Safety and Health Administration (OSHA). (2020). Personal protective equipment. U.S. Department of Labor. https://www.osha.gov/personal-protective-equipment</w:t>
      </w:r>
    </w:p>
    <w:p w14:paraId="07007C47"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OGES – Knowledge Market for Oil &amp; Gas. (2023). BOP pressure testing procedure. </w:t>
      </w:r>
      <w:hyperlink r:id="rId48">
        <w:r>
          <w:rPr>
            <w:rFonts w:ascii="Times New Roman" w:eastAsia="Times New Roman" w:hAnsi="Times New Roman" w:cs="Times New Roman"/>
            <w:color w:val="000000"/>
            <w:sz w:val="24"/>
            <w:szCs w:val="24"/>
            <w:u w:val="single"/>
          </w:rPr>
          <w:t>https://www.oges.info/bop-pressure-testing-procedure</w:t>
        </w:r>
      </w:hyperlink>
    </w:p>
    <w:p w14:paraId="38AC56D5"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Okoh, C. and Haugen, S. (2014). Maintenance optimization for production facilities. Journal of Quality in Maintenance Engineering, 20(4), 354–371.</w:t>
      </w:r>
    </w:p>
    <w:p w14:paraId="468BF535"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Okonkwo, O. C., Anyakora, C., &amp; Saleh, T. A. (2015). The Bonga Oil Spill: Consequences and Lessons Learned. Environmental Science and Pollution Research, 22(14), 10766–10773.</w:t>
      </w:r>
    </w:p>
    <w:p w14:paraId="024AC534"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Olaitan, A., &amp; Olusola, D. (2023). System-level reliability and safety performance integration in oil and gas facilities. Nigerian Journal of Petroleum Safety, 11(2), 58–73. https://doi.org/10.4314/njps.v11i2.006</w:t>
      </w:r>
    </w:p>
    <w:p w14:paraId="097C124B"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OSHA. (2020). Oil and gas extraction: Safety and health topics. Occupational Safety and Health Administration. https://www.osha.gov/oil-and-gas-extraction</w:t>
      </w:r>
    </w:p>
    <w:p w14:paraId="77D675C7"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OSHA. (2021). Personal Protective Equipment – OSHA Standards 29 CFR 1910 Subpart I. Occupational Safety and Health Administration.</w:t>
      </w:r>
    </w:p>
    <w:p w14:paraId="79713C68"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Palmer, T. (2008). Pressure Relief Devices: ASME and API Code Simplified. McGraw-Hill.</w:t>
      </w:r>
    </w:p>
    <w:p w14:paraId="08274CB5"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Parida, A., &amp; Kumar, U. (2006). Maintenance performance measurement (MPM): Issues and challenges. Journal of Quality in Maintenance Engineering, 12(3), 239–251. https://doi.org/10.1108/13552510610685084</w:t>
      </w:r>
    </w:p>
    <w:p w14:paraId="66B67705"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Peng, Y., Dong, M., &amp; Zuo, M. J. (2010). Current status of machine prognostics in condition-based maintenance: A review. The International Journal of Advanced Manufacturing Technology, 50(1), 297–313. </w:t>
      </w:r>
      <w:hyperlink r:id="rId49">
        <w:r>
          <w:rPr>
            <w:rFonts w:ascii="Times New Roman" w:eastAsia="Times New Roman" w:hAnsi="Times New Roman" w:cs="Times New Roman"/>
            <w:color w:val="0000FF"/>
            <w:sz w:val="24"/>
            <w:szCs w:val="24"/>
            <w:u w:val="single"/>
          </w:rPr>
          <w:t>https://doi.org/10.1007/s00170-009-2482-0</w:t>
        </w:r>
      </w:hyperlink>
    </w:p>
    <w:p w14:paraId="0100EEA9"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Perez, L., &amp; Rios, M. (2025). Artificial intelligence-based predictive maintenance of safety-critical equipment in oil refineries. Journal of Digital Oilfield Innovation, 7(1), 15–34. </w:t>
      </w:r>
      <w:hyperlink r:id="rId50">
        <w:r>
          <w:rPr>
            <w:rFonts w:ascii="Times New Roman" w:eastAsia="Times New Roman" w:hAnsi="Times New Roman" w:cs="Times New Roman"/>
            <w:color w:val="0000FF"/>
            <w:sz w:val="24"/>
            <w:szCs w:val="24"/>
            <w:u w:val="single"/>
          </w:rPr>
          <w:t>https://doi.org/10.1016/j.jdoi.2025.01.001</w:t>
        </w:r>
      </w:hyperlink>
    </w:p>
    <w:p w14:paraId="1BD075D4"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Pintelon, L., &amp; Gelders, L. (1992). </w:t>
      </w:r>
      <w:r>
        <w:rPr>
          <w:rFonts w:ascii="Times New Roman" w:eastAsia="Times New Roman" w:hAnsi="Times New Roman" w:cs="Times New Roman"/>
          <w:i/>
          <w:sz w:val="24"/>
          <w:szCs w:val="24"/>
        </w:rPr>
        <w:t>Maintenance management decision-making</w:t>
      </w:r>
      <w:r>
        <w:rPr>
          <w:rFonts w:ascii="Times New Roman" w:eastAsia="Times New Roman" w:hAnsi="Times New Roman" w:cs="Times New Roman"/>
          <w:sz w:val="24"/>
          <w:szCs w:val="24"/>
        </w:rPr>
        <w:t>. European Journal of Operational Research, 58(3), 301–317. https://doi.org/10.1016/0377-2217(92)90142-K</w:t>
      </w:r>
    </w:p>
    <w:p w14:paraId="274514D8"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Rahman, M. M., Zhang, Y., &amp; Hossain, M. I. (2020). Enhancing PPE lifecycle management through RFID technology in oil and gas operations. Journal of Industrial Information Integration, 18, 100153. https://doi.org/10.1016/j.jii.2020.100153</w:t>
      </w:r>
    </w:p>
    <w:p w14:paraId="203D64BF"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Raj, A., Dwivedi, G., &amp; Sharma, A. (2021). Role of IoT, big data, cloud and AI in industrial maintenance: A systematic literature review. Computers &amp; Industrial Engineering, 154, 107073. https://doi.org/10.1016/j.cie.2021.107073</w:t>
      </w:r>
    </w:p>
    <w:p w14:paraId="6E4EAD0B"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Ramseur, J. L. (2010). Deepwater Horizon oil spill: The fate of the oil. Congressional Research Service. https://sgp.fas.org/crs/misc/R41531.pdf</w:t>
      </w:r>
    </w:p>
    <w:p w14:paraId="5B516349"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Randall, R. B., &amp; Antoni, J. (2011). Rolling element bearing diagnostics—A tutorial. Mechanical Systems and Signal Processing, 25(2), 485–520. https://doi.org/10.1016/j.ymssp.2010.07.017</w:t>
      </w:r>
    </w:p>
    <w:p w14:paraId="5C5AD97C"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Rashid, F., &amp; Alam, M. (2025). Reliability of gas detection sensors in hazardous oilfield conditions: A data-driven assessment. Journal of Safety Instrumentation, 12(1), 23–40. https://doi.org/10.1016/j.jsi.2025.01.002</w:t>
      </w:r>
    </w:p>
    <w:p w14:paraId="24564E74"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Rastegari, A., Amoomi, M. M., &amp; Asgari, H. (2015). Thermal imaging in predictive maintenance. Journal of Applied Thermal Engineering, 90, 389–398. https://doi.org/10.1016/j.applthermaleng.2015.07.041</w:t>
      </w:r>
    </w:p>
    <w:p w14:paraId="1E0C7AE7"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Rausand, M. (2014). Risk Assessment: Theory, Methods, and Applications. John Wiley &amp; Sons.</w:t>
      </w:r>
    </w:p>
    <w:p w14:paraId="5FD3C3B0"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Rausand, M. and Værnø, L. K. (2008). Reliability, Maintainability and Risk: Practical Methods for Engineers (7th ed.). Elsevier.</w:t>
      </w:r>
    </w:p>
    <w:p w14:paraId="5A07139F"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Rebekah, W. (2025). Texas Refinery Deaths and Hydrogen Sulfide Risk. The Guardian.</w:t>
      </w:r>
    </w:p>
    <w:p w14:paraId="5C88AF0D"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Ropital, F. (2007). Corrosion and Surface Chemistry of Metals. Wiley-ISTE.</w:t>
      </w:r>
    </w:p>
    <w:p w14:paraId="02B05BF8"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Rose, J. L. (2014). Ultrasonic Guided Waves in Solid Media. Cambridge University Press.</w:t>
      </w:r>
    </w:p>
    <w:p w14:paraId="42C4EF31"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Sadeghi, M., Hosseini, R., &amp; Karimi, H. (2020). Smart condition monitoring for oil and gas pipelines using IoT and AI. Energy Reports, 6, 401–408. </w:t>
      </w:r>
      <w:hyperlink r:id="rId51">
        <w:r>
          <w:rPr>
            <w:rFonts w:ascii="Times New Roman" w:eastAsia="Times New Roman" w:hAnsi="Times New Roman" w:cs="Times New Roman"/>
            <w:color w:val="000000"/>
            <w:sz w:val="24"/>
            <w:szCs w:val="24"/>
            <w:u w:val="single"/>
          </w:rPr>
          <w:t>https://doi.org/10.1016/j.egyr.2020.11.029</w:t>
        </w:r>
      </w:hyperlink>
    </w:p>
    <w:p w14:paraId="18190A31"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Sahu, R. K., Pradhan, B. B., &amp; Das, S. (2021). Comparative analysis of fire suppression agents in oil refineries. Fire Technology, 57(6), 2915–2933. https://doi.org/10.1007/s10694-020-01093-w</w:t>
      </w:r>
    </w:p>
    <w:p w14:paraId="13A8A6B0"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San, D. (2023). Fire at Marathon Petroleum and Safety Analysis. The Guardian.</w:t>
      </w:r>
    </w:p>
    <w:p w14:paraId="480F59D8"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Sankaran, S., &amp; Mahajan, P. (2019). Selection of rupture disks and relief valves in chemical process safety systems. Process Safety Progress, 38(3), e12087. https://doi.org/10.1002/prs.12087</w:t>
      </w:r>
    </w:p>
    <w:p w14:paraId="0FF69E3F"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Schlumberger. (2016). Safety Instrumented Systems: Engineering and Maintenance Best Practices. Technical Report.</w:t>
      </w:r>
    </w:p>
    <w:p w14:paraId="03218426"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Sharma, V., &amp; Gupta, K. (2024). Stress-responsive reliability modeling for offshore safety systems. Marine Safety and Technology Journal, 21(3), 130–146. https://doi.org/10.1016/j.mstj.2024.03.007</w:t>
      </w:r>
    </w:p>
    <w:p w14:paraId="37D74E31"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 X. S., Wang, W., Hu, C. H., &amp; Zhou, D. H. (2011). Remaining useful life estimation–A review on the statistical data driven approaches. European Journal of Operational Research, 213(1), 1–14. https://doi.org/10.1016/j.ejor.2010.11.018</w:t>
      </w:r>
    </w:p>
    <w:p w14:paraId="59DF83F8"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Simon, D. (2006). Optimal State Estimation: Kalman, H Infinity, and Nonlinear Approaches. Wiley.</w:t>
      </w:r>
    </w:p>
    <w:p w14:paraId="6ED6AD96"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Singg, R., &amp; Prakash, S. (2025). Fire suppression systems in oil refineries: Failure modes and predictive maintenance strategies. International Fire Safety Engineering Journal, 17(1), 50–67. https://doi.org/10.1080/ifsej.2025.010003</w:t>
      </w:r>
    </w:p>
    <w:p w14:paraId="3CCE544B"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Singh, M., Mediratta, R., &amp; Mukherjee, A. (2014). Thermographic condition monitoring: A review. Journal of Engineering Science and Technology Review, 7(4), 125–131.</w:t>
      </w:r>
    </w:p>
    <w:p w14:paraId="5284A460"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Singh, M., Mediratta, R., &amp; Mukherjee, A. (2014). Thermographic condition monitoring: A review. Journal of Engineering Science and Technology Review, 7(4), 125–131.</w:t>
      </w:r>
    </w:p>
    <w:p w14:paraId="45A2DCA1"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Skogdalen, J. E., &amp; Vinnem, J. E. (2012). Quantitative risk analysis of oil and gas drilling, using Deepwater Horizon as case study. Reliability Engineering &amp; System Safety, 100, 58–66. https://doi.org/10.1016/j.ress.2011.12.021</w:t>
      </w:r>
    </w:p>
    <w:p w14:paraId="13F6D998"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Skogdalen, J. E., Utne, I. B., &amp; Vinnem, J. E. (2011). Developing safety indicators for preventing offshore oil and gas deepwater drilling blowouts. Safety Science, 49(8-9), 1187–1199. https://doi.org/10.1016/j.ssci.2011.04.009</w:t>
      </w:r>
    </w:p>
    <w:p w14:paraId="00064C2D"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Smith, R., &amp; Hawkins, B. (2004). Lean Maintenance: Reduce Costs, Improve Quality, and Increase Market Share. Butterworth-Heinemann.</w:t>
      </w:r>
    </w:p>
    <w:p w14:paraId="0CA5176B"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Stachowiak, G. W., &amp; Batchelor, A. W. (2013). Engineering Tribology (4th ed.). Butterworth-Heinemann.</w:t>
      </w:r>
    </w:p>
    <w:p w14:paraId="348018C6"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Change in Safety. (2020). Annual safety performance report. Aberdeen, UK.</w:t>
      </w:r>
    </w:p>
    <w:p w14:paraId="31432E34"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Tao, F., Sui, F., Liu, A., Qi, Q., Zhang, M., &amp; Song, B. (2019). Digital twin-driven product design framework. International Journal of Production Research, 57(12), 3935–3953. https://doi.org/10.1080/00207543.2018.1443229</w:t>
      </w:r>
    </w:p>
    <w:p w14:paraId="79505315"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Tibben-Lembke, R., &amp; Rogers, D. S. (2020). A framework for managing safety equipment in hazardous industries. Journal of Safety Research, 74, 129–138. https://doi.org/10.1016/j.jsr.2020.06.001</w:t>
      </w:r>
    </w:p>
    <w:p w14:paraId="199056CD"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Tsang, A. H. C., Jardine, A. K. S., &amp; Kolodny, H. (2006). Maintenance Management: A Guide to Developing Strategy and Improving Performance. Industrial Press.</w:t>
      </w:r>
    </w:p>
    <w:p w14:paraId="515EA7DA"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 Chemical Safety Board (CSB). (2016). Final Investigation Report: Explosion and Fire at the Macondo Well. Report No. 2010-10-I-OS.</w:t>
      </w:r>
    </w:p>
    <w:p w14:paraId="375A2492"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 Chemical Safety Board. (2016). Investigation Report: Explosion and Fire at the Macondo Well. CSB Report No. 2010-10-I-OS.</w:t>
      </w:r>
    </w:p>
    <w:p w14:paraId="1839CEBB"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Vachtsevanos, G., Lewis, F. L., Roemer, M., Hess, A., &amp; Wu, B. (2006). Intelligent Fault Diagnosis and Prognosis for Engineering Systems. Wiley.</w:t>
      </w:r>
    </w:p>
    <w:p w14:paraId="7CBC9FAA"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Verma, D. K., Sahai, D., &amp; Kumar, S. (2021). Technological advancement and future trends in personal protective equipment for oil and gas industries. Journal of Occupational Safety and Ergonomics, 27(3), 205–214. https://doi.org/10.1080/10803548.2020.1850493</w:t>
      </w:r>
    </w:p>
    <w:p w14:paraId="6B4644C0"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Wang, J., &amp; Li, Z. (2024). Maintenance planning frameworks for offshore safety-critical systems: An RCM-based evaluation. Journal of Offshore Reliability Engineering, 15(2), 77–92. https://doi.org/10.1016/j.jore.2024.02.004</w:t>
      </w:r>
    </w:p>
    <w:p w14:paraId="01C86DAB"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Wang, K., Lu, Y., &amp; Zhang, Y. (2020). Integration of cloud computing and IoT for smart manufacturing. Future Generation Computer Systems, 100, 677–689. https://doi.org/10.1016/j.future.2019.05.004</w:t>
      </w:r>
    </w:p>
    <w:p w14:paraId="0123EC9A"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Widodo, A., &amp; Yang, B.-S. (2007). Support vector machine in machine condition monitoring and fault diagnosis. Mechanical Systems and Signal Processing, 21(6), 2560–2574. https://doi.org/10.1016/j.ymssp.2006.12.007</w:t>
      </w:r>
    </w:p>
    <w:p w14:paraId="5A387B41" w14:textId="77777777" w:rsidR="00A051D3" w:rsidRDefault="00BF19A9">
      <w:pPr>
        <w:spacing w:line="240" w:lineRule="auto"/>
        <w:ind w:hanging="270"/>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 xml:space="preserve">Wikipedia. (2023). Colonial Pipeline Leak. Retrieved from </w:t>
      </w:r>
      <w:hyperlink r:id="rId52">
        <w:r>
          <w:rPr>
            <w:rFonts w:ascii="Times New Roman" w:eastAsia="Times New Roman" w:hAnsi="Times New Roman" w:cs="Times New Roman"/>
            <w:color w:val="000000"/>
            <w:sz w:val="24"/>
            <w:szCs w:val="24"/>
            <w:u w:val="single"/>
          </w:rPr>
          <w:t>https://en.wikipedia.org/wiki/Colonial_Pipeline_leak</w:t>
        </w:r>
      </w:hyperlink>
    </w:p>
    <w:p w14:paraId="43DD5D00" w14:textId="77777777" w:rsidR="00A051D3" w:rsidRDefault="00BF19A9">
      <w:pPr>
        <w:spacing w:line="240" w:lineRule="auto"/>
        <w:ind w:hanging="270"/>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 xml:space="preserve">Wireman, T. (2004). </w:t>
      </w:r>
      <w:r>
        <w:rPr>
          <w:rFonts w:ascii="Times New Roman" w:eastAsia="Times New Roman" w:hAnsi="Times New Roman" w:cs="Times New Roman"/>
          <w:i/>
          <w:color w:val="000000"/>
          <w:sz w:val="24"/>
          <w:szCs w:val="24"/>
        </w:rPr>
        <w:t>Developing performance indicators for managing maintenance</w:t>
      </w:r>
      <w:r>
        <w:rPr>
          <w:rFonts w:ascii="Times New Roman" w:eastAsia="Times New Roman" w:hAnsi="Times New Roman" w:cs="Times New Roman"/>
          <w:color w:val="000000"/>
          <w:sz w:val="24"/>
          <w:szCs w:val="24"/>
        </w:rPr>
        <w:t>. Industrial Press.</w:t>
      </w:r>
    </w:p>
    <w:p w14:paraId="1E45A16B"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World Economic Forum. (2020). The Next Frontier in Safety: Technology and Innovation in Oil &amp; Gas. </w:t>
      </w:r>
      <w:hyperlink r:id="rId53">
        <w:r>
          <w:rPr>
            <w:rFonts w:ascii="Times New Roman" w:eastAsia="Times New Roman" w:hAnsi="Times New Roman" w:cs="Times New Roman"/>
            <w:color w:val="000000"/>
            <w:sz w:val="24"/>
            <w:szCs w:val="24"/>
            <w:u w:val="single"/>
          </w:rPr>
          <w:t>https://www.weforum.org/reports/</w:t>
        </w:r>
      </w:hyperlink>
    </w:p>
    <w:p w14:paraId="704E463B"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Wuest, T., Weimer, D., Irgens, C., &amp; Thoben, K. D. (2016). Machine learning in manufacturing: Advantages, challenges, and applications. Production &amp; Manufacturing Research, 4(1), 23–45. https://doi.org/10.1080/21693277.2016.1192517</w:t>
      </w:r>
    </w:p>
    <w:p w14:paraId="05E946C4"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Xu, Q., &amp; Zhang, T. (2024). Probabilistic modeling of safety-critical equipment reliability in oil and gas operations. Journal of Reliability and Risk Engineering, 28(4), 180–198. </w:t>
      </w:r>
      <w:hyperlink r:id="rId54">
        <w:r>
          <w:rPr>
            <w:rFonts w:ascii="Times New Roman" w:eastAsia="Times New Roman" w:hAnsi="Times New Roman" w:cs="Times New Roman"/>
            <w:color w:val="0000FF"/>
            <w:sz w:val="24"/>
            <w:szCs w:val="24"/>
            <w:u w:val="single"/>
          </w:rPr>
          <w:t>https://doi.org/10.1080/jrre.2024.048700</w:t>
        </w:r>
      </w:hyperlink>
    </w:p>
    <w:p w14:paraId="614C6E18"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Yadav, O., &amp; Sharma, A. (2021). Reliability analysis and predictive maintenance: A data-driven approach. </w:t>
      </w:r>
      <w:r>
        <w:rPr>
          <w:rFonts w:ascii="Times New Roman" w:eastAsia="Times New Roman" w:hAnsi="Times New Roman" w:cs="Times New Roman"/>
          <w:i/>
          <w:sz w:val="24"/>
          <w:szCs w:val="24"/>
        </w:rPr>
        <w:t>Journal of Industrial Engineering International, 17</w:t>
      </w:r>
      <w:r>
        <w:rPr>
          <w:rFonts w:ascii="Times New Roman" w:eastAsia="Times New Roman" w:hAnsi="Times New Roman" w:cs="Times New Roman"/>
          <w:sz w:val="24"/>
          <w:szCs w:val="24"/>
        </w:rPr>
        <w:t>(2), 345–359. https://doi.org/10.1007/s40092-020-00389-2</w:t>
      </w:r>
    </w:p>
    <w:p w14:paraId="4C2884F5"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Yuan, X., Li, X., Zhang, S., &amp; Xu, X. (2021). Research and development of hydrocarbon gas detection technologies for offshore platforms. Journal of Natural Gas Science and Engineering, 88, 103815. https://doi.org/10.1016/j.jngse.2021.103815</w:t>
      </w:r>
    </w:p>
    <w:p w14:paraId="4981769B"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Zanella, A., Bui, N., Castellani, A., Vangelista, L., &amp; Zorzi, M. (2014). Internet of Things for smart cities. IEEE Internet of Things Journal, 1(1), 22–32. https://doi.org/10.1109/JIOT.2014.2306328</w:t>
      </w:r>
    </w:p>
    <w:p w14:paraId="06AFFCB7"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Zang, Y., Liu, S., Jin, L., &amp; Yang, H. (2019). A data-driven predictive maintenance approach for critical systems in the oil and gas industry. Journal of Loss Prevention in the Process Industries, 59, 104235. </w:t>
      </w:r>
      <w:hyperlink r:id="rId55">
        <w:r>
          <w:rPr>
            <w:rFonts w:ascii="Times New Roman" w:eastAsia="Times New Roman" w:hAnsi="Times New Roman" w:cs="Times New Roman"/>
            <w:color w:val="000000"/>
            <w:sz w:val="24"/>
            <w:szCs w:val="24"/>
            <w:u w:val="single"/>
          </w:rPr>
          <w:t>https://doi.org/10.1016/j.jlp.2019.104235</w:t>
        </w:r>
      </w:hyperlink>
    </w:p>
    <w:p w14:paraId="287EBB3E"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Zhang, L., &amp; Chen, H. (2024). Comparative evaluation of maintenance strategies for refinery safety systems. Journal of Industrial Safety and Performance, 13(2), 95–113. https://doi.org/10.1016/j.jisp.2024.02.011</w:t>
      </w:r>
    </w:p>
    <w:p w14:paraId="20E20D4C"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Zhang, W., Li, C., Ding, K., &amp; Zheng, P. (2020). Deep learning-based fault diagnosis methods for rotating machinery. Mechanical Systems and Signal Processing, 138, 106587. https://doi.org/10.1016/j.ymssp.2019.106587</w:t>
      </w:r>
    </w:p>
    <w:p w14:paraId="1B24D2EF"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Zhang, Y., Liu, S., Jin, L., &amp; Yang, H. (2019). A data-driven predictive maintenance approach for critical systems in the oil and gas industry. Journal of Loss Prevention in the Process Industries, 59, 104235. https://doi.org/10.1016/j.jlp.2019.104235</w:t>
      </w:r>
    </w:p>
    <w:p w14:paraId="6EBCE8BF"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Zhang, Y., Yang, L., &amp; Wang, Y. (2019). A review of condition-based maintenance: Status, challenges, and perspectives. Journal of Intelligent Manufacturing, 30(3), 1445–1465. </w:t>
      </w:r>
      <w:hyperlink r:id="rId56">
        <w:r>
          <w:rPr>
            <w:rFonts w:ascii="Times New Roman" w:eastAsia="Times New Roman" w:hAnsi="Times New Roman" w:cs="Times New Roman"/>
            <w:color w:val="0000FF"/>
            <w:sz w:val="24"/>
            <w:szCs w:val="24"/>
            <w:u w:val="single"/>
          </w:rPr>
          <w:t>https://doi.org/10.1007/s10845-017-1335-2</w:t>
        </w:r>
      </w:hyperlink>
    </w:p>
    <w:p w14:paraId="6039E3FE"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Zhang, C., Xu, Y., &amp; Wang, J. (2020). A hybrid predictive model for maintenance scheduling using random forests and logistic regression. </w:t>
      </w:r>
      <w:r>
        <w:rPr>
          <w:rFonts w:ascii="Times New Roman" w:eastAsia="Times New Roman" w:hAnsi="Times New Roman" w:cs="Times New Roman"/>
          <w:i/>
          <w:color w:val="000000"/>
          <w:sz w:val="24"/>
          <w:szCs w:val="24"/>
        </w:rPr>
        <w:t>Reliability Engineering &amp; System Safety, 199</w:t>
      </w:r>
      <w:r>
        <w:rPr>
          <w:rFonts w:ascii="Times New Roman" w:eastAsia="Times New Roman" w:hAnsi="Times New Roman" w:cs="Times New Roman"/>
          <w:color w:val="000000"/>
          <w:sz w:val="24"/>
          <w:szCs w:val="24"/>
        </w:rPr>
        <w:t xml:space="preserve">, 106914. </w:t>
      </w:r>
      <w:hyperlink r:id="rId57">
        <w:r>
          <w:rPr>
            <w:rFonts w:ascii="Times New Roman" w:eastAsia="Times New Roman" w:hAnsi="Times New Roman" w:cs="Times New Roman"/>
            <w:color w:val="0000FF"/>
            <w:sz w:val="24"/>
            <w:szCs w:val="24"/>
            <w:u w:val="single"/>
          </w:rPr>
          <w:t>https://doi.org/10.1016/j.ress.2020.106914</w:t>
        </w:r>
      </w:hyperlink>
    </w:p>
    <w:p w14:paraId="27EC63D0"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Zhang, W., Yang, D., &amp; Wang, H. (2020). </w:t>
      </w:r>
      <w:r>
        <w:rPr>
          <w:rFonts w:ascii="Times New Roman" w:eastAsia="Times New Roman" w:hAnsi="Times New Roman" w:cs="Times New Roman"/>
          <w:i/>
          <w:color w:val="000000"/>
          <w:sz w:val="24"/>
          <w:szCs w:val="24"/>
        </w:rPr>
        <w:t>Data-driven methods for predictive maintenance of industrial equipment: A review</w:t>
      </w:r>
      <w:r>
        <w:rPr>
          <w:rFonts w:ascii="Times New Roman" w:eastAsia="Times New Roman" w:hAnsi="Times New Roman" w:cs="Times New Roman"/>
          <w:color w:val="000000"/>
          <w:sz w:val="24"/>
          <w:szCs w:val="24"/>
        </w:rPr>
        <w:t>. IEEE Systems Journal, 14(3), 2795–2807. https://doi.org/10.1109/JSYST.2019.2915407</w:t>
      </w:r>
    </w:p>
    <w:p w14:paraId="32BDE28D"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Zhao, R., Yan, R., Chen, Z., Mao, K., Wang, P., &amp; Gao, R. X. (2019). Deep learning and its applications to machine health monitoring. Mechanical Systems and Signal Processing, 115, 213–237. https://doi.org/10.1016/j.ymssp.2018.05.050</w:t>
      </w:r>
    </w:p>
    <w:p w14:paraId="39A919B5"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Zhao, R., Yan, R., Wang, J., Mao, K., &amp; Jay Lee. (2019). Machine health monitoring with LSTM networks. Proceedings of the Annual Conference of the Prognostics and Health Management Society, 8(1), 1–7.</w:t>
      </w:r>
    </w:p>
    <w:p w14:paraId="274C1078" w14:textId="77777777" w:rsidR="00A051D3" w:rsidRDefault="00BF19A9">
      <w:pPr>
        <w:spacing w:before="280" w:after="280" w:line="24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Zhao, R., Yan, R., Wang, J., Mao, K., Shen, F., &amp; Wang, X. (2019). Machine health monitoring using local feature-based gated recurrent unit networks. IEEE Transactions on Industrial Electronics, 66(6), 4690–4699. https://doi.org/10.1109/TIE.2018.2864802</w:t>
      </w:r>
    </w:p>
    <w:p w14:paraId="2C208BA9"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Zhou, F., Zhao, S., &amp; Xu, X. (2019). Predictive maintenance in oil and gas industry: A machine learning approach. Journal of Intelligent Manufacturing, 30(7), 2925–2936.</w:t>
      </w:r>
    </w:p>
    <w:p w14:paraId="779A917B"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Zhou, Y., Wu, W., Qin, Y., &amp; Li, B. (2019). Condition-based maintenance in oil and gas industry using artificial intelligence: A review. Energies, 12(15), 2926. </w:t>
      </w:r>
      <w:hyperlink r:id="rId58">
        <w:r>
          <w:rPr>
            <w:rFonts w:ascii="Times New Roman" w:eastAsia="Times New Roman" w:hAnsi="Times New Roman" w:cs="Times New Roman"/>
            <w:color w:val="0000FF"/>
            <w:sz w:val="24"/>
            <w:szCs w:val="24"/>
            <w:u w:val="single"/>
          </w:rPr>
          <w:t>https://doi.org/10.3390/en12152926</w:t>
        </w:r>
      </w:hyperlink>
    </w:p>
    <w:p w14:paraId="7FCC19A2"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Zhou, Q., Yin, S., Ding, S. X., &amp; Huang, T. (2019). Data-driven design of fault diagnosis and fault-tolerant control systems. </w:t>
      </w:r>
      <w:r>
        <w:rPr>
          <w:rFonts w:ascii="Times New Roman" w:eastAsia="Times New Roman" w:hAnsi="Times New Roman" w:cs="Times New Roman"/>
          <w:i/>
          <w:color w:val="000000"/>
          <w:sz w:val="24"/>
          <w:szCs w:val="24"/>
        </w:rPr>
        <w:t>Annual Reviews in Control, 47</w:t>
      </w:r>
      <w:r>
        <w:rPr>
          <w:rFonts w:ascii="Times New Roman" w:eastAsia="Times New Roman" w:hAnsi="Times New Roman" w:cs="Times New Roman"/>
          <w:color w:val="000000"/>
          <w:sz w:val="24"/>
          <w:szCs w:val="24"/>
        </w:rPr>
        <w:t>, 14–24. https://doi.org/10.1016/j.arcontrol.2019.01.001</w:t>
      </w:r>
    </w:p>
    <w:p w14:paraId="54006917"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Zhou, Z., Zhang, M., &amp; Zhu, Q. (2020). Risk assessment of blowout preventer system failure in deepwater drilling using a Bayesian network. Ocean Engineering, 217, 107887. </w:t>
      </w:r>
      <w:hyperlink r:id="rId59">
        <w:r>
          <w:rPr>
            <w:rFonts w:ascii="Times New Roman" w:eastAsia="Times New Roman" w:hAnsi="Times New Roman" w:cs="Times New Roman"/>
            <w:color w:val="000000"/>
            <w:sz w:val="24"/>
            <w:szCs w:val="24"/>
            <w:u w:val="single"/>
          </w:rPr>
          <w:t>https://doi.org/10.1016/j.oceaneng.2020.107887</w:t>
        </w:r>
      </w:hyperlink>
    </w:p>
    <w:p w14:paraId="2ECC8055"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Zio, E. (2013). The Monte Carlo simulation method for system reliability and risk analysis. Springer Series in Reliability Engineering.</w:t>
      </w:r>
    </w:p>
    <w:p w14:paraId="766402B6" w14:textId="77777777" w:rsidR="00A051D3" w:rsidRDefault="00BF19A9">
      <w:pPr>
        <w:spacing w:line="240" w:lineRule="auto"/>
        <w:ind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Zolotová, I., Landryová, L., &amp; Papcun, P. (2021). Smart drones and thermal cameras for predictive maintenance in Industry 4.0 environments. Applied Sciences, 11(14), 6322. https://doi.org/10.3390/app11146322</w:t>
      </w:r>
    </w:p>
    <w:p w14:paraId="75C8E50B" w14:textId="77777777" w:rsidR="00A051D3" w:rsidRDefault="00A051D3">
      <w:pPr>
        <w:spacing w:line="240" w:lineRule="auto"/>
        <w:jc w:val="both"/>
        <w:rPr>
          <w:rFonts w:ascii="Times New Roman" w:eastAsia="Times New Roman" w:hAnsi="Times New Roman" w:cs="Times New Roman"/>
          <w:color w:val="000000"/>
          <w:sz w:val="24"/>
          <w:szCs w:val="24"/>
        </w:rPr>
      </w:pPr>
    </w:p>
    <w:p w14:paraId="3707CA9C" w14:textId="77777777" w:rsidR="00A051D3" w:rsidRDefault="00A051D3">
      <w:pPr>
        <w:jc w:val="both"/>
        <w:rPr>
          <w:rFonts w:ascii="Times New Roman" w:eastAsia="Times New Roman" w:hAnsi="Times New Roman" w:cs="Times New Roman"/>
          <w:sz w:val="24"/>
          <w:szCs w:val="24"/>
        </w:rPr>
      </w:pPr>
    </w:p>
    <w:p w14:paraId="40F4A700" w14:textId="77777777" w:rsidR="00A051D3" w:rsidRDefault="00A051D3">
      <w:pPr>
        <w:jc w:val="both"/>
        <w:rPr>
          <w:rFonts w:ascii="Times New Roman" w:eastAsia="Times New Roman" w:hAnsi="Times New Roman" w:cs="Times New Roman"/>
          <w:sz w:val="24"/>
          <w:szCs w:val="24"/>
        </w:rPr>
      </w:pPr>
    </w:p>
    <w:p w14:paraId="04B78D29" w14:textId="77777777" w:rsidR="00A051D3" w:rsidRDefault="00A051D3">
      <w:pPr>
        <w:jc w:val="both"/>
        <w:rPr>
          <w:rFonts w:ascii="Times New Roman" w:eastAsia="Times New Roman" w:hAnsi="Times New Roman" w:cs="Times New Roman"/>
          <w:sz w:val="24"/>
          <w:szCs w:val="24"/>
        </w:rPr>
      </w:pPr>
    </w:p>
    <w:p w14:paraId="10AF0F6D" w14:textId="77777777" w:rsidR="00A051D3" w:rsidRDefault="00A051D3">
      <w:pPr>
        <w:jc w:val="both"/>
        <w:rPr>
          <w:rFonts w:ascii="Times New Roman" w:eastAsia="Times New Roman" w:hAnsi="Times New Roman" w:cs="Times New Roman"/>
          <w:sz w:val="24"/>
          <w:szCs w:val="24"/>
        </w:rPr>
      </w:pPr>
    </w:p>
    <w:p w14:paraId="26EF7E8C" w14:textId="77777777" w:rsidR="00A051D3" w:rsidRDefault="00A051D3">
      <w:pPr>
        <w:jc w:val="both"/>
        <w:rPr>
          <w:rFonts w:ascii="Times New Roman" w:eastAsia="Times New Roman" w:hAnsi="Times New Roman" w:cs="Times New Roman"/>
          <w:sz w:val="24"/>
          <w:szCs w:val="24"/>
        </w:rPr>
      </w:pPr>
    </w:p>
    <w:p w14:paraId="4CD6924E" w14:textId="77777777" w:rsidR="00A051D3" w:rsidRDefault="00A051D3">
      <w:pPr>
        <w:jc w:val="both"/>
        <w:rPr>
          <w:rFonts w:ascii="Times New Roman" w:eastAsia="Times New Roman" w:hAnsi="Times New Roman" w:cs="Times New Roman"/>
          <w:sz w:val="24"/>
          <w:szCs w:val="24"/>
        </w:rPr>
      </w:pPr>
    </w:p>
    <w:p w14:paraId="5EB7A52F" w14:textId="77777777" w:rsidR="00A051D3" w:rsidRDefault="00A051D3">
      <w:pPr>
        <w:rPr>
          <w:rFonts w:ascii="Times New Roman" w:eastAsia="Times New Roman" w:hAnsi="Times New Roman" w:cs="Times New Roman"/>
        </w:rPr>
      </w:pPr>
    </w:p>
    <w:p w14:paraId="4648D6AA" w14:textId="77777777" w:rsidR="00A051D3" w:rsidRDefault="00A051D3">
      <w:pPr>
        <w:rPr>
          <w:rFonts w:ascii="Times New Roman" w:eastAsia="Times New Roman" w:hAnsi="Times New Roman" w:cs="Times New Roman"/>
        </w:rPr>
      </w:pPr>
    </w:p>
    <w:p w14:paraId="73600262" w14:textId="77777777" w:rsidR="00A051D3" w:rsidRDefault="00A051D3">
      <w:pPr>
        <w:rPr>
          <w:rFonts w:ascii="Times New Roman" w:eastAsia="Times New Roman" w:hAnsi="Times New Roman" w:cs="Times New Roman"/>
        </w:rPr>
      </w:pPr>
    </w:p>
    <w:p w14:paraId="61116100" w14:textId="77777777" w:rsidR="00671285" w:rsidRDefault="00671285">
      <w:pPr>
        <w:rPr>
          <w:rFonts w:ascii="Times New Roman" w:eastAsia="Times New Roman" w:hAnsi="Times New Roman" w:cs="Times New Roman"/>
        </w:rPr>
      </w:pPr>
    </w:p>
    <w:p w14:paraId="431ED2F5" w14:textId="77777777" w:rsidR="00671285" w:rsidRDefault="00671285">
      <w:pPr>
        <w:rPr>
          <w:rFonts w:ascii="Times New Roman" w:eastAsia="Times New Roman" w:hAnsi="Times New Roman" w:cs="Times New Roman"/>
        </w:rPr>
      </w:pPr>
    </w:p>
    <w:p w14:paraId="780AF650" w14:textId="77777777" w:rsidR="00671285" w:rsidRDefault="00671285">
      <w:pPr>
        <w:rPr>
          <w:rFonts w:ascii="Times New Roman" w:eastAsia="Times New Roman" w:hAnsi="Times New Roman" w:cs="Times New Roman"/>
        </w:rPr>
      </w:pPr>
    </w:p>
    <w:p w14:paraId="45486682" w14:textId="77777777" w:rsidR="00A051D3" w:rsidRDefault="00BF19A9">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w:t>
      </w:r>
    </w:p>
    <w:p w14:paraId="05915B47"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4.1A: a dataset of 10 observations  for Key Variables</w:t>
      </w:r>
    </w:p>
    <w:tbl>
      <w:tblPr>
        <w:tblStyle w:val="Style54"/>
        <w:tblW w:w="6779" w:type="dxa"/>
        <w:tblInd w:w="-15" w:type="dxa"/>
        <w:tblBorders>
          <w:top w:val="single" w:sz="4" w:space="0" w:color="000000"/>
          <w:bottom w:val="single" w:sz="4" w:space="0" w:color="000000"/>
        </w:tblBorders>
        <w:tblLayout w:type="fixed"/>
        <w:tblLook w:val="04A0" w:firstRow="1" w:lastRow="0" w:firstColumn="1" w:lastColumn="0" w:noHBand="0" w:noVBand="1"/>
      </w:tblPr>
      <w:tblGrid>
        <w:gridCol w:w="1969"/>
        <w:gridCol w:w="794"/>
        <w:gridCol w:w="1240"/>
        <w:gridCol w:w="1374"/>
        <w:gridCol w:w="1402"/>
      </w:tblGrid>
      <w:tr w:rsidR="00A051D3" w14:paraId="5AEA74FE" w14:textId="77777777">
        <w:trPr>
          <w:tblHeader/>
        </w:trPr>
        <w:tc>
          <w:tcPr>
            <w:tcW w:w="1969" w:type="dxa"/>
            <w:tcBorders>
              <w:top w:val="single" w:sz="4" w:space="0" w:color="000000"/>
              <w:bottom w:val="single" w:sz="4" w:space="0" w:color="000000"/>
            </w:tcBorders>
            <w:vAlign w:val="center"/>
          </w:tcPr>
          <w:p w14:paraId="3467624C"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Estimated Costs ($)</w:t>
            </w:r>
          </w:p>
        </w:tc>
        <w:tc>
          <w:tcPr>
            <w:tcW w:w="794" w:type="dxa"/>
            <w:tcBorders>
              <w:top w:val="single" w:sz="4" w:space="0" w:color="000000"/>
              <w:bottom w:val="single" w:sz="4" w:space="0" w:color="000000"/>
            </w:tcBorders>
            <w:vAlign w:val="center"/>
          </w:tcPr>
          <w:p w14:paraId="7D32DD97"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1240" w:type="dxa"/>
            <w:tcBorders>
              <w:top w:val="single" w:sz="4" w:space="0" w:color="000000"/>
              <w:bottom w:val="single" w:sz="4" w:space="0" w:color="000000"/>
            </w:tcBorders>
            <w:vAlign w:val="center"/>
          </w:tcPr>
          <w:p w14:paraId="236BDDD9"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Failure Rate</w:t>
            </w:r>
          </w:p>
        </w:tc>
        <w:tc>
          <w:tcPr>
            <w:tcW w:w="1374" w:type="dxa"/>
            <w:tcBorders>
              <w:top w:val="single" w:sz="4" w:space="0" w:color="000000"/>
              <w:bottom w:val="single" w:sz="4" w:space="0" w:color="000000"/>
            </w:tcBorders>
            <w:vAlign w:val="center"/>
          </w:tcPr>
          <w:p w14:paraId="7C2A8833"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MTBF (days)</w:t>
            </w:r>
          </w:p>
        </w:tc>
        <w:tc>
          <w:tcPr>
            <w:tcW w:w="1402" w:type="dxa"/>
            <w:tcBorders>
              <w:top w:val="single" w:sz="4" w:space="0" w:color="000000"/>
              <w:bottom w:val="single" w:sz="4" w:space="0" w:color="000000"/>
            </w:tcBorders>
            <w:vAlign w:val="center"/>
          </w:tcPr>
          <w:p w14:paraId="06B7F97A"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MTTR (days)</w:t>
            </w:r>
          </w:p>
        </w:tc>
      </w:tr>
      <w:tr w:rsidR="00A051D3" w14:paraId="22302506" w14:textId="77777777">
        <w:tc>
          <w:tcPr>
            <w:tcW w:w="1969" w:type="dxa"/>
            <w:vAlign w:val="center"/>
          </w:tcPr>
          <w:p w14:paraId="6F970C89"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tc>
        <w:tc>
          <w:tcPr>
            <w:tcW w:w="794" w:type="dxa"/>
            <w:vAlign w:val="center"/>
          </w:tcPr>
          <w:p w14:paraId="10C8E2ED"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40" w:type="dxa"/>
            <w:vAlign w:val="center"/>
          </w:tcPr>
          <w:p w14:paraId="05B65B05"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0.10</w:t>
            </w:r>
          </w:p>
        </w:tc>
        <w:tc>
          <w:tcPr>
            <w:tcW w:w="1374" w:type="dxa"/>
            <w:vAlign w:val="center"/>
          </w:tcPr>
          <w:p w14:paraId="3FCE75C8"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402" w:type="dxa"/>
            <w:vAlign w:val="center"/>
          </w:tcPr>
          <w:p w14:paraId="6E893E83"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A051D3" w14:paraId="4866050F" w14:textId="77777777">
        <w:tc>
          <w:tcPr>
            <w:tcW w:w="1969" w:type="dxa"/>
            <w:vAlign w:val="center"/>
          </w:tcPr>
          <w:p w14:paraId="2C090D5B"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1500</w:t>
            </w:r>
          </w:p>
        </w:tc>
        <w:tc>
          <w:tcPr>
            <w:tcW w:w="794" w:type="dxa"/>
            <w:vAlign w:val="center"/>
          </w:tcPr>
          <w:p w14:paraId="72521C0B"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240" w:type="dxa"/>
            <w:vAlign w:val="center"/>
          </w:tcPr>
          <w:p w14:paraId="530AD6D8"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0.25</w:t>
            </w:r>
          </w:p>
        </w:tc>
        <w:tc>
          <w:tcPr>
            <w:tcW w:w="1374" w:type="dxa"/>
            <w:vAlign w:val="center"/>
          </w:tcPr>
          <w:p w14:paraId="61E0F841"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400</w:t>
            </w:r>
          </w:p>
        </w:tc>
        <w:tc>
          <w:tcPr>
            <w:tcW w:w="1402" w:type="dxa"/>
            <w:vAlign w:val="center"/>
          </w:tcPr>
          <w:p w14:paraId="0EA0C303"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A051D3" w14:paraId="783EC1ED" w14:textId="77777777">
        <w:tc>
          <w:tcPr>
            <w:tcW w:w="1969" w:type="dxa"/>
            <w:vAlign w:val="center"/>
          </w:tcPr>
          <w:p w14:paraId="0CDCE86B"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2500</w:t>
            </w:r>
          </w:p>
        </w:tc>
        <w:tc>
          <w:tcPr>
            <w:tcW w:w="794" w:type="dxa"/>
            <w:vAlign w:val="center"/>
          </w:tcPr>
          <w:p w14:paraId="11CD0DCA"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240" w:type="dxa"/>
            <w:vAlign w:val="center"/>
          </w:tcPr>
          <w:p w14:paraId="0296CBB6"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0.30</w:t>
            </w:r>
          </w:p>
        </w:tc>
        <w:tc>
          <w:tcPr>
            <w:tcW w:w="1374" w:type="dxa"/>
            <w:vAlign w:val="center"/>
          </w:tcPr>
          <w:p w14:paraId="6E11C9F9"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c>
          <w:tcPr>
            <w:tcW w:w="1402" w:type="dxa"/>
            <w:vAlign w:val="center"/>
          </w:tcPr>
          <w:p w14:paraId="3B7E52E4"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A051D3" w14:paraId="357F4057" w14:textId="77777777">
        <w:tc>
          <w:tcPr>
            <w:tcW w:w="1969" w:type="dxa"/>
            <w:vAlign w:val="center"/>
          </w:tcPr>
          <w:p w14:paraId="1AA29DC8"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650</w:t>
            </w:r>
          </w:p>
        </w:tc>
        <w:tc>
          <w:tcPr>
            <w:tcW w:w="794" w:type="dxa"/>
            <w:vAlign w:val="center"/>
          </w:tcPr>
          <w:p w14:paraId="6B8BBEB8"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240" w:type="dxa"/>
            <w:vAlign w:val="center"/>
          </w:tcPr>
          <w:p w14:paraId="6B209A78"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0.15</w:t>
            </w:r>
          </w:p>
        </w:tc>
        <w:tc>
          <w:tcPr>
            <w:tcW w:w="1374" w:type="dxa"/>
            <w:vAlign w:val="center"/>
          </w:tcPr>
          <w:p w14:paraId="5CD2D0B9"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150</w:t>
            </w:r>
          </w:p>
        </w:tc>
        <w:tc>
          <w:tcPr>
            <w:tcW w:w="1402" w:type="dxa"/>
            <w:vAlign w:val="center"/>
          </w:tcPr>
          <w:p w14:paraId="1E9E2F09"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A051D3" w14:paraId="73CF1EEC" w14:textId="77777777">
        <w:tc>
          <w:tcPr>
            <w:tcW w:w="1969" w:type="dxa"/>
            <w:vAlign w:val="center"/>
          </w:tcPr>
          <w:p w14:paraId="6DD41BCD"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3000</w:t>
            </w:r>
          </w:p>
        </w:tc>
        <w:tc>
          <w:tcPr>
            <w:tcW w:w="794" w:type="dxa"/>
            <w:vAlign w:val="center"/>
          </w:tcPr>
          <w:p w14:paraId="7D3B6B46"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240" w:type="dxa"/>
            <w:vAlign w:val="center"/>
          </w:tcPr>
          <w:p w14:paraId="6B8F5A88"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0.50</w:t>
            </w:r>
          </w:p>
        </w:tc>
        <w:tc>
          <w:tcPr>
            <w:tcW w:w="1374" w:type="dxa"/>
            <w:vAlign w:val="center"/>
          </w:tcPr>
          <w:p w14:paraId="75910837"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tc>
        <w:tc>
          <w:tcPr>
            <w:tcW w:w="1402" w:type="dxa"/>
            <w:vAlign w:val="center"/>
          </w:tcPr>
          <w:p w14:paraId="57F52D13"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A051D3" w14:paraId="5B99B448" w14:textId="77777777">
        <w:tc>
          <w:tcPr>
            <w:tcW w:w="1969" w:type="dxa"/>
            <w:vAlign w:val="center"/>
          </w:tcPr>
          <w:p w14:paraId="6BE22896"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794" w:type="dxa"/>
            <w:vAlign w:val="center"/>
          </w:tcPr>
          <w:p w14:paraId="5E3BEF36"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40" w:type="dxa"/>
            <w:vAlign w:val="center"/>
          </w:tcPr>
          <w:p w14:paraId="3C54DA09"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0.20</w:t>
            </w:r>
          </w:p>
        </w:tc>
        <w:tc>
          <w:tcPr>
            <w:tcW w:w="1374" w:type="dxa"/>
            <w:vAlign w:val="center"/>
          </w:tcPr>
          <w:p w14:paraId="1E3D68EF"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300</w:t>
            </w:r>
          </w:p>
        </w:tc>
        <w:tc>
          <w:tcPr>
            <w:tcW w:w="1402" w:type="dxa"/>
            <w:vAlign w:val="center"/>
          </w:tcPr>
          <w:p w14:paraId="34EF4E40"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A051D3" w14:paraId="2534C2BA" w14:textId="77777777">
        <w:tc>
          <w:tcPr>
            <w:tcW w:w="1969" w:type="dxa"/>
            <w:vAlign w:val="center"/>
          </w:tcPr>
          <w:p w14:paraId="32A60F7D"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c>
          <w:tcPr>
            <w:tcW w:w="794" w:type="dxa"/>
            <w:vAlign w:val="center"/>
          </w:tcPr>
          <w:p w14:paraId="27AD0661"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240" w:type="dxa"/>
            <w:vAlign w:val="center"/>
          </w:tcPr>
          <w:p w14:paraId="33DA7428"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w:t>
            </w:r>
          </w:p>
        </w:tc>
        <w:tc>
          <w:tcPr>
            <w:tcW w:w="1374" w:type="dxa"/>
            <w:vAlign w:val="center"/>
          </w:tcPr>
          <w:p w14:paraId="5EA6EFDB"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1402" w:type="dxa"/>
            <w:vAlign w:val="center"/>
          </w:tcPr>
          <w:p w14:paraId="454C8FC8"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r>
      <w:tr w:rsidR="00A051D3" w14:paraId="336CBBEF" w14:textId="77777777">
        <w:tc>
          <w:tcPr>
            <w:tcW w:w="1969" w:type="dxa"/>
            <w:vAlign w:val="center"/>
          </w:tcPr>
          <w:p w14:paraId="741F0F97"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94" w:type="dxa"/>
            <w:vAlign w:val="center"/>
          </w:tcPr>
          <w:p w14:paraId="66A612A2"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40" w:type="dxa"/>
            <w:vAlign w:val="center"/>
          </w:tcPr>
          <w:p w14:paraId="0C25B795"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0.07</w:t>
            </w:r>
          </w:p>
        </w:tc>
        <w:tc>
          <w:tcPr>
            <w:tcW w:w="1374" w:type="dxa"/>
            <w:vAlign w:val="center"/>
          </w:tcPr>
          <w:p w14:paraId="1E0083BB"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02" w:type="dxa"/>
            <w:vAlign w:val="center"/>
          </w:tcPr>
          <w:p w14:paraId="14CA640B"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A051D3" w14:paraId="5B7CC747" w14:textId="77777777">
        <w:tc>
          <w:tcPr>
            <w:tcW w:w="1969" w:type="dxa"/>
            <w:vAlign w:val="center"/>
          </w:tcPr>
          <w:p w14:paraId="6D7293AB"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c>
          <w:tcPr>
            <w:tcW w:w="794" w:type="dxa"/>
            <w:vAlign w:val="center"/>
          </w:tcPr>
          <w:p w14:paraId="5F97EAC6"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240" w:type="dxa"/>
            <w:vAlign w:val="center"/>
          </w:tcPr>
          <w:p w14:paraId="62169E3F"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0.60</w:t>
            </w:r>
          </w:p>
        </w:tc>
        <w:tc>
          <w:tcPr>
            <w:tcW w:w="1374" w:type="dxa"/>
            <w:vAlign w:val="center"/>
          </w:tcPr>
          <w:p w14:paraId="18C1BB71"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5023</w:t>
            </w:r>
          </w:p>
        </w:tc>
        <w:tc>
          <w:tcPr>
            <w:tcW w:w="1402" w:type="dxa"/>
            <w:vAlign w:val="center"/>
          </w:tcPr>
          <w:p w14:paraId="5B40AEBF"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27177</w:t>
            </w:r>
          </w:p>
        </w:tc>
      </w:tr>
      <w:tr w:rsidR="00A051D3" w14:paraId="7F86367D" w14:textId="77777777">
        <w:tc>
          <w:tcPr>
            <w:tcW w:w="1969" w:type="dxa"/>
            <w:vAlign w:val="center"/>
          </w:tcPr>
          <w:p w14:paraId="5CF5CC3A"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8000</w:t>
            </w:r>
          </w:p>
        </w:tc>
        <w:tc>
          <w:tcPr>
            <w:tcW w:w="794" w:type="dxa"/>
            <w:vAlign w:val="center"/>
          </w:tcPr>
          <w:p w14:paraId="5CA8BA50"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240" w:type="dxa"/>
            <w:vAlign w:val="center"/>
          </w:tcPr>
          <w:p w14:paraId="500088D2"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0.35</w:t>
            </w:r>
          </w:p>
        </w:tc>
        <w:tc>
          <w:tcPr>
            <w:tcW w:w="1374" w:type="dxa"/>
            <w:vAlign w:val="center"/>
          </w:tcPr>
          <w:p w14:paraId="3F8DC07F"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402" w:type="dxa"/>
            <w:vAlign w:val="center"/>
          </w:tcPr>
          <w:p w14:paraId="3C1EAAAB"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tc>
      </w:tr>
    </w:tbl>
    <w:p w14:paraId="5AE5477A" w14:textId="77777777" w:rsidR="00A051D3" w:rsidRDefault="00A051D3">
      <w:pPr>
        <w:spacing w:line="480" w:lineRule="auto"/>
        <w:jc w:val="both"/>
        <w:rPr>
          <w:rFonts w:ascii="Times New Roman" w:eastAsia="Times New Roman" w:hAnsi="Times New Roman" w:cs="Times New Roman"/>
          <w:sz w:val="24"/>
          <w:szCs w:val="24"/>
        </w:rPr>
      </w:pPr>
    </w:p>
    <w:p w14:paraId="28F40D15"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1. Data Collection</w:t>
      </w:r>
    </w:p>
    <w:p w14:paraId="35A69879"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first step is to gather failure data for all equipment types. For example, suppose a maintenance database recorded the number of failures per equipment type over a specific period. Example data:</w:t>
      </w:r>
    </w:p>
    <w:p w14:paraId="53343C7D" w14:textId="77777777" w:rsidR="00A051D3" w:rsidRDefault="00A051D3">
      <w:pPr>
        <w:spacing w:line="480" w:lineRule="auto"/>
        <w:jc w:val="both"/>
        <w:rPr>
          <w:rFonts w:ascii="Times New Roman" w:eastAsia="Times New Roman" w:hAnsi="Times New Roman" w:cs="Times New Roman"/>
          <w:sz w:val="24"/>
          <w:szCs w:val="24"/>
        </w:rPr>
      </w:pPr>
    </w:p>
    <w:p w14:paraId="16015BC8"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 data:</w:t>
      </w:r>
    </w:p>
    <w:tbl>
      <w:tblPr>
        <w:tblStyle w:val="Style55"/>
        <w:tblW w:w="5010" w:type="dxa"/>
        <w:tblInd w:w="-15" w:type="dxa"/>
        <w:tblBorders>
          <w:top w:val="single" w:sz="4" w:space="0" w:color="000000"/>
          <w:bottom w:val="single" w:sz="4" w:space="0" w:color="000000"/>
        </w:tblBorders>
        <w:tblLayout w:type="fixed"/>
        <w:tblLook w:val="04A0" w:firstRow="1" w:lastRow="0" w:firstColumn="1" w:lastColumn="0" w:noHBand="0" w:noVBand="1"/>
      </w:tblPr>
      <w:tblGrid>
        <w:gridCol w:w="3608"/>
        <w:gridCol w:w="1402"/>
      </w:tblGrid>
      <w:tr w:rsidR="00A051D3" w14:paraId="0F2B430D" w14:textId="77777777">
        <w:trPr>
          <w:tblHeader/>
        </w:trPr>
        <w:tc>
          <w:tcPr>
            <w:tcW w:w="3608" w:type="dxa"/>
            <w:tcBorders>
              <w:top w:val="single" w:sz="4" w:space="0" w:color="000000"/>
              <w:bottom w:val="single" w:sz="4" w:space="0" w:color="000000"/>
            </w:tcBorders>
            <w:vAlign w:val="center"/>
          </w:tcPr>
          <w:p w14:paraId="4D2ACF5D"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Equipment Type</w:t>
            </w:r>
          </w:p>
        </w:tc>
        <w:tc>
          <w:tcPr>
            <w:tcW w:w="1402" w:type="dxa"/>
            <w:tcBorders>
              <w:top w:val="single" w:sz="4" w:space="0" w:color="000000"/>
              <w:bottom w:val="single" w:sz="4" w:space="0" w:color="000000"/>
            </w:tcBorders>
            <w:vAlign w:val="center"/>
          </w:tcPr>
          <w:p w14:paraId="7E61F61A"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Failure Count</w:t>
            </w:r>
          </w:p>
        </w:tc>
      </w:tr>
      <w:tr w:rsidR="00A051D3" w14:paraId="4C95261C" w14:textId="77777777">
        <w:tc>
          <w:tcPr>
            <w:tcW w:w="3608" w:type="dxa"/>
            <w:vAlign w:val="center"/>
          </w:tcPr>
          <w:p w14:paraId="09B80A17"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Flame Detectors</w:t>
            </w:r>
          </w:p>
        </w:tc>
        <w:tc>
          <w:tcPr>
            <w:tcW w:w="1402" w:type="dxa"/>
            <w:vAlign w:val="center"/>
          </w:tcPr>
          <w:p w14:paraId="7467C8F4"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r>
      <w:tr w:rsidR="00A051D3" w14:paraId="19482F05" w14:textId="77777777">
        <w:tc>
          <w:tcPr>
            <w:tcW w:w="3608" w:type="dxa"/>
            <w:vAlign w:val="center"/>
          </w:tcPr>
          <w:p w14:paraId="10E3E88D"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Infra Red Gas Detectors      </w:t>
            </w:r>
          </w:p>
        </w:tc>
        <w:tc>
          <w:tcPr>
            <w:tcW w:w="1402" w:type="dxa"/>
            <w:vAlign w:val="center"/>
          </w:tcPr>
          <w:p w14:paraId="125D1DAD"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A051D3" w14:paraId="22EFB1A2" w14:textId="77777777">
        <w:tc>
          <w:tcPr>
            <w:tcW w:w="3608" w:type="dxa"/>
            <w:vAlign w:val="center"/>
          </w:tcPr>
          <w:p w14:paraId="01409D00"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Flow shutdown transmitters </w:t>
            </w:r>
          </w:p>
        </w:tc>
        <w:tc>
          <w:tcPr>
            <w:tcW w:w="1402" w:type="dxa"/>
            <w:vAlign w:val="center"/>
          </w:tcPr>
          <w:p w14:paraId="26D3B5BC"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A051D3" w14:paraId="0AF30B46" w14:textId="77777777">
        <w:tc>
          <w:tcPr>
            <w:tcW w:w="3608" w:type="dxa"/>
            <w:vAlign w:val="center"/>
          </w:tcPr>
          <w:p w14:paraId="607E6C01"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 Path Gas detectors</w:t>
            </w:r>
          </w:p>
        </w:tc>
        <w:tc>
          <w:tcPr>
            <w:tcW w:w="1402" w:type="dxa"/>
            <w:vAlign w:val="center"/>
          </w:tcPr>
          <w:p w14:paraId="6D0243E1"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A051D3" w14:paraId="482D4827" w14:textId="77777777">
        <w:tc>
          <w:tcPr>
            <w:tcW w:w="3608" w:type="dxa"/>
            <w:vAlign w:val="center"/>
          </w:tcPr>
          <w:p w14:paraId="29042BB6"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Temperature Shutdown Transmitters </w:t>
            </w:r>
          </w:p>
        </w:tc>
        <w:tc>
          <w:tcPr>
            <w:tcW w:w="1402" w:type="dxa"/>
            <w:vAlign w:val="center"/>
          </w:tcPr>
          <w:p w14:paraId="200DB033"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A051D3" w14:paraId="0ABC0C07" w14:textId="77777777">
        <w:tc>
          <w:tcPr>
            <w:tcW w:w="3608" w:type="dxa"/>
            <w:vAlign w:val="center"/>
          </w:tcPr>
          <w:p w14:paraId="0C35DFC8"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Level Shutdown Transmitters</w:t>
            </w:r>
          </w:p>
        </w:tc>
        <w:tc>
          <w:tcPr>
            <w:tcW w:w="1402" w:type="dxa"/>
            <w:vAlign w:val="center"/>
          </w:tcPr>
          <w:p w14:paraId="09D6A672"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A051D3" w14:paraId="2D6E60A7" w14:textId="77777777">
        <w:tc>
          <w:tcPr>
            <w:tcW w:w="3608" w:type="dxa"/>
            <w:vAlign w:val="center"/>
          </w:tcPr>
          <w:p w14:paraId="6B262D40"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ESD Valves</w:t>
            </w:r>
          </w:p>
        </w:tc>
        <w:tc>
          <w:tcPr>
            <w:tcW w:w="1402" w:type="dxa"/>
            <w:vAlign w:val="center"/>
          </w:tcPr>
          <w:p w14:paraId="32A2DFBF"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A051D3" w14:paraId="687DAE30" w14:textId="77777777">
        <w:tc>
          <w:tcPr>
            <w:tcW w:w="3608" w:type="dxa"/>
            <w:vAlign w:val="center"/>
          </w:tcPr>
          <w:p w14:paraId="7E7EBE55"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Flow shutdown valve</w:t>
            </w:r>
          </w:p>
        </w:tc>
        <w:tc>
          <w:tcPr>
            <w:tcW w:w="1402" w:type="dxa"/>
            <w:vAlign w:val="center"/>
          </w:tcPr>
          <w:p w14:paraId="5F58B0A6"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A051D3" w14:paraId="38266146" w14:textId="77777777">
        <w:tc>
          <w:tcPr>
            <w:tcW w:w="3608" w:type="dxa"/>
            <w:vAlign w:val="center"/>
          </w:tcPr>
          <w:p w14:paraId="38905821"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Relief valves</w:t>
            </w:r>
          </w:p>
        </w:tc>
        <w:tc>
          <w:tcPr>
            <w:tcW w:w="1402" w:type="dxa"/>
            <w:vAlign w:val="center"/>
          </w:tcPr>
          <w:p w14:paraId="1491CB06"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A051D3" w14:paraId="51F03E33" w14:textId="77777777">
        <w:tc>
          <w:tcPr>
            <w:tcW w:w="3608" w:type="dxa"/>
            <w:vAlign w:val="center"/>
          </w:tcPr>
          <w:p w14:paraId="336E87D5"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Pressure Shutdown transmitters</w:t>
            </w:r>
          </w:p>
        </w:tc>
        <w:tc>
          <w:tcPr>
            <w:tcW w:w="1402" w:type="dxa"/>
            <w:vAlign w:val="center"/>
          </w:tcPr>
          <w:p w14:paraId="325DC235"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A051D3" w14:paraId="0934826B" w14:textId="77777777">
        <w:tc>
          <w:tcPr>
            <w:tcW w:w="3608" w:type="dxa"/>
            <w:vAlign w:val="center"/>
          </w:tcPr>
          <w:p w14:paraId="088F074B"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Others</w:t>
            </w:r>
          </w:p>
        </w:tc>
        <w:tc>
          <w:tcPr>
            <w:tcW w:w="1402" w:type="dxa"/>
            <w:vAlign w:val="center"/>
          </w:tcPr>
          <w:p w14:paraId="721776C6"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3E7BF958" w14:textId="77777777" w:rsidR="00A051D3" w:rsidRDefault="00A051D3">
      <w:pPr>
        <w:spacing w:line="480" w:lineRule="auto"/>
        <w:jc w:val="both"/>
        <w:rPr>
          <w:rFonts w:ascii="Times New Roman" w:eastAsia="Times New Roman" w:hAnsi="Times New Roman" w:cs="Times New Roman"/>
          <w:sz w:val="24"/>
          <w:szCs w:val="24"/>
        </w:rPr>
      </w:pPr>
    </w:p>
    <w:p w14:paraId="351980D5"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\text{Cumulative %} = \frac{\text{Cumulative Count}}{\text{Total Failures}} \times 100</w:t>
      </w:r>
    </w:p>
    <w:p w14:paraId="2E703961" w14:textId="77777777" w:rsidR="00A051D3" w:rsidRDefault="00A051D3">
      <w:pPr>
        <w:spacing w:line="480" w:lineRule="auto"/>
        <w:jc w:val="both"/>
        <w:rPr>
          <w:rFonts w:ascii="Times New Roman" w:eastAsia="Times New Roman" w:hAnsi="Times New Roman" w:cs="Times New Roman"/>
          <w:sz w:val="24"/>
          <w:szCs w:val="24"/>
        </w:rPr>
      </w:pPr>
    </w:p>
    <w:p w14:paraId="22561B74" w14:textId="77777777" w:rsidR="00A051D3" w:rsidRDefault="00A051D3">
      <w:pPr>
        <w:spacing w:line="480" w:lineRule="auto"/>
        <w:jc w:val="both"/>
        <w:rPr>
          <w:rFonts w:ascii="Times New Roman" w:eastAsia="Times New Roman" w:hAnsi="Times New Roman" w:cs="Times New Roman"/>
          <w:sz w:val="24"/>
          <w:szCs w:val="24"/>
        </w:rPr>
      </w:pPr>
    </w:p>
    <w:p w14:paraId="5C67E31E"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2B31AF78" wp14:editId="2C254FA2">
            <wp:extent cx="4968240" cy="5654040"/>
            <wp:effectExtent l="0" t="0" r="0" b="0"/>
            <wp:docPr id="54" name="image16.png"/>
            <wp:cNvGraphicFramePr/>
            <a:graphic xmlns:a="http://schemas.openxmlformats.org/drawingml/2006/main">
              <a:graphicData uri="http://schemas.openxmlformats.org/drawingml/2006/picture">
                <pic:pic xmlns:pic="http://schemas.openxmlformats.org/drawingml/2006/picture">
                  <pic:nvPicPr>
                    <pic:cNvPr id="54" name="image16.png"/>
                    <pic:cNvPicPr preferRelativeResize="0"/>
                  </pic:nvPicPr>
                  <pic:blipFill>
                    <a:blip r:embed="rId60"/>
                    <a:srcRect/>
                    <a:stretch>
                      <a:fillRect/>
                    </a:stretch>
                  </pic:blipFill>
                  <pic:spPr>
                    <a:xfrm>
                      <a:off x="0" y="0"/>
                      <a:ext cx="4968671" cy="5654530"/>
                    </a:xfrm>
                    <a:prstGeom prst="rect">
                      <a:avLst/>
                    </a:prstGeom>
                  </pic:spPr>
                </pic:pic>
              </a:graphicData>
            </a:graphic>
          </wp:inline>
        </w:drawing>
      </w:r>
    </w:p>
    <w:p w14:paraId="1880D5A9" w14:textId="50078403"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Pareto chart</w:t>
      </w:r>
      <w:r w:rsidR="00267F39">
        <w:rPr>
          <w:rFonts w:ascii="Times New Roman" w:eastAsia="Times New Roman" w:hAnsi="Times New Roman" w:cs="Times New Roman"/>
          <w:color w:val="000000"/>
          <w:sz w:val="24"/>
          <w:szCs w:val="24"/>
        </w:rPr>
        <w:t xml:space="preserve"> explanation</w:t>
      </w:r>
    </w:p>
    <w:p w14:paraId="21916D1E" w14:textId="77777777" w:rsidR="00A051D3" w:rsidRDefault="00BF19A9">
      <w:pPr>
        <w:numPr>
          <w:ilvl w:val="0"/>
          <w:numId w:val="138"/>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The bars (blue) represent the failure count for each equipment type.</w:t>
      </w:r>
    </w:p>
    <w:p w14:paraId="6313DEA1" w14:textId="77777777" w:rsidR="00A051D3" w:rsidRDefault="00BF19A9">
      <w:pPr>
        <w:numPr>
          <w:ilvl w:val="0"/>
          <w:numId w:val="138"/>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The line (red) shows the cumulative percentage of failures, helping identify the most critical equipment types contributing to the majority of failures.</w:t>
      </w:r>
    </w:p>
    <w:tbl>
      <w:tblPr>
        <w:tblStyle w:val="Style56"/>
        <w:tblW w:w="8183" w:type="dxa"/>
        <w:tblInd w:w="-15" w:type="dxa"/>
        <w:tblBorders>
          <w:top w:val="single" w:sz="4" w:space="0" w:color="000000"/>
          <w:bottom w:val="single" w:sz="4" w:space="0" w:color="000000"/>
        </w:tblBorders>
        <w:tblLayout w:type="fixed"/>
        <w:tblLook w:val="04A0" w:firstRow="1" w:lastRow="0" w:firstColumn="1" w:lastColumn="0" w:noHBand="0" w:noVBand="1"/>
      </w:tblPr>
      <w:tblGrid>
        <w:gridCol w:w="3514"/>
        <w:gridCol w:w="1387"/>
        <w:gridCol w:w="1827"/>
        <w:gridCol w:w="1455"/>
      </w:tblGrid>
      <w:tr w:rsidR="00A051D3" w14:paraId="69F2E7D5" w14:textId="77777777">
        <w:trPr>
          <w:tblHeader/>
        </w:trPr>
        <w:tc>
          <w:tcPr>
            <w:tcW w:w="3514" w:type="dxa"/>
            <w:tcBorders>
              <w:top w:val="single" w:sz="4" w:space="0" w:color="000000"/>
              <w:bottom w:val="single" w:sz="4" w:space="0" w:color="000000"/>
            </w:tcBorders>
            <w:vAlign w:val="center"/>
          </w:tcPr>
          <w:p w14:paraId="0C50B250"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Equipment Type</w:t>
            </w:r>
          </w:p>
        </w:tc>
        <w:tc>
          <w:tcPr>
            <w:tcW w:w="1387" w:type="dxa"/>
            <w:tcBorders>
              <w:top w:val="single" w:sz="4" w:space="0" w:color="000000"/>
              <w:bottom w:val="single" w:sz="4" w:space="0" w:color="000000"/>
            </w:tcBorders>
            <w:vAlign w:val="center"/>
          </w:tcPr>
          <w:p w14:paraId="0ED56927"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Failure Count</w:t>
            </w:r>
          </w:p>
        </w:tc>
        <w:tc>
          <w:tcPr>
            <w:tcW w:w="1827" w:type="dxa"/>
            <w:tcBorders>
              <w:top w:val="single" w:sz="4" w:space="0" w:color="000000"/>
              <w:bottom w:val="single" w:sz="4" w:space="0" w:color="000000"/>
            </w:tcBorders>
            <w:vAlign w:val="center"/>
          </w:tcPr>
          <w:p w14:paraId="2C2FB896"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Cumulative Count</w:t>
            </w:r>
          </w:p>
        </w:tc>
        <w:tc>
          <w:tcPr>
            <w:tcW w:w="1455" w:type="dxa"/>
            <w:tcBorders>
              <w:top w:val="single" w:sz="4" w:space="0" w:color="000000"/>
              <w:bottom w:val="single" w:sz="4" w:space="0" w:color="000000"/>
            </w:tcBorders>
            <w:vAlign w:val="center"/>
          </w:tcPr>
          <w:p w14:paraId="3DC92DE8"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Cumulative %</w:t>
            </w:r>
          </w:p>
        </w:tc>
      </w:tr>
      <w:tr w:rsidR="00A051D3" w14:paraId="055A3B42" w14:textId="77777777">
        <w:tc>
          <w:tcPr>
            <w:tcW w:w="3514" w:type="dxa"/>
            <w:vAlign w:val="center"/>
          </w:tcPr>
          <w:p w14:paraId="26B4CC51"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Flame Detector</w:t>
            </w:r>
          </w:p>
        </w:tc>
        <w:tc>
          <w:tcPr>
            <w:tcW w:w="1387" w:type="dxa"/>
            <w:vAlign w:val="center"/>
          </w:tcPr>
          <w:p w14:paraId="010F1586"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1827" w:type="dxa"/>
            <w:vAlign w:val="center"/>
          </w:tcPr>
          <w:p w14:paraId="3AB95DD8"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1455" w:type="dxa"/>
            <w:vAlign w:val="center"/>
          </w:tcPr>
          <w:p w14:paraId="7451E8BB"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27.3%</w:t>
            </w:r>
          </w:p>
        </w:tc>
      </w:tr>
      <w:tr w:rsidR="00A051D3" w14:paraId="40A5CE22" w14:textId="77777777">
        <w:tc>
          <w:tcPr>
            <w:tcW w:w="3514" w:type="dxa"/>
            <w:vAlign w:val="center"/>
          </w:tcPr>
          <w:p w14:paraId="71A0070D"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IRPG</w:t>
            </w:r>
          </w:p>
        </w:tc>
        <w:tc>
          <w:tcPr>
            <w:tcW w:w="1387" w:type="dxa"/>
            <w:vAlign w:val="center"/>
          </w:tcPr>
          <w:p w14:paraId="233B60C8"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827" w:type="dxa"/>
            <w:vAlign w:val="center"/>
          </w:tcPr>
          <w:p w14:paraId="37FC913A"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p>
        </w:tc>
        <w:tc>
          <w:tcPr>
            <w:tcW w:w="1455" w:type="dxa"/>
            <w:vAlign w:val="center"/>
          </w:tcPr>
          <w:p w14:paraId="6F5C3D3A"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45.5%</w:t>
            </w:r>
          </w:p>
        </w:tc>
      </w:tr>
      <w:tr w:rsidR="00A051D3" w14:paraId="5AB3D034" w14:textId="77777777">
        <w:tc>
          <w:tcPr>
            <w:tcW w:w="3514" w:type="dxa"/>
            <w:vAlign w:val="center"/>
          </w:tcPr>
          <w:p w14:paraId="33E1D621"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Flow Shutdown valve </w:t>
            </w:r>
          </w:p>
        </w:tc>
        <w:tc>
          <w:tcPr>
            <w:tcW w:w="1387" w:type="dxa"/>
            <w:vAlign w:val="center"/>
          </w:tcPr>
          <w:p w14:paraId="79E0796A"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827" w:type="dxa"/>
            <w:vAlign w:val="center"/>
          </w:tcPr>
          <w:p w14:paraId="339ED803"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455" w:type="dxa"/>
            <w:vAlign w:val="center"/>
          </w:tcPr>
          <w:p w14:paraId="6FD1B258"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60.6%</w:t>
            </w:r>
          </w:p>
        </w:tc>
      </w:tr>
      <w:tr w:rsidR="00A051D3" w14:paraId="501E2BEB" w14:textId="77777777">
        <w:tc>
          <w:tcPr>
            <w:tcW w:w="3514" w:type="dxa"/>
            <w:vAlign w:val="center"/>
          </w:tcPr>
          <w:p w14:paraId="3F474D02"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OPGD</w:t>
            </w:r>
          </w:p>
        </w:tc>
        <w:tc>
          <w:tcPr>
            <w:tcW w:w="1387" w:type="dxa"/>
            <w:vAlign w:val="center"/>
          </w:tcPr>
          <w:p w14:paraId="2D6211B5"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827" w:type="dxa"/>
            <w:vAlign w:val="center"/>
          </w:tcPr>
          <w:p w14:paraId="264E0746"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120</w:t>
            </w:r>
          </w:p>
        </w:tc>
        <w:tc>
          <w:tcPr>
            <w:tcW w:w="1455" w:type="dxa"/>
            <w:vAlign w:val="center"/>
          </w:tcPr>
          <w:p w14:paraId="1A79DCF4"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72.7%</w:t>
            </w:r>
          </w:p>
        </w:tc>
      </w:tr>
      <w:tr w:rsidR="00A051D3" w14:paraId="30A9E605" w14:textId="77777777">
        <w:tc>
          <w:tcPr>
            <w:tcW w:w="3514" w:type="dxa"/>
            <w:vAlign w:val="center"/>
          </w:tcPr>
          <w:p w14:paraId="3087C7D0"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Temperature Shutdown Transmitter</w:t>
            </w:r>
          </w:p>
        </w:tc>
        <w:tc>
          <w:tcPr>
            <w:tcW w:w="1387" w:type="dxa"/>
            <w:vAlign w:val="center"/>
          </w:tcPr>
          <w:p w14:paraId="6409508D"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827" w:type="dxa"/>
            <w:vAlign w:val="center"/>
          </w:tcPr>
          <w:p w14:paraId="546410D5"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135</w:t>
            </w:r>
          </w:p>
        </w:tc>
        <w:tc>
          <w:tcPr>
            <w:tcW w:w="1455" w:type="dxa"/>
            <w:vAlign w:val="center"/>
          </w:tcPr>
          <w:p w14:paraId="1DE68C87"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81.8%</w:t>
            </w:r>
          </w:p>
        </w:tc>
      </w:tr>
      <w:tr w:rsidR="00A051D3" w14:paraId="52FF44E8" w14:textId="77777777">
        <w:tc>
          <w:tcPr>
            <w:tcW w:w="3514" w:type="dxa"/>
            <w:vAlign w:val="center"/>
          </w:tcPr>
          <w:p w14:paraId="00EA1288"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Level Shutdown Transmitter</w:t>
            </w:r>
          </w:p>
        </w:tc>
        <w:tc>
          <w:tcPr>
            <w:tcW w:w="1387" w:type="dxa"/>
            <w:vAlign w:val="center"/>
          </w:tcPr>
          <w:p w14:paraId="2ED58E2D"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827" w:type="dxa"/>
            <w:vAlign w:val="center"/>
          </w:tcPr>
          <w:p w14:paraId="51BC129D"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145</w:t>
            </w:r>
          </w:p>
        </w:tc>
        <w:tc>
          <w:tcPr>
            <w:tcW w:w="1455" w:type="dxa"/>
            <w:vAlign w:val="center"/>
          </w:tcPr>
          <w:p w14:paraId="3722F434"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87.9%</w:t>
            </w:r>
          </w:p>
        </w:tc>
      </w:tr>
      <w:tr w:rsidR="00A051D3" w14:paraId="2AD929D8" w14:textId="77777777">
        <w:tc>
          <w:tcPr>
            <w:tcW w:w="3514" w:type="dxa"/>
            <w:vAlign w:val="center"/>
          </w:tcPr>
          <w:p w14:paraId="26036634"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ESD valve</w:t>
            </w:r>
          </w:p>
        </w:tc>
        <w:tc>
          <w:tcPr>
            <w:tcW w:w="1387" w:type="dxa"/>
            <w:vAlign w:val="center"/>
          </w:tcPr>
          <w:p w14:paraId="6B749E46"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827" w:type="dxa"/>
            <w:vAlign w:val="center"/>
          </w:tcPr>
          <w:p w14:paraId="73E8C4E9"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153</w:t>
            </w:r>
          </w:p>
        </w:tc>
        <w:tc>
          <w:tcPr>
            <w:tcW w:w="1455" w:type="dxa"/>
            <w:vAlign w:val="center"/>
          </w:tcPr>
          <w:p w14:paraId="43D7049F"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92.7%</w:t>
            </w:r>
          </w:p>
        </w:tc>
      </w:tr>
      <w:tr w:rsidR="00A051D3" w14:paraId="09A9E849" w14:textId="77777777">
        <w:tc>
          <w:tcPr>
            <w:tcW w:w="3514" w:type="dxa"/>
            <w:vAlign w:val="center"/>
          </w:tcPr>
          <w:p w14:paraId="68271464"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Flow shutdown valve</w:t>
            </w:r>
          </w:p>
        </w:tc>
        <w:tc>
          <w:tcPr>
            <w:tcW w:w="1387" w:type="dxa"/>
            <w:vAlign w:val="center"/>
          </w:tcPr>
          <w:p w14:paraId="3E4620C3"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27" w:type="dxa"/>
            <w:vAlign w:val="center"/>
          </w:tcPr>
          <w:p w14:paraId="2363A9EA"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158</w:t>
            </w:r>
          </w:p>
        </w:tc>
        <w:tc>
          <w:tcPr>
            <w:tcW w:w="1455" w:type="dxa"/>
            <w:vAlign w:val="center"/>
          </w:tcPr>
          <w:p w14:paraId="417A3E04"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95.5%</w:t>
            </w:r>
          </w:p>
        </w:tc>
      </w:tr>
      <w:tr w:rsidR="00A051D3" w14:paraId="6C177FAC" w14:textId="77777777">
        <w:tc>
          <w:tcPr>
            <w:tcW w:w="3514" w:type="dxa"/>
            <w:vAlign w:val="center"/>
          </w:tcPr>
          <w:p w14:paraId="56410146"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Relief valve</w:t>
            </w:r>
          </w:p>
        </w:tc>
        <w:tc>
          <w:tcPr>
            <w:tcW w:w="1387" w:type="dxa"/>
            <w:vAlign w:val="center"/>
          </w:tcPr>
          <w:p w14:paraId="16DAC295"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27" w:type="dxa"/>
            <w:vAlign w:val="center"/>
          </w:tcPr>
          <w:p w14:paraId="61679409"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161</w:t>
            </w:r>
          </w:p>
        </w:tc>
        <w:tc>
          <w:tcPr>
            <w:tcW w:w="1455" w:type="dxa"/>
            <w:vAlign w:val="center"/>
          </w:tcPr>
          <w:p w14:paraId="5DA7092A"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97.6%</w:t>
            </w:r>
          </w:p>
        </w:tc>
      </w:tr>
      <w:tr w:rsidR="00A051D3" w14:paraId="10956F9D" w14:textId="77777777">
        <w:tc>
          <w:tcPr>
            <w:tcW w:w="3514" w:type="dxa"/>
            <w:vAlign w:val="center"/>
          </w:tcPr>
          <w:p w14:paraId="5C89ED82"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Pressure Shutdown Transmitter</w:t>
            </w:r>
          </w:p>
        </w:tc>
        <w:tc>
          <w:tcPr>
            <w:tcW w:w="1387" w:type="dxa"/>
            <w:vAlign w:val="center"/>
          </w:tcPr>
          <w:p w14:paraId="3269702A"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27" w:type="dxa"/>
            <w:vAlign w:val="center"/>
          </w:tcPr>
          <w:p w14:paraId="1200D03B"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163</w:t>
            </w:r>
          </w:p>
        </w:tc>
        <w:tc>
          <w:tcPr>
            <w:tcW w:w="1455" w:type="dxa"/>
            <w:vAlign w:val="center"/>
          </w:tcPr>
          <w:p w14:paraId="44411A29"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99.4%</w:t>
            </w:r>
          </w:p>
        </w:tc>
      </w:tr>
    </w:tbl>
    <w:p w14:paraId="4FE78FE8" w14:textId="77777777" w:rsidR="00A051D3" w:rsidRDefault="00A051D3">
      <w:pPr>
        <w:spacing w:line="480" w:lineRule="auto"/>
        <w:jc w:val="both"/>
        <w:rPr>
          <w:rFonts w:ascii="Times New Roman" w:eastAsia="Times New Roman" w:hAnsi="Times New Roman" w:cs="Times New Roman"/>
          <w:sz w:val="24"/>
          <w:szCs w:val="24"/>
        </w:rPr>
      </w:pPr>
    </w:p>
    <w:p w14:paraId="0188A821"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 xml:space="preserve">4. </w:t>
      </w:r>
      <w:r>
        <w:rPr>
          <w:rFonts w:ascii="Times New Roman" w:eastAsia="Times New Roman" w:hAnsi="Times New Roman" w:cs="Times New Roman"/>
          <w:color w:val="000000"/>
          <w:sz w:val="24"/>
          <w:szCs w:val="24"/>
        </w:rPr>
        <w:t>Interpretation in the Study</w:t>
      </w:r>
    </w:p>
    <w:p w14:paraId="72A69C3A"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heatmap allows quick identification of relationships among key numerical variables:</w:t>
      </w:r>
    </w:p>
    <w:p w14:paraId="7CC45DA5" w14:textId="77777777" w:rsidR="00A051D3" w:rsidRDefault="00BF19A9">
      <w:pPr>
        <w:numPr>
          <w:ilvl w:val="0"/>
          <w:numId w:val="139"/>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For example, if MTBF has a negative correlation with Failure Rate, it means equipment with longer mean time between failures tends to have fewer failures.</w:t>
      </w:r>
    </w:p>
    <w:p w14:paraId="144982FF" w14:textId="77777777" w:rsidR="00A051D3" w:rsidRDefault="00BF19A9">
      <w:pPr>
        <w:numPr>
          <w:ilvl w:val="0"/>
          <w:numId w:val="139"/>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If Estimated Costs correlates strongly with MTTR, it suggests that longer repair times drive higher costs.</w:t>
      </w:r>
    </w:p>
    <w:p w14:paraId="63333472" w14:textId="77777777" w:rsidR="00A051D3" w:rsidRDefault="00A051D3">
      <w:pPr>
        <w:spacing w:line="480" w:lineRule="auto"/>
        <w:jc w:val="both"/>
        <w:rPr>
          <w:rFonts w:ascii="Times New Roman" w:eastAsia="Times New Roman" w:hAnsi="Times New Roman" w:cs="Times New Roman"/>
          <w:sz w:val="24"/>
          <w:szCs w:val="24"/>
        </w:rPr>
      </w:pPr>
    </w:p>
    <w:p w14:paraId="3E6FE204"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2E6CC6CE" wp14:editId="1E139538">
            <wp:extent cx="5394960" cy="3817620"/>
            <wp:effectExtent l="0" t="0" r="0" b="0"/>
            <wp:docPr id="55" name="image11.png"/>
            <wp:cNvGraphicFramePr/>
            <a:graphic xmlns:a="http://schemas.openxmlformats.org/drawingml/2006/main">
              <a:graphicData uri="http://schemas.openxmlformats.org/drawingml/2006/picture">
                <pic:pic xmlns:pic="http://schemas.openxmlformats.org/drawingml/2006/picture">
                  <pic:nvPicPr>
                    <pic:cNvPr id="55" name="image11.png"/>
                    <pic:cNvPicPr preferRelativeResize="0"/>
                  </pic:nvPicPr>
                  <pic:blipFill>
                    <a:blip r:embed="rId61"/>
                    <a:srcRect/>
                    <a:stretch>
                      <a:fillRect/>
                    </a:stretch>
                  </pic:blipFill>
                  <pic:spPr>
                    <a:xfrm>
                      <a:off x="0" y="0"/>
                      <a:ext cx="5395428" cy="3817951"/>
                    </a:xfrm>
                    <a:prstGeom prst="rect">
                      <a:avLst/>
                    </a:prstGeom>
                  </pic:spPr>
                </pic:pic>
              </a:graphicData>
            </a:graphic>
          </wp:inline>
        </w:drawing>
      </w:r>
    </w:p>
    <w:p w14:paraId="653E7CCE" w14:textId="77777777" w:rsidR="00A051D3" w:rsidRDefault="00A051D3">
      <w:pPr>
        <w:spacing w:line="480" w:lineRule="auto"/>
        <w:jc w:val="both"/>
        <w:rPr>
          <w:rFonts w:ascii="Times New Roman" w:eastAsia="Times New Roman" w:hAnsi="Times New Roman" w:cs="Times New Roman"/>
          <w:sz w:val="24"/>
          <w:szCs w:val="24"/>
        </w:rPr>
      </w:pPr>
    </w:p>
    <w:p w14:paraId="2946E45F"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Key Features of This Chart</w:t>
      </w:r>
    </w:p>
    <w:p w14:paraId="1FB3DBD1" w14:textId="77777777" w:rsidR="00A051D3" w:rsidRDefault="00BF19A9">
      <w:pPr>
        <w:numPr>
          <w:ilvl w:val="0"/>
          <w:numId w:val="140"/>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Critical Equipment Highlighted:</w:t>
      </w:r>
    </w:p>
    <w:p w14:paraId="5204A975" w14:textId="77777777" w:rsidR="00A051D3" w:rsidRDefault="00BF19A9">
      <w:pPr>
        <w:numPr>
          <w:ilvl w:val="1"/>
          <w:numId w:val="140"/>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Bars in orange represent the top equipment responsible for ~80% of total failures.</w:t>
      </w:r>
    </w:p>
    <w:p w14:paraId="17E5C0C1" w14:textId="77777777" w:rsidR="00A051D3" w:rsidRDefault="00BF19A9">
      <w:pPr>
        <w:numPr>
          <w:ilvl w:val="0"/>
          <w:numId w:val="140"/>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Cumulative % Line: Shows the progression towards 100% of failures.</w:t>
      </w:r>
    </w:p>
    <w:p w14:paraId="64205805" w14:textId="77777777" w:rsidR="00A051D3" w:rsidRDefault="00BF19A9">
      <w:pPr>
        <w:numPr>
          <w:ilvl w:val="0"/>
          <w:numId w:val="140"/>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Dual-axis Plot:</w:t>
      </w:r>
    </w:p>
    <w:p w14:paraId="47DDA297" w14:textId="77777777" w:rsidR="00A051D3" w:rsidRDefault="004A2C4F">
      <w:pPr>
        <w:numPr>
          <w:ilvl w:val="1"/>
          <w:numId w:val="140"/>
        </w:numPr>
        <w:spacing w:after="0" w:line="480" w:lineRule="auto"/>
        <w:jc w:val="both"/>
        <w:rPr>
          <w:rFonts w:ascii="Times New Roman" w:hAnsi="Times New Roman" w:cs="Times New Roman"/>
        </w:rPr>
      </w:pPr>
      <w:sdt>
        <w:sdtPr>
          <w:rPr>
            <w:rFonts w:ascii="Times New Roman" w:hAnsi="Times New Roman" w:cs="Times New Roman"/>
          </w:rPr>
          <w:tag w:val="goog_rdk_12"/>
          <w:id w:val="-1018898453"/>
        </w:sdtPr>
        <w:sdtEndPr/>
        <w:sdtContent>
          <w:r w:rsidR="00BF19A9">
            <w:rPr>
              <w:rFonts w:ascii="Times New Roman" w:eastAsia="Cardo" w:hAnsi="Times New Roman" w:cs="Times New Roman"/>
              <w:color w:val="000000"/>
              <w:sz w:val="24"/>
              <w:szCs w:val="24"/>
            </w:rPr>
            <w:t>Left → number of failures</w:t>
          </w:r>
        </w:sdtContent>
      </w:sdt>
    </w:p>
    <w:p w14:paraId="1CB34E7A" w14:textId="77777777" w:rsidR="00A051D3" w:rsidRDefault="004A2C4F">
      <w:pPr>
        <w:numPr>
          <w:ilvl w:val="1"/>
          <w:numId w:val="140"/>
        </w:numPr>
        <w:spacing w:after="280" w:line="480" w:lineRule="auto"/>
        <w:jc w:val="both"/>
        <w:rPr>
          <w:rFonts w:ascii="Times New Roman" w:hAnsi="Times New Roman" w:cs="Times New Roman"/>
        </w:rPr>
      </w:pPr>
      <w:sdt>
        <w:sdtPr>
          <w:rPr>
            <w:rFonts w:ascii="Times New Roman" w:hAnsi="Times New Roman" w:cs="Times New Roman"/>
          </w:rPr>
          <w:tag w:val="goog_rdk_13"/>
          <w:id w:val="1357073329"/>
        </w:sdtPr>
        <w:sdtEndPr/>
        <w:sdtContent>
          <w:r w:rsidR="00BF19A9">
            <w:rPr>
              <w:rFonts w:ascii="Times New Roman" w:eastAsia="Cardo" w:hAnsi="Times New Roman" w:cs="Times New Roman"/>
              <w:color w:val="000000"/>
              <w:sz w:val="24"/>
              <w:szCs w:val="24"/>
            </w:rPr>
            <w:t>Right → cumulative percentage</w:t>
          </w:r>
        </w:sdtContent>
      </w:sdt>
    </w:p>
    <w:p w14:paraId="25D66D12" w14:textId="6F741EB7" w:rsidR="00A051D3" w:rsidRDefault="00267F3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w:t>
      </w:r>
      <w:r w:rsidR="00BF19A9">
        <w:rPr>
          <w:rFonts w:ascii="Times New Roman" w:eastAsia="Times New Roman" w:hAnsi="Times New Roman" w:cs="Times New Roman"/>
          <w:color w:val="000000"/>
          <w:sz w:val="24"/>
          <w:szCs w:val="24"/>
        </w:rPr>
        <w:t xml:space="preserve">quipment </w:t>
      </w:r>
      <w:r>
        <w:rPr>
          <w:rFonts w:ascii="Times New Roman" w:eastAsia="Times New Roman" w:hAnsi="Times New Roman" w:cs="Times New Roman"/>
          <w:color w:val="000000"/>
          <w:sz w:val="24"/>
          <w:szCs w:val="24"/>
        </w:rPr>
        <w:t>to</w:t>
      </w:r>
      <w:r w:rsidR="00BF19A9">
        <w:rPr>
          <w:rFonts w:ascii="Times New Roman" w:eastAsia="Times New Roman" w:hAnsi="Times New Roman" w:cs="Times New Roman"/>
          <w:color w:val="000000"/>
          <w:sz w:val="24"/>
          <w:szCs w:val="24"/>
        </w:rPr>
        <w:t xml:space="preserve"> be prioritized for maintenance, following the Pareto principle.</w:t>
      </w:r>
    </w:p>
    <w:p w14:paraId="2E2321B5" w14:textId="77777777" w:rsidR="00A051D3" w:rsidRDefault="00A051D3">
      <w:pPr>
        <w:spacing w:line="480" w:lineRule="auto"/>
        <w:jc w:val="both"/>
        <w:rPr>
          <w:rFonts w:ascii="Times New Roman" w:eastAsia="Times New Roman" w:hAnsi="Times New Roman" w:cs="Times New Roman"/>
          <w:sz w:val="24"/>
          <w:szCs w:val="24"/>
        </w:rPr>
      </w:pPr>
    </w:p>
    <w:p w14:paraId="14D0F240"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The extremely high SD for Estimated costs and MTTR suggests some extreme outliers, which is common in cost and downtime datasets.</w:t>
      </w:r>
    </w:p>
    <w:p w14:paraId="2EEA3E65"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Median missing for some variables could indicate skewed data or incomplete computation.</w:t>
      </w:r>
    </w:p>
    <w:p w14:paraId="6B68648F"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Unique count = 0 is likely a reporting error or placeholder; usually, this should indicate the number of distinct values in the dataset.</w:t>
      </w:r>
    </w:p>
    <w:p w14:paraId="1EE6A0D0"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2. Descriptive Statistics Computed</w:t>
      </w:r>
    </w:p>
    <w:p w14:paraId="10B3FD8B"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each variable, the following statistics were calculated:</w:t>
      </w:r>
    </w:p>
    <w:tbl>
      <w:tblPr>
        <w:tblStyle w:val="Style57"/>
        <w:tblW w:w="9450" w:type="dxa"/>
        <w:tblInd w:w="-15" w:type="dxa"/>
        <w:tblBorders>
          <w:top w:val="single" w:sz="4" w:space="0" w:color="000000"/>
          <w:bottom w:val="single" w:sz="4" w:space="0" w:color="000000"/>
        </w:tblBorders>
        <w:tblLayout w:type="fixed"/>
        <w:tblLook w:val="04A0" w:firstRow="1" w:lastRow="0" w:firstColumn="1" w:lastColumn="0" w:noHBand="0" w:noVBand="1"/>
      </w:tblPr>
      <w:tblGrid>
        <w:gridCol w:w="1581"/>
        <w:gridCol w:w="7869"/>
      </w:tblGrid>
      <w:tr w:rsidR="00A051D3" w14:paraId="3438C2BE" w14:textId="77777777">
        <w:trPr>
          <w:tblHeader/>
        </w:trPr>
        <w:tc>
          <w:tcPr>
            <w:tcW w:w="1581" w:type="dxa"/>
            <w:tcBorders>
              <w:top w:val="single" w:sz="4" w:space="0" w:color="000000"/>
              <w:bottom w:val="single" w:sz="4" w:space="0" w:color="000000"/>
            </w:tcBorders>
            <w:vAlign w:val="center"/>
          </w:tcPr>
          <w:p w14:paraId="641276E4"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Column</w:t>
            </w:r>
          </w:p>
        </w:tc>
        <w:tc>
          <w:tcPr>
            <w:tcW w:w="7869" w:type="dxa"/>
            <w:tcBorders>
              <w:top w:val="single" w:sz="4" w:space="0" w:color="000000"/>
              <w:bottom w:val="single" w:sz="4" w:space="0" w:color="000000"/>
            </w:tcBorders>
            <w:vAlign w:val="center"/>
          </w:tcPr>
          <w:p w14:paraId="3367E7EA"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w:t>
            </w:r>
          </w:p>
        </w:tc>
      </w:tr>
      <w:tr w:rsidR="00A051D3" w14:paraId="67320D22" w14:textId="77777777">
        <w:tc>
          <w:tcPr>
            <w:tcW w:w="1581" w:type="dxa"/>
            <w:vAlign w:val="center"/>
          </w:tcPr>
          <w:p w14:paraId="0093B87C"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Mean</w:t>
            </w:r>
          </w:p>
        </w:tc>
        <w:tc>
          <w:tcPr>
            <w:tcW w:w="7869" w:type="dxa"/>
            <w:vAlign w:val="center"/>
          </w:tcPr>
          <w:p w14:paraId="3E192F22"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average value: sum of all observations divided by the number of observations. For example, Estimated costs mean = 4296.85.</w:t>
            </w:r>
          </w:p>
        </w:tc>
      </w:tr>
      <w:tr w:rsidR="00A051D3" w14:paraId="47471C52" w14:textId="77777777">
        <w:tc>
          <w:tcPr>
            <w:tcW w:w="1581" w:type="dxa"/>
            <w:vAlign w:val="center"/>
          </w:tcPr>
          <w:p w14:paraId="062EB83B"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Median</w:t>
            </w:r>
          </w:p>
        </w:tc>
        <w:tc>
          <w:tcPr>
            <w:tcW w:w="7869" w:type="dxa"/>
            <w:vAlign w:val="center"/>
          </w:tcPr>
          <w:p w14:paraId="495E71F8"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middle value when the observations are sorted. Some variables (like failure rate, MTBF, MTTR) have missing medians (-), possibly because of outliers, missing data, or non-numeric aggregation issues.</w:t>
            </w:r>
          </w:p>
        </w:tc>
      </w:tr>
      <w:tr w:rsidR="00A051D3" w14:paraId="5E17E716" w14:textId="77777777">
        <w:tc>
          <w:tcPr>
            <w:tcW w:w="1581" w:type="dxa"/>
            <w:vAlign w:val="center"/>
          </w:tcPr>
          <w:p w14:paraId="0E165ED8"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w:t>
            </w:r>
          </w:p>
        </w:tc>
        <w:tc>
          <w:tcPr>
            <w:tcW w:w="7869" w:type="dxa"/>
            <w:vAlign w:val="center"/>
          </w:tcPr>
          <w:p w14:paraId="0B412AE9"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smallest observed value in the dataset.</w:t>
            </w:r>
          </w:p>
        </w:tc>
      </w:tr>
      <w:tr w:rsidR="00A051D3" w14:paraId="3402F710" w14:textId="77777777">
        <w:tc>
          <w:tcPr>
            <w:tcW w:w="1581" w:type="dxa"/>
            <w:vAlign w:val="center"/>
          </w:tcPr>
          <w:p w14:paraId="56092AE8"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Max</w:t>
            </w:r>
          </w:p>
        </w:tc>
        <w:tc>
          <w:tcPr>
            <w:tcW w:w="7869" w:type="dxa"/>
            <w:vAlign w:val="center"/>
          </w:tcPr>
          <w:p w14:paraId="38BFE00C"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largest observed value in the dataset.</w:t>
            </w:r>
          </w:p>
        </w:tc>
      </w:tr>
      <w:tr w:rsidR="00A051D3" w14:paraId="1CE5E9B7" w14:textId="77777777">
        <w:tc>
          <w:tcPr>
            <w:tcW w:w="1581" w:type="dxa"/>
            <w:vAlign w:val="center"/>
          </w:tcPr>
          <w:p w14:paraId="70CCFE52"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SD (Standard Deviation)</w:t>
            </w:r>
          </w:p>
        </w:tc>
        <w:tc>
          <w:tcPr>
            <w:tcW w:w="7869" w:type="dxa"/>
            <w:vAlign w:val="center"/>
          </w:tcPr>
          <w:p w14:paraId="03458402"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Measures the spread of the data around the mean. A high SD (e.g., Estimated costs = 71,284.46) indicates wide variation in values.</w:t>
            </w:r>
          </w:p>
        </w:tc>
      </w:tr>
      <w:tr w:rsidR="00A051D3" w14:paraId="7A063C86" w14:textId="77777777">
        <w:tc>
          <w:tcPr>
            <w:tcW w:w="1581" w:type="dxa"/>
            <w:vAlign w:val="center"/>
          </w:tcPr>
          <w:p w14:paraId="3B43D2AC"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Unique Count</w:t>
            </w:r>
          </w:p>
        </w:tc>
        <w:tc>
          <w:tcPr>
            <w:tcW w:w="7869" w:type="dxa"/>
            <w:vAlign w:val="center"/>
          </w:tcPr>
          <w:p w14:paraId="33F5DC03"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distinct values in the dataset. It appears as 0 for all variables, which might indicate the dataset did not store this information, or the tool used did not compute unique counts.</w:t>
            </w:r>
          </w:p>
        </w:tc>
      </w:tr>
    </w:tbl>
    <w:p w14:paraId="5C4CCDEC" w14:textId="77777777" w:rsidR="00A051D3" w:rsidRDefault="00A051D3">
      <w:pPr>
        <w:spacing w:line="480" w:lineRule="auto"/>
        <w:jc w:val="both"/>
        <w:rPr>
          <w:rFonts w:ascii="Times New Roman" w:eastAsia="Times New Roman" w:hAnsi="Times New Roman" w:cs="Times New Roman"/>
          <w:sz w:val="24"/>
          <w:szCs w:val="24"/>
        </w:rPr>
      </w:pPr>
    </w:p>
    <w:p w14:paraId="3FC5C07F" w14:textId="77777777" w:rsidR="00A051D3" w:rsidRDefault="00A051D3">
      <w:pPr>
        <w:spacing w:line="480" w:lineRule="auto"/>
        <w:jc w:val="both"/>
        <w:rPr>
          <w:rFonts w:ascii="Times New Roman" w:eastAsia="Times New Roman" w:hAnsi="Times New Roman" w:cs="Times New Roman"/>
          <w:sz w:val="24"/>
          <w:szCs w:val="24"/>
        </w:rPr>
      </w:pPr>
    </w:p>
    <w:p w14:paraId="20769D42" w14:textId="77777777" w:rsidR="00A051D3" w:rsidRDefault="00A051D3">
      <w:pPr>
        <w:spacing w:line="480" w:lineRule="auto"/>
        <w:jc w:val="both"/>
        <w:rPr>
          <w:rFonts w:ascii="Times New Roman" w:eastAsia="Times New Roman" w:hAnsi="Times New Roman" w:cs="Times New Roman"/>
          <w:sz w:val="24"/>
          <w:szCs w:val="24"/>
        </w:rPr>
      </w:pPr>
    </w:p>
    <w:p w14:paraId="017BADA5"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Table: Sample Maintenance Cost Data by System Category</w:t>
      </w:r>
    </w:p>
    <w:tbl>
      <w:tblPr>
        <w:tblStyle w:val="Style58"/>
        <w:tblW w:w="5131" w:type="dxa"/>
        <w:jc w:val="center"/>
        <w:tblInd w:w="0" w:type="dxa"/>
        <w:tblBorders>
          <w:top w:val="single" w:sz="4" w:space="0" w:color="000000"/>
          <w:bottom w:val="single" w:sz="4" w:space="0" w:color="000000"/>
        </w:tblBorders>
        <w:tblLayout w:type="fixed"/>
        <w:tblLook w:val="04A0" w:firstRow="1" w:lastRow="0" w:firstColumn="1" w:lastColumn="0" w:noHBand="0" w:noVBand="1"/>
      </w:tblPr>
      <w:tblGrid>
        <w:gridCol w:w="2836"/>
        <w:gridCol w:w="2295"/>
      </w:tblGrid>
      <w:tr w:rsidR="00A051D3" w14:paraId="67052D0D" w14:textId="77777777">
        <w:trPr>
          <w:tblHeader/>
          <w:jc w:val="center"/>
        </w:trPr>
        <w:tc>
          <w:tcPr>
            <w:tcW w:w="2836" w:type="dxa"/>
            <w:tcBorders>
              <w:top w:val="single" w:sz="4" w:space="0" w:color="000000"/>
              <w:bottom w:val="single" w:sz="4" w:space="0" w:color="000000"/>
            </w:tcBorders>
            <w:vAlign w:val="center"/>
          </w:tcPr>
          <w:p w14:paraId="00C13D0E"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Category</w:t>
            </w:r>
          </w:p>
        </w:tc>
        <w:tc>
          <w:tcPr>
            <w:tcW w:w="2295" w:type="dxa"/>
            <w:tcBorders>
              <w:top w:val="single" w:sz="4" w:space="0" w:color="000000"/>
              <w:bottom w:val="single" w:sz="4" w:space="0" w:color="000000"/>
            </w:tcBorders>
            <w:vAlign w:val="center"/>
          </w:tcPr>
          <w:p w14:paraId="104FF8B7"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Maintenance Cost ($)</w:t>
            </w:r>
          </w:p>
        </w:tc>
      </w:tr>
      <w:tr w:rsidR="00A051D3" w14:paraId="299BB984" w14:textId="77777777">
        <w:trPr>
          <w:jc w:val="center"/>
        </w:trPr>
        <w:tc>
          <w:tcPr>
            <w:tcW w:w="2836" w:type="dxa"/>
            <w:vAlign w:val="center"/>
          </w:tcPr>
          <w:p w14:paraId="4C9E2F7D"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Fire Protection/Fighting Sys.</w:t>
            </w:r>
          </w:p>
        </w:tc>
        <w:tc>
          <w:tcPr>
            <w:tcW w:w="2295" w:type="dxa"/>
            <w:vAlign w:val="center"/>
          </w:tcPr>
          <w:p w14:paraId="6B90B5CF"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4,200</w:t>
            </w:r>
          </w:p>
        </w:tc>
      </w:tr>
      <w:tr w:rsidR="00A051D3" w14:paraId="6B1E1AA0" w14:textId="77777777">
        <w:trPr>
          <w:jc w:val="center"/>
        </w:trPr>
        <w:tc>
          <w:tcPr>
            <w:tcW w:w="2836" w:type="dxa"/>
            <w:vAlign w:val="center"/>
          </w:tcPr>
          <w:p w14:paraId="5628C568"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Fire Protection/Fighting Sys.</w:t>
            </w:r>
          </w:p>
        </w:tc>
        <w:tc>
          <w:tcPr>
            <w:tcW w:w="2295" w:type="dxa"/>
            <w:vAlign w:val="center"/>
          </w:tcPr>
          <w:p w14:paraId="752A196B"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4,500</w:t>
            </w:r>
          </w:p>
        </w:tc>
      </w:tr>
      <w:tr w:rsidR="00A051D3" w14:paraId="797E8A7A" w14:textId="77777777">
        <w:trPr>
          <w:jc w:val="center"/>
        </w:trPr>
        <w:tc>
          <w:tcPr>
            <w:tcW w:w="2836" w:type="dxa"/>
            <w:vAlign w:val="center"/>
          </w:tcPr>
          <w:p w14:paraId="7CF05698"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Fire Protection/Fighting Sys.</w:t>
            </w:r>
          </w:p>
        </w:tc>
        <w:tc>
          <w:tcPr>
            <w:tcW w:w="2295" w:type="dxa"/>
            <w:vAlign w:val="center"/>
          </w:tcPr>
          <w:p w14:paraId="2B3709C5"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4,100</w:t>
            </w:r>
          </w:p>
        </w:tc>
      </w:tr>
      <w:tr w:rsidR="00A051D3" w14:paraId="12AB4B7A" w14:textId="77777777">
        <w:trPr>
          <w:jc w:val="center"/>
        </w:trPr>
        <w:tc>
          <w:tcPr>
            <w:tcW w:w="2836" w:type="dxa"/>
            <w:vAlign w:val="center"/>
          </w:tcPr>
          <w:p w14:paraId="06936834"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Fire Protection/Fighting Sys.</w:t>
            </w:r>
          </w:p>
        </w:tc>
        <w:tc>
          <w:tcPr>
            <w:tcW w:w="2295" w:type="dxa"/>
            <w:vAlign w:val="center"/>
          </w:tcPr>
          <w:p w14:paraId="60114C5C"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5,000</w:t>
            </w:r>
          </w:p>
        </w:tc>
      </w:tr>
      <w:tr w:rsidR="00A051D3" w14:paraId="5EC1E0F5" w14:textId="77777777">
        <w:trPr>
          <w:jc w:val="center"/>
        </w:trPr>
        <w:tc>
          <w:tcPr>
            <w:tcW w:w="2836" w:type="dxa"/>
            <w:vAlign w:val="center"/>
          </w:tcPr>
          <w:p w14:paraId="507B49EE"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Fire Protection/Fighting Sys.</w:t>
            </w:r>
          </w:p>
        </w:tc>
        <w:tc>
          <w:tcPr>
            <w:tcW w:w="2295" w:type="dxa"/>
            <w:vAlign w:val="center"/>
          </w:tcPr>
          <w:p w14:paraId="24D01BA9"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7,200 </w:t>
            </w:r>
            <w:r>
              <w:rPr>
                <w:rFonts w:ascii="Times New Roman" w:eastAsia="Times New Roman" w:hAnsi="Times New Roman" w:cs="Times New Roman"/>
                <w:i/>
                <w:sz w:val="24"/>
                <w:szCs w:val="24"/>
              </w:rPr>
              <w:t>(outlier)</w:t>
            </w:r>
          </w:p>
        </w:tc>
      </w:tr>
      <w:tr w:rsidR="00A051D3" w14:paraId="41F7FEF7" w14:textId="77777777">
        <w:trPr>
          <w:jc w:val="center"/>
        </w:trPr>
        <w:tc>
          <w:tcPr>
            <w:tcW w:w="2836" w:type="dxa"/>
            <w:vAlign w:val="center"/>
          </w:tcPr>
          <w:p w14:paraId="4EE00A8B" w14:textId="68FB881D" w:rsidR="00A051D3" w:rsidRDefault="0067128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OPGD</w:t>
            </w:r>
          </w:p>
        </w:tc>
        <w:tc>
          <w:tcPr>
            <w:tcW w:w="2295" w:type="dxa"/>
            <w:vAlign w:val="center"/>
          </w:tcPr>
          <w:p w14:paraId="040153C9"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12,000</w:t>
            </w:r>
          </w:p>
        </w:tc>
      </w:tr>
      <w:tr w:rsidR="00671285" w14:paraId="636031E1" w14:textId="77777777">
        <w:trPr>
          <w:jc w:val="center"/>
        </w:trPr>
        <w:tc>
          <w:tcPr>
            <w:tcW w:w="2836" w:type="dxa"/>
            <w:vAlign w:val="center"/>
          </w:tcPr>
          <w:p w14:paraId="61FD255E" w14:textId="7CD99599" w:rsidR="00671285" w:rsidRDefault="00671285" w:rsidP="0067128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OPGD</w:t>
            </w:r>
          </w:p>
        </w:tc>
        <w:tc>
          <w:tcPr>
            <w:tcW w:w="2295" w:type="dxa"/>
            <w:vAlign w:val="center"/>
          </w:tcPr>
          <w:p w14:paraId="478F669B" w14:textId="77777777" w:rsidR="00671285" w:rsidRDefault="00671285" w:rsidP="0067128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15,500</w:t>
            </w:r>
          </w:p>
        </w:tc>
      </w:tr>
      <w:tr w:rsidR="00671285" w14:paraId="03A76101" w14:textId="77777777">
        <w:trPr>
          <w:jc w:val="center"/>
        </w:trPr>
        <w:tc>
          <w:tcPr>
            <w:tcW w:w="2836" w:type="dxa"/>
            <w:vAlign w:val="center"/>
          </w:tcPr>
          <w:p w14:paraId="7C668251" w14:textId="6B130644" w:rsidR="00671285" w:rsidRDefault="00671285" w:rsidP="0067128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OPGD</w:t>
            </w:r>
          </w:p>
        </w:tc>
        <w:tc>
          <w:tcPr>
            <w:tcW w:w="2295" w:type="dxa"/>
            <w:vAlign w:val="center"/>
          </w:tcPr>
          <w:p w14:paraId="03A247C1" w14:textId="77777777" w:rsidR="00671285" w:rsidRDefault="00671285" w:rsidP="0067128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22,000</w:t>
            </w:r>
          </w:p>
        </w:tc>
      </w:tr>
      <w:tr w:rsidR="00671285" w14:paraId="7C052E98" w14:textId="77777777">
        <w:trPr>
          <w:jc w:val="center"/>
        </w:trPr>
        <w:tc>
          <w:tcPr>
            <w:tcW w:w="2836" w:type="dxa"/>
            <w:vAlign w:val="center"/>
          </w:tcPr>
          <w:p w14:paraId="47410515" w14:textId="410BF361" w:rsidR="00671285" w:rsidRDefault="00671285" w:rsidP="0067128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OPGD</w:t>
            </w:r>
          </w:p>
        </w:tc>
        <w:tc>
          <w:tcPr>
            <w:tcW w:w="2295" w:type="dxa"/>
            <w:vAlign w:val="center"/>
          </w:tcPr>
          <w:p w14:paraId="246CC66E" w14:textId="77777777" w:rsidR="00671285" w:rsidRDefault="00671285" w:rsidP="0067128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75,000 </w:t>
            </w:r>
            <w:r>
              <w:rPr>
                <w:rFonts w:ascii="Times New Roman" w:eastAsia="Times New Roman" w:hAnsi="Times New Roman" w:cs="Times New Roman"/>
                <w:i/>
                <w:sz w:val="24"/>
                <w:szCs w:val="24"/>
              </w:rPr>
              <w:t>(outlier)</w:t>
            </w:r>
          </w:p>
        </w:tc>
      </w:tr>
      <w:tr w:rsidR="00671285" w14:paraId="37DCED2B" w14:textId="77777777">
        <w:trPr>
          <w:jc w:val="center"/>
        </w:trPr>
        <w:tc>
          <w:tcPr>
            <w:tcW w:w="2836" w:type="dxa"/>
            <w:vAlign w:val="center"/>
          </w:tcPr>
          <w:p w14:paraId="6DD965BE" w14:textId="54B1E638" w:rsidR="00671285" w:rsidRDefault="00671285" w:rsidP="0067128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OPGD</w:t>
            </w:r>
          </w:p>
        </w:tc>
        <w:tc>
          <w:tcPr>
            <w:tcW w:w="2295" w:type="dxa"/>
            <w:vAlign w:val="center"/>
          </w:tcPr>
          <w:p w14:paraId="482112D9" w14:textId="77777777" w:rsidR="00671285" w:rsidRDefault="00671285" w:rsidP="0067128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110,000 </w:t>
            </w:r>
            <w:r>
              <w:rPr>
                <w:rFonts w:ascii="Times New Roman" w:eastAsia="Times New Roman" w:hAnsi="Times New Roman" w:cs="Times New Roman"/>
                <w:i/>
                <w:sz w:val="24"/>
                <w:szCs w:val="24"/>
              </w:rPr>
              <w:t>(extreme)</w:t>
            </w:r>
          </w:p>
        </w:tc>
      </w:tr>
      <w:tr w:rsidR="00671285" w14:paraId="1EEAF321" w14:textId="77777777">
        <w:trPr>
          <w:jc w:val="center"/>
        </w:trPr>
        <w:tc>
          <w:tcPr>
            <w:tcW w:w="2836" w:type="dxa"/>
            <w:vAlign w:val="center"/>
          </w:tcPr>
          <w:p w14:paraId="31835866" w14:textId="615D3D0E" w:rsidR="00671285" w:rsidRDefault="00671285" w:rsidP="0067128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IRGD</w:t>
            </w:r>
          </w:p>
        </w:tc>
        <w:tc>
          <w:tcPr>
            <w:tcW w:w="2295" w:type="dxa"/>
            <w:vAlign w:val="center"/>
          </w:tcPr>
          <w:p w14:paraId="16E3095D" w14:textId="77777777" w:rsidR="00671285" w:rsidRDefault="00671285" w:rsidP="0067128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8,000</w:t>
            </w:r>
          </w:p>
        </w:tc>
      </w:tr>
      <w:tr w:rsidR="00671285" w14:paraId="67AA8A4F" w14:textId="77777777">
        <w:trPr>
          <w:jc w:val="center"/>
        </w:trPr>
        <w:tc>
          <w:tcPr>
            <w:tcW w:w="2836" w:type="dxa"/>
            <w:vAlign w:val="center"/>
          </w:tcPr>
          <w:p w14:paraId="367DF143" w14:textId="7F4A8DB8" w:rsidR="00671285" w:rsidRDefault="00671285" w:rsidP="0067128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IRGD</w:t>
            </w:r>
          </w:p>
        </w:tc>
        <w:tc>
          <w:tcPr>
            <w:tcW w:w="2295" w:type="dxa"/>
            <w:vAlign w:val="center"/>
          </w:tcPr>
          <w:p w14:paraId="189D5AA1" w14:textId="77777777" w:rsidR="00671285" w:rsidRDefault="00671285" w:rsidP="0067128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9,500</w:t>
            </w:r>
          </w:p>
        </w:tc>
      </w:tr>
      <w:tr w:rsidR="00671285" w14:paraId="5309FD2F" w14:textId="77777777">
        <w:trPr>
          <w:jc w:val="center"/>
        </w:trPr>
        <w:tc>
          <w:tcPr>
            <w:tcW w:w="2836" w:type="dxa"/>
            <w:vAlign w:val="center"/>
          </w:tcPr>
          <w:p w14:paraId="1488DEE8" w14:textId="2B23526C" w:rsidR="00671285" w:rsidRDefault="00671285" w:rsidP="0067128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IRGD</w:t>
            </w:r>
          </w:p>
        </w:tc>
        <w:tc>
          <w:tcPr>
            <w:tcW w:w="2295" w:type="dxa"/>
            <w:vAlign w:val="center"/>
          </w:tcPr>
          <w:p w14:paraId="61DC1477" w14:textId="77777777" w:rsidR="00671285" w:rsidRDefault="00671285" w:rsidP="0067128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12,300</w:t>
            </w:r>
          </w:p>
        </w:tc>
      </w:tr>
      <w:tr w:rsidR="00671285" w14:paraId="28595654" w14:textId="77777777">
        <w:trPr>
          <w:jc w:val="center"/>
        </w:trPr>
        <w:tc>
          <w:tcPr>
            <w:tcW w:w="2836" w:type="dxa"/>
            <w:vAlign w:val="center"/>
          </w:tcPr>
          <w:p w14:paraId="4142D9C1" w14:textId="60911B9A" w:rsidR="00671285" w:rsidRDefault="00671285" w:rsidP="0067128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IRGD</w:t>
            </w:r>
          </w:p>
        </w:tc>
        <w:tc>
          <w:tcPr>
            <w:tcW w:w="2295" w:type="dxa"/>
            <w:vAlign w:val="center"/>
          </w:tcPr>
          <w:p w14:paraId="3CA8873F" w14:textId="77777777" w:rsidR="00671285" w:rsidRDefault="00671285" w:rsidP="0067128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18,000</w:t>
            </w:r>
          </w:p>
        </w:tc>
      </w:tr>
      <w:tr w:rsidR="00671285" w14:paraId="6595B9DA" w14:textId="77777777">
        <w:trPr>
          <w:jc w:val="center"/>
        </w:trPr>
        <w:tc>
          <w:tcPr>
            <w:tcW w:w="2836" w:type="dxa"/>
            <w:vAlign w:val="center"/>
          </w:tcPr>
          <w:p w14:paraId="06519136" w14:textId="69706112" w:rsidR="00671285" w:rsidRDefault="00671285" w:rsidP="0067128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IRGD</w:t>
            </w:r>
          </w:p>
        </w:tc>
        <w:tc>
          <w:tcPr>
            <w:tcW w:w="2295" w:type="dxa"/>
            <w:vAlign w:val="center"/>
          </w:tcPr>
          <w:p w14:paraId="023C7D0B" w14:textId="77777777" w:rsidR="00671285" w:rsidRDefault="00671285" w:rsidP="0067128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30,000 </w:t>
            </w:r>
            <w:r>
              <w:rPr>
                <w:rFonts w:ascii="Times New Roman" w:eastAsia="Times New Roman" w:hAnsi="Times New Roman" w:cs="Times New Roman"/>
                <w:i/>
                <w:sz w:val="24"/>
                <w:szCs w:val="24"/>
              </w:rPr>
              <w:t>(outlier)</w:t>
            </w:r>
          </w:p>
        </w:tc>
      </w:tr>
      <w:tr w:rsidR="00671285" w14:paraId="4FEE00F1" w14:textId="77777777">
        <w:trPr>
          <w:jc w:val="center"/>
        </w:trPr>
        <w:tc>
          <w:tcPr>
            <w:tcW w:w="2836" w:type="dxa"/>
            <w:vAlign w:val="center"/>
          </w:tcPr>
          <w:p w14:paraId="3C07DC81" w14:textId="77777777" w:rsidR="00671285" w:rsidRDefault="00671285" w:rsidP="0067128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Valves</w:t>
            </w:r>
          </w:p>
        </w:tc>
        <w:tc>
          <w:tcPr>
            <w:tcW w:w="2295" w:type="dxa"/>
            <w:vAlign w:val="center"/>
          </w:tcPr>
          <w:p w14:paraId="14A31875" w14:textId="77777777" w:rsidR="00671285" w:rsidRDefault="00671285" w:rsidP="0067128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2,500</w:t>
            </w:r>
          </w:p>
        </w:tc>
      </w:tr>
      <w:tr w:rsidR="00671285" w14:paraId="62E24ABB" w14:textId="77777777">
        <w:trPr>
          <w:jc w:val="center"/>
        </w:trPr>
        <w:tc>
          <w:tcPr>
            <w:tcW w:w="2836" w:type="dxa"/>
            <w:vAlign w:val="center"/>
          </w:tcPr>
          <w:p w14:paraId="78A6FF7B" w14:textId="77777777" w:rsidR="00671285" w:rsidRDefault="00671285" w:rsidP="0067128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Valves</w:t>
            </w:r>
          </w:p>
        </w:tc>
        <w:tc>
          <w:tcPr>
            <w:tcW w:w="2295" w:type="dxa"/>
            <w:vAlign w:val="center"/>
          </w:tcPr>
          <w:p w14:paraId="39A3FB09" w14:textId="77777777" w:rsidR="00671285" w:rsidRDefault="00671285" w:rsidP="0067128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3,000</w:t>
            </w:r>
          </w:p>
        </w:tc>
      </w:tr>
      <w:tr w:rsidR="00671285" w14:paraId="495146E2" w14:textId="77777777">
        <w:trPr>
          <w:jc w:val="center"/>
        </w:trPr>
        <w:tc>
          <w:tcPr>
            <w:tcW w:w="2836" w:type="dxa"/>
            <w:vAlign w:val="center"/>
          </w:tcPr>
          <w:p w14:paraId="1E59C632" w14:textId="77777777" w:rsidR="00671285" w:rsidRDefault="00671285" w:rsidP="0067128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Valves</w:t>
            </w:r>
          </w:p>
        </w:tc>
        <w:tc>
          <w:tcPr>
            <w:tcW w:w="2295" w:type="dxa"/>
            <w:vAlign w:val="center"/>
          </w:tcPr>
          <w:p w14:paraId="751532F8" w14:textId="77777777" w:rsidR="00671285" w:rsidRDefault="00671285" w:rsidP="0067128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3,200</w:t>
            </w:r>
          </w:p>
        </w:tc>
      </w:tr>
      <w:tr w:rsidR="00671285" w14:paraId="0AE72CCB" w14:textId="77777777">
        <w:trPr>
          <w:jc w:val="center"/>
        </w:trPr>
        <w:tc>
          <w:tcPr>
            <w:tcW w:w="2836" w:type="dxa"/>
            <w:vAlign w:val="center"/>
          </w:tcPr>
          <w:p w14:paraId="4E19306E" w14:textId="77777777" w:rsidR="00671285" w:rsidRDefault="00671285" w:rsidP="0067128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Valves</w:t>
            </w:r>
          </w:p>
        </w:tc>
        <w:tc>
          <w:tcPr>
            <w:tcW w:w="2295" w:type="dxa"/>
            <w:vAlign w:val="center"/>
          </w:tcPr>
          <w:p w14:paraId="3763CE1E" w14:textId="77777777" w:rsidR="00671285" w:rsidRDefault="00671285" w:rsidP="0067128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4,000</w:t>
            </w:r>
          </w:p>
        </w:tc>
      </w:tr>
      <w:tr w:rsidR="00671285" w14:paraId="353BA805" w14:textId="77777777">
        <w:trPr>
          <w:jc w:val="center"/>
        </w:trPr>
        <w:tc>
          <w:tcPr>
            <w:tcW w:w="2836" w:type="dxa"/>
            <w:vAlign w:val="center"/>
          </w:tcPr>
          <w:p w14:paraId="61AE1DB1" w14:textId="77777777" w:rsidR="00671285" w:rsidRDefault="00671285" w:rsidP="0067128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Valves</w:t>
            </w:r>
          </w:p>
        </w:tc>
        <w:tc>
          <w:tcPr>
            <w:tcW w:w="2295" w:type="dxa"/>
            <w:vAlign w:val="center"/>
          </w:tcPr>
          <w:p w14:paraId="6FB6071C" w14:textId="77777777" w:rsidR="00671285" w:rsidRDefault="00671285" w:rsidP="0067128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5,200 </w:t>
            </w:r>
            <w:r>
              <w:rPr>
                <w:rFonts w:ascii="Times New Roman" w:eastAsia="Times New Roman" w:hAnsi="Times New Roman" w:cs="Times New Roman"/>
                <w:i/>
                <w:sz w:val="24"/>
                <w:szCs w:val="24"/>
              </w:rPr>
              <w:t>(outlier)</w:t>
            </w:r>
          </w:p>
        </w:tc>
      </w:tr>
    </w:tbl>
    <w:p w14:paraId="4CA9A28E" w14:textId="77777777" w:rsidR="00A051D3" w:rsidRDefault="00A051D3">
      <w:pPr>
        <w:spacing w:line="480" w:lineRule="auto"/>
        <w:jc w:val="both"/>
        <w:rPr>
          <w:rFonts w:ascii="Times New Roman" w:eastAsia="Times New Roman" w:hAnsi="Times New Roman" w:cs="Times New Roman"/>
          <w:sz w:val="24"/>
          <w:szCs w:val="24"/>
        </w:rPr>
      </w:pPr>
    </w:p>
    <w:p w14:paraId="22CDFA27" w14:textId="6CF501EB" w:rsidR="00A051D3" w:rsidRDefault="00671285">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 xml:space="preserve">Connection to </w:t>
      </w:r>
      <w:r w:rsidR="00BF19A9">
        <w:rPr>
          <w:rFonts w:ascii="Times New Roman" w:eastAsia="Times New Roman" w:hAnsi="Times New Roman" w:cs="Times New Roman"/>
          <w:b w:val="0"/>
          <w:color w:val="000000"/>
          <w:sz w:val="24"/>
          <w:szCs w:val="24"/>
        </w:rPr>
        <w:t>boxplot:</w:t>
      </w:r>
    </w:p>
    <w:p w14:paraId="53027878" w14:textId="77777777" w:rsidR="00A051D3" w:rsidRDefault="004A2C4F">
      <w:pPr>
        <w:numPr>
          <w:ilvl w:val="0"/>
          <w:numId w:val="141"/>
        </w:numPr>
        <w:spacing w:before="280" w:after="0" w:line="480" w:lineRule="auto"/>
        <w:jc w:val="both"/>
        <w:rPr>
          <w:rFonts w:ascii="Times New Roman" w:hAnsi="Times New Roman" w:cs="Times New Roman"/>
        </w:rPr>
      </w:pPr>
      <w:sdt>
        <w:sdtPr>
          <w:rPr>
            <w:rFonts w:ascii="Times New Roman" w:hAnsi="Times New Roman" w:cs="Times New Roman"/>
          </w:rPr>
          <w:tag w:val="goog_rdk_14"/>
          <w:id w:val="903312081"/>
        </w:sdtPr>
        <w:sdtEndPr/>
        <w:sdtContent>
          <w:r w:rsidR="00BF19A9">
            <w:rPr>
              <w:rFonts w:ascii="Times New Roman" w:eastAsia="Cardo" w:hAnsi="Times New Roman" w:cs="Times New Roman"/>
              <w:color w:val="000000"/>
              <w:sz w:val="24"/>
              <w:szCs w:val="24"/>
            </w:rPr>
            <w:t>Fire Protection Systems → tightly clustered (≈4k–5k) with one moderate outlier at 7.2k.</w:t>
          </w:r>
        </w:sdtContent>
      </w:sdt>
    </w:p>
    <w:p w14:paraId="20D46651" w14:textId="4D0717B0" w:rsidR="00A051D3" w:rsidRDefault="004A2C4F">
      <w:pPr>
        <w:numPr>
          <w:ilvl w:val="0"/>
          <w:numId w:val="141"/>
        </w:numPr>
        <w:spacing w:after="0" w:line="480" w:lineRule="auto"/>
        <w:jc w:val="both"/>
        <w:rPr>
          <w:rFonts w:ascii="Times New Roman" w:hAnsi="Times New Roman" w:cs="Times New Roman"/>
        </w:rPr>
      </w:pPr>
      <w:sdt>
        <w:sdtPr>
          <w:rPr>
            <w:rFonts w:ascii="Times New Roman" w:hAnsi="Times New Roman" w:cs="Times New Roman"/>
          </w:rPr>
          <w:tag w:val="goog_rdk_15"/>
          <w:id w:val="-1683158657"/>
        </w:sdtPr>
        <w:sdtEndPr/>
        <w:sdtContent>
          <w:r w:rsidR="00D077F9">
            <w:rPr>
              <w:rFonts w:ascii="Times New Roman" w:eastAsia="Cardo" w:hAnsi="Times New Roman" w:cs="Times New Roman"/>
              <w:color w:val="000000"/>
              <w:sz w:val="24"/>
              <w:szCs w:val="24"/>
            </w:rPr>
            <w:t>IRGD</w:t>
          </w:r>
          <w:r w:rsidR="00BF19A9">
            <w:rPr>
              <w:rFonts w:ascii="Times New Roman" w:eastAsia="Cardo" w:hAnsi="Times New Roman" w:cs="Times New Roman"/>
              <w:color w:val="000000"/>
              <w:sz w:val="24"/>
              <w:szCs w:val="24"/>
            </w:rPr>
            <w:t xml:space="preserve"> → large spread, with two extreme outliers (75k and 110k).</w:t>
          </w:r>
        </w:sdtContent>
      </w:sdt>
    </w:p>
    <w:p w14:paraId="0F65F949" w14:textId="43ED3AFE" w:rsidR="00A051D3" w:rsidRDefault="004A2C4F">
      <w:pPr>
        <w:numPr>
          <w:ilvl w:val="0"/>
          <w:numId w:val="141"/>
        </w:numPr>
        <w:spacing w:after="0" w:line="480" w:lineRule="auto"/>
        <w:jc w:val="both"/>
        <w:rPr>
          <w:rFonts w:ascii="Times New Roman" w:hAnsi="Times New Roman" w:cs="Times New Roman"/>
        </w:rPr>
      </w:pPr>
      <w:sdt>
        <w:sdtPr>
          <w:rPr>
            <w:rFonts w:ascii="Times New Roman" w:hAnsi="Times New Roman" w:cs="Times New Roman"/>
          </w:rPr>
          <w:tag w:val="goog_rdk_16"/>
          <w:id w:val="715913475"/>
        </w:sdtPr>
        <w:sdtEndPr/>
        <w:sdtContent>
          <w:r w:rsidR="00D077F9">
            <w:rPr>
              <w:rFonts w:ascii="Times New Roman" w:eastAsia="Cardo" w:hAnsi="Times New Roman" w:cs="Times New Roman"/>
              <w:color w:val="000000"/>
              <w:sz w:val="24"/>
              <w:szCs w:val="24"/>
            </w:rPr>
            <w:t>OPGD</w:t>
          </w:r>
          <w:r w:rsidR="00BF19A9">
            <w:rPr>
              <w:rFonts w:ascii="Times New Roman" w:eastAsia="Cardo" w:hAnsi="Times New Roman" w:cs="Times New Roman"/>
              <w:color w:val="000000"/>
              <w:sz w:val="24"/>
              <w:szCs w:val="24"/>
            </w:rPr>
            <w:t xml:space="preserve"> → moderate spread (≈8k–18k) with one outlier at 30k.</w:t>
          </w:r>
        </w:sdtContent>
      </w:sdt>
    </w:p>
    <w:p w14:paraId="5619206A" w14:textId="77777777" w:rsidR="00A051D3" w:rsidRDefault="004A2C4F">
      <w:pPr>
        <w:numPr>
          <w:ilvl w:val="0"/>
          <w:numId w:val="141"/>
        </w:numPr>
        <w:spacing w:after="280" w:line="480" w:lineRule="auto"/>
        <w:jc w:val="both"/>
        <w:rPr>
          <w:rFonts w:ascii="Times New Roman" w:hAnsi="Times New Roman" w:cs="Times New Roman"/>
        </w:rPr>
      </w:pPr>
      <w:sdt>
        <w:sdtPr>
          <w:rPr>
            <w:rFonts w:ascii="Times New Roman" w:hAnsi="Times New Roman" w:cs="Times New Roman"/>
          </w:rPr>
          <w:tag w:val="goog_rdk_17"/>
          <w:id w:val="-336819474"/>
        </w:sdtPr>
        <w:sdtEndPr/>
        <w:sdtContent>
          <w:r w:rsidR="00BF19A9">
            <w:rPr>
              <w:rFonts w:ascii="Times New Roman" w:eastAsia="Cardo" w:hAnsi="Times New Roman" w:cs="Times New Roman"/>
              <w:color w:val="000000"/>
              <w:sz w:val="24"/>
              <w:szCs w:val="24"/>
            </w:rPr>
            <w:t>Valves → mostly low costs (≈2.5k–4k) with one mild outlier at 5.2k.</w:t>
          </w:r>
        </w:sdtContent>
      </w:sdt>
    </w:p>
    <w:p w14:paraId="1CFD5382" w14:textId="77777777" w:rsidR="00A051D3" w:rsidRDefault="00A051D3">
      <w:pPr>
        <w:spacing w:line="480" w:lineRule="auto"/>
        <w:jc w:val="both"/>
        <w:rPr>
          <w:rFonts w:ascii="Times New Roman" w:eastAsia="Times New Roman" w:hAnsi="Times New Roman" w:cs="Times New Roman"/>
          <w:sz w:val="24"/>
          <w:szCs w:val="24"/>
        </w:rPr>
      </w:pPr>
    </w:p>
    <w:p w14:paraId="3D796344"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table will show sample MTBF values (hours, for example) alongside their corresponding failure rates (failures/hour).</w:t>
      </w:r>
    </w:p>
    <w:p w14:paraId="74E1F4A7" w14:textId="0B622895" w:rsidR="00A051D3" w:rsidRDefault="00A051D3">
      <w:pPr>
        <w:spacing w:before="280" w:after="280" w:line="480" w:lineRule="auto"/>
        <w:jc w:val="both"/>
        <w:rPr>
          <w:rFonts w:ascii="Times New Roman" w:eastAsia="Times New Roman" w:hAnsi="Times New Roman" w:cs="Times New Roman"/>
          <w:sz w:val="24"/>
          <w:szCs w:val="24"/>
        </w:rPr>
      </w:pPr>
    </w:p>
    <w:p w14:paraId="1B73996A"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Scatter Plot of MTBF vs Failure Rate</w:t>
      </w:r>
    </w:p>
    <w:p w14:paraId="3CD13CF8" w14:textId="77777777" w:rsidR="00A051D3" w:rsidRDefault="00A051D3">
      <w:pPr>
        <w:spacing w:before="280" w:after="280" w:line="480" w:lineRule="auto"/>
        <w:jc w:val="both"/>
        <w:rPr>
          <w:rFonts w:ascii="Times New Roman" w:eastAsia="Times New Roman" w:hAnsi="Times New Roman" w:cs="Times New Roman"/>
          <w:sz w:val="24"/>
          <w:szCs w:val="24"/>
        </w:rPr>
      </w:pPr>
    </w:p>
    <w:tbl>
      <w:tblPr>
        <w:tblStyle w:val="Style59"/>
        <w:tblW w:w="7733" w:type="dxa"/>
        <w:tblInd w:w="-15" w:type="dxa"/>
        <w:tblBorders>
          <w:top w:val="single" w:sz="4" w:space="0" w:color="000000"/>
          <w:bottom w:val="single" w:sz="4" w:space="0" w:color="000000"/>
        </w:tblBorders>
        <w:tblLayout w:type="fixed"/>
        <w:tblLook w:val="04A0" w:firstRow="1" w:lastRow="0" w:firstColumn="1" w:lastColumn="0" w:noHBand="0" w:noVBand="1"/>
      </w:tblPr>
      <w:tblGrid>
        <w:gridCol w:w="1442"/>
        <w:gridCol w:w="4193"/>
        <w:gridCol w:w="2098"/>
      </w:tblGrid>
      <w:tr w:rsidR="00A051D3" w14:paraId="23ADB2FE" w14:textId="77777777">
        <w:trPr>
          <w:tblHeader/>
        </w:trPr>
        <w:tc>
          <w:tcPr>
            <w:tcW w:w="1442" w:type="dxa"/>
            <w:tcBorders>
              <w:top w:val="single" w:sz="4" w:space="0" w:color="000000"/>
              <w:bottom w:val="single" w:sz="4" w:space="0" w:color="000000"/>
            </w:tcBorders>
            <w:vAlign w:val="center"/>
          </w:tcPr>
          <w:p w14:paraId="421CB82E"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Equipment ID</w:t>
            </w:r>
          </w:p>
        </w:tc>
        <w:tc>
          <w:tcPr>
            <w:tcW w:w="4193" w:type="dxa"/>
            <w:tcBorders>
              <w:top w:val="single" w:sz="4" w:space="0" w:color="000000"/>
              <w:bottom w:val="single" w:sz="4" w:space="0" w:color="000000"/>
            </w:tcBorders>
            <w:vAlign w:val="center"/>
          </w:tcPr>
          <w:p w14:paraId="62D29E7E"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Mean Time Between Failures (MTBF, hrs)</w:t>
            </w:r>
          </w:p>
        </w:tc>
        <w:tc>
          <w:tcPr>
            <w:tcW w:w="2098" w:type="dxa"/>
            <w:tcBorders>
              <w:top w:val="single" w:sz="4" w:space="0" w:color="000000"/>
              <w:bottom w:val="single" w:sz="4" w:space="0" w:color="000000"/>
            </w:tcBorders>
            <w:vAlign w:val="center"/>
          </w:tcPr>
          <w:p w14:paraId="45172330"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Failure Rate (λ, 1/hr)</w:t>
            </w:r>
          </w:p>
        </w:tc>
      </w:tr>
      <w:tr w:rsidR="00A051D3" w14:paraId="768EDC62" w14:textId="77777777">
        <w:tc>
          <w:tcPr>
            <w:tcW w:w="1442" w:type="dxa"/>
            <w:vAlign w:val="center"/>
          </w:tcPr>
          <w:p w14:paraId="59B889D9"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EQ-01</w:t>
            </w:r>
          </w:p>
        </w:tc>
        <w:tc>
          <w:tcPr>
            <w:tcW w:w="4193" w:type="dxa"/>
            <w:vAlign w:val="center"/>
          </w:tcPr>
          <w:p w14:paraId="178D1FED"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2098" w:type="dxa"/>
            <w:vAlign w:val="center"/>
          </w:tcPr>
          <w:p w14:paraId="1C0E95A0"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0.0200</w:t>
            </w:r>
          </w:p>
        </w:tc>
      </w:tr>
      <w:tr w:rsidR="00A051D3" w14:paraId="1072901B" w14:textId="77777777">
        <w:tc>
          <w:tcPr>
            <w:tcW w:w="1442" w:type="dxa"/>
            <w:vAlign w:val="center"/>
          </w:tcPr>
          <w:p w14:paraId="61A9A3D2"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EQ-02</w:t>
            </w:r>
          </w:p>
        </w:tc>
        <w:tc>
          <w:tcPr>
            <w:tcW w:w="4193" w:type="dxa"/>
            <w:vAlign w:val="center"/>
          </w:tcPr>
          <w:p w14:paraId="43FE91D2"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2098" w:type="dxa"/>
            <w:vAlign w:val="center"/>
          </w:tcPr>
          <w:p w14:paraId="182CF9A9"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0.0100</w:t>
            </w:r>
          </w:p>
        </w:tc>
      </w:tr>
      <w:tr w:rsidR="00A051D3" w14:paraId="6EA54E62" w14:textId="77777777">
        <w:tc>
          <w:tcPr>
            <w:tcW w:w="1442" w:type="dxa"/>
            <w:vAlign w:val="center"/>
          </w:tcPr>
          <w:p w14:paraId="160F08C5"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EQ-03</w:t>
            </w:r>
          </w:p>
        </w:tc>
        <w:tc>
          <w:tcPr>
            <w:tcW w:w="4193" w:type="dxa"/>
            <w:vAlign w:val="center"/>
          </w:tcPr>
          <w:p w14:paraId="59D02071"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c>
          <w:tcPr>
            <w:tcW w:w="2098" w:type="dxa"/>
            <w:vAlign w:val="center"/>
          </w:tcPr>
          <w:p w14:paraId="207975B4"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0.0050</w:t>
            </w:r>
          </w:p>
        </w:tc>
      </w:tr>
      <w:tr w:rsidR="00A051D3" w14:paraId="22103116" w14:textId="77777777">
        <w:tc>
          <w:tcPr>
            <w:tcW w:w="1442" w:type="dxa"/>
            <w:vAlign w:val="center"/>
          </w:tcPr>
          <w:p w14:paraId="56BCF731"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EQ-04</w:t>
            </w:r>
          </w:p>
        </w:tc>
        <w:tc>
          <w:tcPr>
            <w:tcW w:w="4193" w:type="dxa"/>
            <w:vAlign w:val="center"/>
          </w:tcPr>
          <w:p w14:paraId="2A63FABA"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400</w:t>
            </w:r>
          </w:p>
        </w:tc>
        <w:tc>
          <w:tcPr>
            <w:tcW w:w="2098" w:type="dxa"/>
            <w:vAlign w:val="center"/>
          </w:tcPr>
          <w:p w14:paraId="589688EF"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0.0025</w:t>
            </w:r>
          </w:p>
        </w:tc>
      </w:tr>
      <w:tr w:rsidR="00A051D3" w14:paraId="044B814E" w14:textId="77777777">
        <w:tc>
          <w:tcPr>
            <w:tcW w:w="1442" w:type="dxa"/>
            <w:vAlign w:val="center"/>
          </w:tcPr>
          <w:p w14:paraId="6237E0EC"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EQ-05</w:t>
            </w:r>
          </w:p>
        </w:tc>
        <w:tc>
          <w:tcPr>
            <w:tcW w:w="4193" w:type="dxa"/>
            <w:vAlign w:val="center"/>
          </w:tcPr>
          <w:p w14:paraId="14BCA5F6"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800</w:t>
            </w:r>
          </w:p>
        </w:tc>
        <w:tc>
          <w:tcPr>
            <w:tcW w:w="2098" w:type="dxa"/>
            <w:vAlign w:val="center"/>
          </w:tcPr>
          <w:p w14:paraId="24379B3F"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0.0013</w:t>
            </w:r>
          </w:p>
        </w:tc>
      </w:tr>
      <w:tr w:rsidR="00A051D3" w14:paraId="20546369" w14:textId="77777777">
        <w:tc>
          <w:tcPr>
            <w:tcW w:w="1442" w:type="dxa"/>
            <w:vAlign w:val="center"/>
          </w:tcPr>
          <w:p w14:paraId="5FAC3067"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EQ-06</w:t>
            </w:r>
          </w:p>
        </w:tc>
        <w:tc>
          <w:tcPr>
            <w:tcW w:w="4193" w:type="dxa"/>
            <w:vAlign w:val="center"/>
          </w:tcPr>
          <w:p w14:paraId="6BC9B98E"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1200</w:t>
            </w:r>
          </w:p>
        </w:tc>
        <w:tc>
          <w:tcPr>
            <w:tcW w:w="2098" w:type="dxa"/>
            <w:vAlign w:val="center"/>
          </w:tcPr>
          <w:p w14:paraId="34E06A22"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0.0008</w:t>
            </w:r>
          </w:p>
        </w:tc>
      </w:tr>
      <w:tr w:rsidR="00A051D3" w14:paraId="69EA6F0B" w14:textId="77777777">
        <w:tc>
          <w:tcPr>
            <w:tcW w:w="1442" w:type="dxa"/>
            <w:vAlign w:val="center"/>
          </w:tcPr>
          <w:p w14:paraId="60766A71"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EQ-07</w:t>
            </w:r>
          </w:p>
        </w:tc>
        <w:tc>
          <w:tcPr>
            <w:tcW w:w="4193" w:type="dxa"/>
            <w:vAlign w:val="center"/>
          </w:tcPr>
          <w:p w14:paraId="39DE4CD7"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1500</w:t>
            </w:r>
          </w:p>
        </w:tc>
        <w:tc>
          <w:tcPr>
            <w:tcW w:w="2098" w:type="dxa"/>
            <w:vAlign w:val="center"/>
          </w:tcPr>
          <w:p w14:paraId="20369B24"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0.0007</w:t>
            </w:r>
          </w:p>
        </w:tc>
      </w:tr>
      <w:tr w:rsidR="00A051D3" w14:paraId="07F11C88" w14:textId="77777777">
        <w:tc>
          <w:tcPr>
            <w:tcW w:w="1442" w:type="dxa"/>
            <w:vAlign w:val="center"/>
          </w:tcPr>
          <w:p w14:paraId="61B2F753"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EQ-08</w:t>
            </w:r>
          </w:p>
        </w:tc>
        <w:tc>
          <w:tcPr>
            <w:tcW w:w="4193" w:type="dxa"/>
            <w:vAlign w:val="center"/>
          </w:tcPr>
          <w:p w14:paraId="29C70E6F"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2098" w:type="dxa"/>
            <w:vAlign w:val="center"/>
          </w:tcPr>
          <w:p w14:paraId="548185A6"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0.0005</w:t>
            </w:r>
          </w:p>
        </w:tc>
      </w:tr>
    </w:tbl>
    <w:p w14:paraId="47E03E1C" w14:textId="77777777" w:rsidR="00A051D3" w:rsidRDefault="00A051D3">
      <w:pPr>
        <w:spacing w:line="480" w:lineRule="auto"/>
        <w:jc w:val="both"/>
        <w:rPr>
          <w:rFonts w:ascii="Times New Roman" w:eastAsia="Times New Roman" w:hAnsi="Times New Roman" w:cs="Times New Roman"/>
          <w:sz w:val="24"/>
          <w:szCs w:val="24"/>
        </w:rPr>
      </w:pPr>
    </w:p>
    <w:p w14:paraId="00BB9490" w14:textId="77777777" w:rsidR="00A051D3" w:rsidRDefault="00BF19A9">
      <w:pPr>
        <w:pStyle w:val="Heading3"/>
        <w:spacing w:line="48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lastRenderedPageBreak/>
        <w:t>Figure 4.4A: Maintenance Costs by System Category</w:t>
      </w:r>
    </w:p>
    <w:tbl>
      <w:tblPr>
        <w:tblStyle w:val="Style60"/>
        <w:tblW w:w="8678" w:type="dxa"/>
        <w:tblInd w:w="-15" w:type="dxa"/>
        <w:tblBorders>
          <w:top w:val="single" w:sz="4" w:space="0" w:color="000000"/>
          <w:bottom w:val="single" w:sz="4" w:space="0" w:color="000000"/>
        </w:tblBorders>
        <w:tblLayout w:type="fixed"/>
        <w:tblLook w:val="04A0" w:firstRow="1" w:lastRow="0" w:firstColumn="1" w:lastColumn="0" w:noHBand="0" w:noVBand="1"/>
      </w:tblPr>
      <w:tblGrid>
        <w:gridCol w:w="2536"/>
        <w:gridCol w:w="3267"/>
        <w:gridCol w:w="2875"/>
      </w:tblGrid>
      <w:tr w:rsidR="00A051D3" w14:paraId="1E2A1EE9" w14:textId="77777777">
        <w:trPr>
          <w:tblHeader/>
        </w:trPr>
        <w:tc>
          <w:tcPr>
            <w:tcW w:w="2536" w:type="dxa"/>
            <w:tcBorders>
              <w:top w:val="single" w:sz="4" w:space="0" w:color="000000"/>
              <w:bottom w:val="single" w:sz="4" w:space="0" w:color="000000"/>
            </w:tcBorders>
            <w:vAlign w:val="center"/>
          </w:tcPr>
          <w:p w14:paraId="373F0A5E"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Category</w:t>
            </w:r>
          </w:p>
        </w:tc>
        <w:tc>
          <w:tcPr>
            <w:tcW w:w="3267" w:type="dxa"/>
            <w:tcBorders>
              <w:top w:val="single" w:sz="4" w:space="0" w:color="000000"/>
              <w:bottom w:val="single" w:sz="4" w:space="0" w:color="000000"/>
            </w:tcBorders>
            <w:vAlign w:val="center"/>
          </w:tcPr>
          <w:p w14:paraId="087D7884"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Annual Maintenance Cost (USD)</w:t>
            </w:r>
          </w:p>
        </w:tc>
        <w:tc>
          <w:tcPr>
            <w:tcW w:w="2875" w:type="dxa"/>
            <w:tcBorders>
              <w:top w:val="single" w:sz="4" w:space="0" w:color="000000"/>
              <w:bottom w:val="single" w:sz="4" w:space="0" w:color="000000"/>
            </w:tcBorders>
            <w:vAlign w:val="center"/>
          </w:tcPr>
          <w:p w14:paraId="50852004"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Percentage of Total Cost (%)</w:t>
            </w:r>
          </w:p>
        </w:tc>
      </w:tr>
      <w:tr w:rsidR="00A051D3" w14:paraId="48B3A21F" w14:textId="77777777">
        <w:tc>
          <w:tcPr>
            <w:tcW w:w="2536" w:type="dxa"/>
            <w:vAlign w:val="center"/>
          </w:tcPr>
          <w:p w14:paraId="50F081DF" w14:textId="6FE33B75" w:rsidR="00A051D3" w:rsidRDefault="00D077F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IRGD</w:t>
            </w:r>
          </w:p>
        </w:tc>
        <w:tc>
          <w:tcPr>
            <w:tcW w:w="3267" w:type="dxa"/>
            <w:vAlign w:val="center"/>
          </w:tcPr>
          <w:p w14:paraId="35B32ED0"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45,000</w:t>
            </w:r>
          </w:p>
        </w:tc>
        <w:tc>
          <w:tcPr>
            <w:tcW w:w="2875" w:type="dxa"/>
            <w:vAlign w:val="center"/>
          </w:tcPr>
          <w:p w14:paraId="3617C37F"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A051D3" w14:paraId="711A5141" w14:textId="77777777">
        <w:tc>
          <w:tcPr>
            <w:tcW w:w="2536" w:type="dxa"/>
            <w:vAlign w:val="center"/>
          </w:tcPr>
          <w:p w14:paraId="2E5F67F0" w14:textId="713B8EB3" w:rsidR="00A051D3" w:rsidRDefault="00D077F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OPGD</w:t>
            </w:r>
          </w:p>
        </w:tc>
        <w:tc>
          <w:tcPr>
            <w:tcW w:w="3267" w:type="dxa"/>
            <w:vAlign w:val="center"/>
          </w:tcPr>
          <w:p w14:paraId="1D233283"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30,000</w:t>
            </w:r>
          </w:p>
        </w:tc>
        <w:tc>
          <w:tcPr>
            <w:tcW w:w="2875" w:type="dxa"/>
            <w:vAlign w:val="center"/>
          </w:tcPr>
          <w:p w14:paraId="6A559AA3"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A051D3" w14:paraId="47A7AB34" w14:textId="77777777">
        <w:tc>
          <w:tcPr>
            <w:tcW w:w="2536" w:type="dxa"/>
            <w:vAlign w:val="center"/>
          </w:tcPr>
          <w:p w14:paraId="19AC15FD"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Fire and Gas System</w:t>
            </w:r>
          </w:p>
        </w:tc>
        <w:tc>
          <w:tcPr>
            <w:tcW w:w="3267" w:type="dxa"/>
            <w:vAlign w:val="center"/>
          </w:tcPr>
          <w:p w14:paraId="79D4499F"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c>
          <w:tcPr>
            <w:tcW w:w="2875" w:type="dxa"/>
            <w:vAlign w:val="center"/>
          </w:tcPr>
          <w:p w14:paraId="60195A3C"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r w:rsidR="00A051D3" w14:paraId="6FD52714" w14:textId="77777777">
        <w:tc>
          <w:tcPr>
            <w:tcW w:w="2536" w:type="dxa"/>
            <w:vAlign w:val="center"/>
          </w:tcPr>
          <w:p w14:paraId="065FC9F4" w14:textId="2ED36449" w:rsidR="00A051D3" w:rsidRDefault="00D077F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Transmitters</w:t>
            </w:r>
          </w:p>
        </w:tc>
        <w:tc>
          <w:tcPr>
            <w:tcW w:w="3267" w:type="dxa"/>
            <w:vAlign w:val="center"/>
          </w:tcPr>
          <w:p w14:paraId="23D343E0"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20,000</w:t>
            </w:r>
          </w:p>
        </w:tc>
        <w:tc>
          <w:tcPr>
            <w:tcW w:w="2875" w:type="dxa"/>
            <w:vAlign w:val="center"/>
          </w:tcPr>
          <w:p w14:paraId="7ADF9E9F"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A051D3" w14:paraId="0559BB76" w14:textId="77777777">
        <w:tc>
          <w:tcPr>
            <w:tcW w:w="2536" w:type="dxa"/>
            <w:vAlign w:val="center"/>
          </w:tcPr>
          <w:p w14:paraId="5F492B11"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Valves &amp; Piping Systems</w:t>
            </w:r>
          </w:p>
        </w:tc>
        <w:tc>
          <w:tcPr>
            <w:tcW w:w="3267" w:type="dxa"/>
            <w:vAlign w:val="center"/>
          </w:tcPr>
          <w:p w14:paraId="15060E4F"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15,000</w:t>
            </w:r>
          </w:p>
        </w:tc>
        <w:tc>
          <w:tcPr>
            <w:tcW w:w="2875" w:type="dxa"/>
            <w:vAlign w:val="center"/>
          </w:tcPr>
          <w:p w14:paraId="245FAC17"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A051D3" w14:paraId="069DD8F1" w14:textId="77777777">
        <w:tc>
          <w:tcPr>
            <w:tcW w:w="2536" w:type="dxa"/>
            <w:vAlign w:val="center"/>
          </w:tcPr>
          <w:p w14:paraId="5E794DD2"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Pressure Vessels</w:t>
            </w:r>
          </w:p>
        </w:tc>
        <w:tc>
          <w:tcPr>
            <w:tcW w:w="3267" w:type="dxa"/>
            <w:vAlign w:val="center"/>
          </w:tcPr>
          <w:p w14:paraId="6EAB54B7"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c>
          <w:tcPr>
            <w:tcW w:w="2875" w:type="dxa"/>
            <w:vAlign w:val="center"/>
          </w:tcPr>
          <w:p w14:paraId="3DDDF21B"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A051D3" w14:paraId="1361D0DA" w14:textId="77777777">
        <w:tc>
          <w:tcPr>
            <w:tcW w:w="2536" w:type="dxa"/>
            <w:vAlign w:val="center"/>
          </w:tcPr>
          <w:p w14:paraId="709854F0"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Sensors</w:t>
            </w:r>
          </w:p>
        </w:tc>
        <w:tc>
          <w:tcPr>
            <w:tcW w:w="3267" w:type="dxa"/>
            <w:vAlign w:val="center"/>
          </w:tcPr>
          <w:p w14:paraId="1EFF6EA8"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8,000</w:t>
            </w:r>
          </w:p>
        </w:tc>
        <w:tc>
          <w:tcPr>
            <w:tcW w:w="2875" w:type="dxa"/>
            <w:vAlign w:val="center"/>
          </w:tcPr>
          <w:p w14:paraId="4844D30F"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A051D3" w14:paraId="1E99FDAA" w14:textId="77777777">
        <w:tc>
          <w:tcPr>
            <w:tcW w:w="2536" w:type="dxa"/>
            <w:vAlign w:val="center"/>
          </w:tcPr>
          <w:p w14:paraId="2A95EBFA"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w:t>
            </w:r>
          </w:p>
        </w:tc>
        <w:tc>
          <w:tcPr>
            <w:tcW w:w="3267" w:type="dxa"/>
            <w:vAlign w:val="center"/>
          </w:tcPr>
          <w:p w14:paraId="548A92D0"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178,000</w:t>
            </w:r>
          </w:p>
        </w:tc>
        <w:tc>
          <w:tcPr>
            <w:tcW w:w="2875" w:type="dxa"/>
            <w:vAlign w:val="center"/>
          </w:tcPr>
          <w:p w14:paraId="632F09DB"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bl>
    <w:p w14:paraId="1BF6D19C"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4.5A: Cost Estimation of Equipment Failures (USD)</w:t>
      </w:r>
    </w:p>
    <w:tbl>
      <w:tblPr>
        <w:tblStyle w:val="Style61"/>
        <w:tblW w:w="5013" w:type="dxa"/>
        <w:tblInd w:w="-15" w:type="dxa"/>
        <w:tblBorders>
          <w:top w:val="single" w:sz="4" w:space="0" w:color="000000"/>
          <w:bottom w:val="single" w:sz="4" w:space="0" w:color="000000"/>
        </w:tblBorders>
        <w:tblLayout w:type="fixed"/>
        <w:tblLook w:val="04A0" w:firstRow="1" w:lastRow="0" w:firstColumn="1" w:lastColumn="0" w:noHBand="0" w:noVBand="1"/>
      </w:tblPr>
      <w:tblGrid>
        <w:gridCol w:w="622"/>
        <w:gridCol w:w="1705"/>
        <w:gridCol w:w="1245"/>
        <w:gridCol w:w="1441"/>
      </w:tblGrid>
      <w:tr w:rsidR="00A051D3" w14:paraId="4C99CF08" w14:textId="77777777">
        <w:trPr>
          <w:tblHeader/>
        </w:trPr>
        <w:tc>
          <w:tcPr>
            <w:tcW w:w="622" w:type="dxa"/>
            <w:tcBorders>
              <w:top w:val="single" w:sz="4" w:space="0" w:color="000000"/>
              <w:bottom w:val="single" w:sz="4" w:space="0" w:color="000000"/>
            </w:tcBorders>
            <w:vAlign w:val="center"/>
          </w:tcPr>
          <w:p w14:paraId="66D4117B" w14:textId="77777777" w:rsidR="00A051D3" w:rsidRDefault="00BF19A9">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S/N</w:t>
            </w:r>
          </w:p>
        </w:tc>
        <w:tc>
          <w:tcPr>
            <w:tcW w:w="1705" w:type="dxa"/>
            <w:tcBorders>
              <w:top w:val="single" w:sz="4" w:space="0" w:color="000000"/>
              <w:bottom w:val="single" w:sz="4" w:space="0" w:color="000000"/>
            </w:tcBorders>
            <w:vAlign w:val="center"/>
          </w:tcPr>
          <w:p w14:paraId="70AF8448" w14:textId="77777777" w:rsidR="00A051D3" w:rsidRDefault="00BF19A9">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w:t>
            </w:r>
            <w:r>
              <w:rPr>
                <w:rFonts w:ascii="Times New Roman" w:eastAsia="Times New Roman" w:hAnsi="Times New Roman" w:cs="Times New Roman"/>
                <w:b/>
                <w:sz w:val="24"/>
                <w:szCs w:val="24"/>
                <w:vertAlign w:val="subscript"/>
              </w:rPr>
              <w:t xml:space="preserve">i </w:t>
            </w:r>
            <w:r>
              <w:rPr>
                <w:rFonts w:ascii="Times New Roman" w:eastAsia="Times New Roman" w:hAnsi="Times New Roman" w:cs="Times New Roman"/>
                <w:b/>
                <w:sz w:val="24"/>
                <w:szCs w:val="24"/>
              </w:rPr>
              <w:t>(USD/failure)</w:t>
            </w:r>
          </w:p>
        </w:tc>
        <w:tc>
          <w:tcPr>
            <w:tcW w:w="1245" w:type="dxa"/>
            <w:tcBorders>
              <w:top w:val="single" w:sz="4" w:space="0" w:color="000000"/>
              <w:bottom w:val="single" w:sz="4" w:space="0" w:color="000000"/>
            </w:tcBorders>
            <w:vAlign w:val="center"/>
          </w:tcPr>
          <w:p w14:paraId="1872ADE1" w14:textId="77777777" w:rsidR="00A051D3" w:rsidRDefault="00BF19A9">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w:t>
            </w:r>
            <w:r>
              <w:rPr>
                <w:rFonts w:ascii="Times New Roman" w:eastAsia="Times New Roman" w:hAnsi="Times New Roman" w:cs="Times New Roman"/>
                <w:b/>
                <w:sz w:val="24"/>
                <w:szCs w:val="24"/>
                <w:vertAlign w:val="subscript"/>
              </w:rPr>
              <w:t>i</w:t>
            </w:r>
            <w:r>
              <w:rPr>
                <w:rFonts w:ascii="Times New Roman" w:eastAsia="Times New Roman" w:hAnsi="Times New Roman" w:cs="Times New Roman"/>
                <w:b/>
                <w:sz w:val="24"/>
                <w:szCs w:val="24"/>
              </w:rPr>
              <w:t xml:space="preserve"> (failures)</w:t>
            </w:r>
          </w:p>
        </w:tc>
        <w:tc>
          <w:tcPr>
            <w:tcW w:w="1441" w:type="dxa"/>
            <w:tcBorders>
              <w:top w:val="single" w:sz="4" w:space="0" w:color="000000"/>
              <w:bottom w:val="single" w:sz="4" w:space="0" w:color="000000"/>
            </w:tcBorders>
            <w:vAlign w:val="center"/>
          </w:tcPr>
          <w:p w14:paraId="02853DA0" w14:textId="77777777" w:rsidR="00A051D3" w:rsidRDefault="00BF19A9">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w:t>
            </w:r>
            <w:r>
              <w:rPr>
                <w:rFonts w:ascii="Times New Roman" w:eastAsia="Times New Roman" w:hAnsi="Times New Roman" w:cs="Times New Roman"/>
                <w:b/>
                <w:sz w:val="24"/>
                <w:szCs w:val="24"/>
                <w:vertAlign w:val="subscript"/>
              </w:rPr>
              <w:t>i</w:t>
            </w:r>
            <w:r>
              <w:rPr>
                <w:rFonts w:ascii="Times New Roman" w:eastAsia="Times New Roman" w:hAnsi="Times New Roman" w:cs="Times New Roman"/>
                <w:b/>
                <w:sz w:val="24"/>
                <w:szCs w:val="24"/>
              </w:rPr>
              <w:t xml:space="preserve"> ​× F</w:t>
            </w:r>
            <w:r>
              <w:rPr>
                <w:rFonts w:ascii="Times New Roman" w:eastAsia="Times New Roman" w:hAnsi="Times New Roman" w:cs="Times New Roman"/>
                <w:b/>
                <w:sz w:val="24"/>
                <w:szCs w:val="24"/>
                <w:vertAlign w:val="subscript"/>
              </w:rPr>
              <w:t>i​</w:t>
            </w:r>
            <w:r>
              <w:rPr>
                <w:rFonts w:ascii="Times New Roman" w:eastAsia="Times New Roman" w:hAnsi="Times New Roman" w:cs="Times New Roman"/>
                <w:b/>
                <w:sz w:val="24"/>
                <w:szCs w:val="24"/>
              </w:rPr>
              <w:t xml:space="preserve"> (USD)</w:t>
            </w:r>
          </w:p>
        </w:tc>
      </w:tr>
      <w:tr w:rsidR="00A051D3" w14:paraId="1C388247" w14:textId="77777777">
        <w:tc>
          <w:tcPr>
            <w:tcW w:w="622" w:type="dxa"/>
            <w:vAlign w:val="center"/>
          </w:tcPr>
          <w:p w14:paraId="43A850AE"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05" w:type="dxa"/>
            <w:vAlign w:val="center"/>
          </w:tcPr>
          <w:p w14:paraId="2B2C0DD6"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1,200</w:t>
            </w:r>
          </w:p>
        </w:tc>
        <w:tc>
          <w:tcPr>
            <w:tcW w:w="1245" w:type="dxa"/>
            <w:vAlign w:val="center"/>
          </w:tcPr>
          <w:p w14:paraId="541B906D"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441" w:type="dxa"/>
            <w:vAlign w:val="center"/>
          </w:tcPr>
          <w:p w14:paraId="40807C97"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12,000</w:t>
            </w:r>
          </w:p>
        </w:tc>
      </w:tr>
      <w:tr w:rsidR="00A051D3" w14:paraId="1005F451" w14:textId="77777777">
        <w:tc>
          <w:tcPr>
            <w:tcW w:w="622" w:type="dxa"/>
            <w:vAlign w:val="center"/>
          </w:tcPr>
          <w:p w14:paraId="3EEA93F7"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705" w:type="dxa"/>
            <w:vAlign w:val="center"/>
          </w:tcPr>
          <w:p w14:paraId="483B5115"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5,000</w:t>
            </w:r>
          </w:p>
        </w:tc>
        <w:tc>
          <w:tcPr>
            <w:tcW w:w="1245" w:type="dxa"/>
            <w:vAlign w:val="center"/>
          </w:tcPr>
          <w:p w14:paraId="26A2711E"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441" w:type="dxa"/>
            <w:vAlign w:val="center"/>
          </w:tcPr>
          <w:p w14:paraId="40DA413F"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20,000</w:t>
            </w:r>
          </w:p>
        </w:tc>
      </w:tr>
      <w:tr w:rsidR="00A051D3" w14:paraId="4687FC7B" w14:textId="77777777">
        <w:tc>
          <w:tcPr>
            <w:tcW w:w="622" w:type="dxa"/>
            <w:vAlign w:val="center"/>
          </w:tcPr>
          <w:p w14:paraId="4F7A8684"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705" w:type="dxa"/>
            <w:vAlign w:val="center"/>
          </w:tcPr>
          <w:p w14:paraId="2A874D8C"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800</w:t>
            </w:r>
          </w:p>
        </w:tc>
        <w:tc>
          <w:tcPr>
            <w:tcW w:w="1245" w:type="dxa"/>
            <w:vAlign w:val="center"/>
          </w:tcPr>
          <w:p w14:paraId="23B6B44D"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441" w:type="dxa"/>
            <w:vAlign w:val="center"/>
          </w:tcPr>
          <w:p w14:paraId="332FA98B"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20,000</w:t>
            </w:r>
          </w:p>
        </w:tc>
      </w:tr>
      <w:tr w:rsidR="00A051D3" w14:paraId="50274D28" w14:textId="77777777">
        <w:tc>
          <w:tcPr>
            <w:tcW w:w="622" w:type="dxa"/>
            <w:vAlign w:val="center"/>
          </w:tcPr>
          <w:p w14:paraId="69EDE35B"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Total</w:t>
            </w:r>
          </w:p>
        </w:tc>
        <w:tc>
          <w:tcPr>
            <w:tcW w:w="1705" w:type="dxa"/>
            <w:vAlign w:val="center"/>
          </w:tcPr>
          <w:p w14:paraId="663810BE" w14:textId="77777777" w:rsidR="00A051D3" w:rsidRDefault="00A051D3">
            <w:pPr>
              <w:spacing w:line="480" w:lineRule="auto"/>
              <w:jc w:val="both"/>
              <w:rPr>
                <w:rFonts w:ascii="Times New Roman" w:eastAsia="Times New Roman" w:hAnsi="Times New Roman" w:cs="Times New Roman"/>
                <w:sz w:val="24"/>
                <w:szCs w:val="24"/>
              </w:rPr>
            </w:pPr>
          </w:p>
        </w:tc>
        <w:tc>
          <w:tcPr>
            <w:tcW w:w="1245" w:type="dxa"/>
            <w:vAlign w:val="center"/>
          </w:tcPr>
          <w:p w14:paraId="0FE73E70"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39</w:t>
            </w:r>
          </w:p>
        </w:tc>
        <w:tc>
          <w:tcPr>
            <w:tcW w:w="1441" w:type="dxa"/>
            <w:vAlign w:val="center"/>
          </w:tcPr>
          <w:p w14:paraId="35531A5E"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52,000</w:t>
            </w:r>
          </w:p>
        </w:tc>
      </w:tr>
    </w:tbl>
    <w:p w14:paraId="22A025B8" w14:textId="77777777" w:rsidR="00A051D3" w:rsidRDefault="00A051D3">
      <w:pPr>
        <w:spacing w:line="480" w:lineRule="auto"/>
        <w:jc w:val="both"/>
        <w:rPr>
          <w:rFonts w:ascii="Times New Roman" w:eastAsia="Times New Roman" w:hAnsi="Times New Roman" w:cs="Times New Roman"/>
          <w:sz w:val="24"/>
          <w:szCs w:val="24"/>
        </w:rPr>
      </w:pPr>
    </w:p>
    <w:p w14:paraId="74D3C75A"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Total Cost =12,000+20,000+20,000=52,000</w:t>
      </w:r>
    </w:p>
    <w:p w14:paraId="7B93BAC8" w14:textId="09EB1C95" w:rsidR="00A051D3" w:rsidRDefault="00BF19A9">
      <w:pPr>
        <w:pStyle w:val="Heading3"/>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Using </w:t>
      </w:r>
      <w:r w:rsidR="00267F39">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study-wide figures (overall average × total failures)</w:t>
      </w:r>
    </w:p>
    <w:p w14:paraId="6D718ADB" w14:textId="7678B5A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From </w:t>
      </w:r>
      <w:r w:rsidR="00671285">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dataset:</w:t>
      </w:r>
    </w:p>
    <w:p w14:paraId="37E8EBAB" w14:textId="77777777" w:rsidR="00A051D3" w:rsidRDefault="00BF19A9">
      <w:pPr>
        <w:numPr>
          <w:ilvl w:val="0"/>
          <w:numId w:val="142"/>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Average cost per failure Cˉ=$4,296.85</w:t>
      </w:r>
    </w:p>
    <w:p w14:paraId="7DA5DF8D" w14:textId="77777777" w:rsidR="00A051D3" w:rsidRDefault="00BF19A9">
      <w:pPr>
        <w:numPr>
          <w:ilvl w:val="0"/>
          <w:numId w:val="142"/>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Total failures =  6,578</w:t>
      </w:r>
    </w:p>
    <w:p w14:paraId="5F7E1BA8"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Compute:</w:t>
      </w:r>
    </w:p>
    <w:p w14:paraId="03F7EA8E" w14:textId="77777777" w:rsidR="00A051D3" w:rsidRDefault="004A2C4F">
      <w:pPr>
        <w:spacing w:line="480" w:lineRule="auto"/>
        <w:jc w:val="both"/>
        <w:rPr>
          <w:rFonts w:ascii="Times New Roman" w:eastAsia="Times New Roman" w:hAnsi="Times New Roman" w:cs="Times New Roman"/>
          <w:sz w:val="24"/>
          <w:szCs w:val="24"/>
        </w:rPr>
      </w:pPr>
      <w:sdt>
        <w:sdtPr>
          <w:rPr>
            <w:rFonts w:ascii="Times New Roman" w:hAnsi="Times New Roman" w:cs="Times New Roman"/>
          </w:rPr>
          <w:tag w:val="goog_rdk_18"/>
          <w:id w:val="-1960486193"/>
        </w:sdtPr>
        <w:sdtEndPr/>
        <w:sdtContent>
          <w:r w:rsidR="00BF19A9">
            <w:rPr>
              <w:rFonts w:ascii="Times New Roman" w:eastAsia="Gungsuh" w:hAnsi="Times New Roman" w:cs="Times New Roman"/>
              <w:sz w:val="24"/>
              <w:szCs w:val="24"/>
            </w:rPr>
            <w:t>Total Cost≈4,296.85 × 6,578 = $28,264,679.30</w:t>
          </w:r>
        </w:sdtContent>
      </w:sdt>
    </w:p>
    <w:p w14:paraId="58EDF9FD"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So, using the overall average, the total reactive-maintenance cost is </w:t>
      </w:r>
      <w:sdt>
        <w:sdtPr>
          <w:rPr>
            <w:rFonts w:ascii="Times New Roman" w:hAnsi="Times New Roman" w:cs="Times New Roman"/>
          </w:rPr>
          <w:tag w:val="goog_rdk_19"/>
          <w:id w:val="-481838751"/>
        </w:sdtPr>
        <w:sdtEndPr/>
        <w:sdtContent>
          <w:r>
            <w:rPr>
              <w:rFonts w:ascii="Times New Roman" w:eastAsia="Gungsuh" w:hAnsi="Times New Roman" w:cs="Times New Roman"/>
              <w:b/>
              <w:color w:val="000000"/>
              <w:sz w:val="24"/>
              <w:szCs w:val="24"/>
            </w:rPr>
            <w:t>≈ $28.265 million</w:t>
          </w:r>
        </w:sdtContent>
      </w:sdt>
    </w:p>
    <w:p w14:paraId="3C9C45CA" w14:textId="77777777" w:rsidR="00A051D3" w:rsidRDefault="004A2C4F">
      <w:pPr>
        <w:spacing w:before="280" w:after="280" w:line="480" w:lineRule="auto"/>
        <w:jc w:val="both"/>
        <w:rPr>
          <w:rFonts w:ascii="Times New Roman" w:eastAsia="Times New Roman" w:hAnsi="Times New Roman" w:cs="Times New Roman"/>
          <w:sz w:val="24"/>
          <w:szCs w:val="24"/>
        </w:rPr>
      </w:pPr>
      <w:sdt>
        <w:sdtPr>
          <w:rPr>
            <w:rFonts w:ascii="Times New Roman" w:hAnsi="Times New Roman" w:cs="Times New Roman"/>
          </w:rPr>
          <w:tag w:val="goog_rdk_20"/>
          <w:id w:val="852101775"/>
        </w:sdtPr>
        <w:sdtEndPr/>
        <w:sdtContent>
          <w:r w:rsidR="00BF19A9">
            <w:rPr>
              <w:rFonts w:ascii="Times New Roman" w:eastAsia="Gungsuh" w:hAnsi="Times New Roman" w:cs="Times New Roman"/>
              <w:sz w:val="24"/>
              <w:szCs w:val="24"/>
            </w:rPr>
            <w:t>Total Cost≈$28,264,679.30</w:t>
          </w:r>
        </w:sdtContent>
      </w:sdt>
    </w:p>
    <w:p w14:paraId="522E18EB"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Suppose the </w:t>
      </w:r>
      <w:r>
        <w:rPr>
          <w:rFonts w:ascii="Times New Roman" w:eastAsia="Times New Roman" w:hAnsi="Times New Roman" w:cs="Times New Roman"/>
          <w:b/>
          <w:sz w:val="24"/>
          <w:szCs w:val="24"/>
        </w:rPr>
        <w:t>top 10</w:t>
      </w:r>
      <w:r>
        <w:rPr>
          <w:rFonts w:ascii="Times New Roman" w:eastAsia="Times New Roman" w:hAnsi="Times New Roman" w:cs="Times New Roman"/>
          <w:sz w:val="24"/>
          <w:szCs w:val="24"/>
        </w:rPr>
        <w:t xml:space="preserve"> equipment account for </w:t>
      </w:r>
      <w:r>
        <w:rPr>
          <w:rFonts w:ascii="Times New Roman" w:eastAsia="Times New Roman" w:hAnsi="Times New Roman" w:cs="Times New Roman"/>
          <w:b/>
          <w:sz w:val="24"/>
          <w:szCs w:val="24"/>
        </w:rPr>
        <w:t>80%</w:t>
      </w:r>
      <w:r>
        <w:rPr>
          <w:rFonts w:ascii="Times New Roman" w:eastAsia="Times New Roman" w:hAnsi="Times New Roman" w:cs="Times New Roman"/>
          <w:sz w:val="24"/>
          <w:szCs w:val="24"/>
        </w:rPr>
        <w:t xml:space="preserve"> of total cost. Then their cumulative cost is:</w:t>
      </w:r>
    </w:p>
    <w:p w14:paraId="4D7ED499"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0.80×$28,264,679.30=$22,611,743.440.80 </w:t>
      </w:r>
    </w:p>
    <w:p w14:paraId="15AEDAA2" w14:textId="77777777" w:rsidR="00A051D3" w:rsidRDefault="00BF19A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Plug into the formula:</w:t>
      </w:r>
    </w:p>
    <w:p w14:paraId="700645A7"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Let x=[1,2,3,4] and y=[2,4,5,4]</w:t>
      </w:r>
    </w:p>
    <w:p w14:paraId="3BAAF87A"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1)Means</w:t>
      </w:r>
      <w:r>
        <w:rPr>
          <w:rFonts w:ascii="Times New Roman" w:eastAsia="Times New Roman" w:hAnsi="Times New Roman" w:cs="Times New Roman"/>
          <w:color w:val="000000"/>
          <w:sz w:val="24"/>
          <w:szCs w:val="24"/>
        </w:rPr>
        <w:br/>
        <w:t xml:space="preserve">xˉ=(1+2+3+4)/4=10/4=2.5 </w:t>
      </w:r>
      <w:r>
        <w:rPr>
          <w:rFonts w:ascii="Times New Roman" w:eastAsia="Times New Roman" w:hAnsi="Times New Roman" w:cs="Times New Roman"/>
          <w:color w:val="000000"/>
          <w:sz w:val="24"/>
          <w:szCs w:val="24"/>
        </w:rPr>
        <w:br/>
        <w:t>yˉ=(2+4+5+4)/4=15/4=3.75</w:t>
      </w:r>
    </w:p>
    <w:p w14:paraId="290B2DDF"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2) Deviations</w:t>
      </w:r>
    </w:p>
    <w:p w14:paraId="2CEB9DC7" w14:textId="77777777" w:rsidR="00A051D3" w:rsidRDefault="004A2C4F">
      <w:pPr>
        <w:numPr>
          <w:ilvl w:val="0"/>
          <w:numId w:val="143"/>
        </w:numPr>
        <w:spacing w:before="280" w:after="0" w:line="480" w:lineRule="auto"/>
        <w:jc w:val="both"/>
        <w:rPr>
          <w:rFonts w:ascii="Times New Roman" w:hAnsi="Times New Roman" w:cs="Times New Roman"/>
        </w:rPr>
      </w:pPr>
      <w:sdt>
        <w:sdtPr>
          <w:rPr>
            <w:rFonts w:ascii="Times New Roman" w:hAnsi="Times New Roman" w:cs="Times New Roman"/>
          </w:rPr>
          <w:tag w:val="goog_rdk_21"/>
          <w:id w:val="641598822"/>
        </w:sdtPr>
        <w:sdtEndPr/>
        <w:sdtContent>
          <w:r w:rsidR="00BF19A9">
            <w:rPr>
              <w:rFonts w:ascii="Times New Roman" w:eastAsia="Gungsuh" w:hAnsi="Times New Roman" w:cs="Times New Roman"/>
              <w:color w:val="000000"/>
              <w:sz w:val="24"/>
              <w:szCs w:val="24"/>
            </w:rPr>
            <w:t>xdevs: 1−2.5=−1.5,  2−2.5=−0.5, 3−2.5=0.5,  4−2.5=1.5</w:t>
          </w:r>
        </w:sdtContent>
      </w:sdt>
    </w:p>
    <w:p w14:paraId="6610A5FF" w14:textId="77777777" w:rsidR="00A051D3" w:rsidRDefault="004A2C4F">
      <w:pPr>
        <w:numPr>
          <w:ilvl w:val="0"/>
          <w:numId w:val="143"/>
        </w:numPr>
        <w:spacing w:after="280" w:line="480" w:lineRule="auto"/>
        <w:jc w:val="both"/>
        <w:rPr>
          <w:rFonts w:ascii="Times New Roman" w:eastAsia="Times New Roman" w:hAnsi="Times New Roman" w:cs="Times New Roman"/>
          <w:color w:val="000000"/>
          <w:sz w:val="24"/>
          <w:szCs w:val="24"/>
        </w:rPr>
      </w:pPr>
      <w:sdt>
        <w:sdtPr>
          <w:rPr>
            <w:rFonts w:ascii="Times New Roman" w:hAnsi="Times New Roman" w:cs="Times New Roman"/>
          </w:rPr>
          <w:tag w:val="goog_rdk_22"/>
          <w:id w:val="1435473051"/>
        </w:sdtPr>
        <w:sdtEndPr/>
        <w:sdtContent>
          <w:r w:rsidR="00BF19A9">
            <w:rPr>
              <w:rFonts w:ascii="Times New Roman" w:eastAsia="Gungsuh" w:hAnsi="Times New Roman" w:cs="Times New Roman"/>
              <w:color w:val="000000"/>
              <w:sz w:val="24"/>
              <w:szCs w:val="24"/>
            </w:rPr>
            <w:t>ydevs: 2−3.75=−1.75, 4−3.75 = 0.25, 5−3.75=1.25, 4−3.75=0.25</w:t>
          </w:r>
        </w:sdtContent>
      </w:sdt>
    </w:p>
    <w:p w14:paraId="27BD0526" w14:textId="77777777" w:rsidR="00A051D3" w:rsidRDefault="00BF19A9">
      <w:pPr>
        <w:spacing w:before="280" w:after="28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3) Products and squares</w:t>
      </w:r>
    </w:p>
    <w:p w14:paraId="197B50A8" w14:textId="77777777" w:rsidR="00A051D3" w:rsidRDefault="00BF19A9">
      <w:pPr>
        <w:numPr>
          <w:ilvl w:val="0"/>
          <w:numId w:val="144"/>
        </w:numPr>
        <w:spacing w:before="280" w:after="0" w:line="480" w:lineRule="auto"/>
        <w:rPr>
          <w:rFonts w:ascii="Times New Roman" w:hAnsi="Times New Roman" w:cs="Times New Roman"/>
        </w:rPr>
      </w:pPr>
      <w:r>
        <w:rPr>
          <w:rFonts w:ascii="Times New Roman" w:eastAsia="Times New Roman" w:hAnsi="Times New Roman" w:cs="Times New Roman"/>
          <w:color w:val="000000"/>
          <w:sz w:val="24"/>
          <w:szCs w:val="24"/>
        </w:rPr>
        <w:t>Products d</w:t>
      </w:r>
      <w:r>
        <w:rPr>
          <w:rFonts w:ascii="Times New Roman" w:eastAsia="Times New Roman" w:hAnsi="Times New Roman" w:cs="Times New Roman"/>
          <w:color w:val="000000"/>
          <w:sz w:val="24"/>
          <w:szCs w:val="24"/>
          <w:vertAlign w:val="subscript"/>
        </w:rPr>
        <w:t>x,i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vertAlign w:val="subscript"/>
        </w:rPr>
        <w:t>y,i</w:t>
      </w:r>
      <w:sdt>
        <w:sdtPr>
          <w:rPr>
            <w:rFonts w:ascii="Times New Roman" w:hAnsi="Times New Roman" w:cs="Times New Roman"/>
          </w:rPr>
          <w:tag w:val="goog_rdk_23"/>
          <w:id w:val="10384621"/>
        </w:sdtPr>
        <w:sdtEndPr/>
        <w:sdtContent>
          <w:r>
            <w:rPr>
              <w:rFonts w:ascii="Times New Roman" w:eastAsia="Gungsuh" w:hAnsi="Times New Roman" w:cs="Times New Roman"/>
              <w:color w:val="000000"/>
              <w:sz w:val="24"/>
              <w:szCs w:val="24"/>
            </w:rPr>
            <w:t>:</w:t>
          </w:r>
          <w:r>
            <w:rPr>
              <w:rFonts w:ascii="Times New Roman" w:eastAsia="Gungsuh" w:hAnsi="Times New Roman" w:cs="Times New Roman"/>
              <w:color w:val="000000"/>
              <w:sz w:val="24"/>
              <w:szCs w:val="24"/>
            </w:rPr>
            <w:br/>
            <w:t>(−1.5)(−1.75) = 2.625</w:t>
          </w:r>
          <w:r>
            <w:rPr>
              <w:rFonts w:ascii="Times New Roman" w:eastAsia="Gungsuh" w:hAnsi="Times New Roman" w:cs="Times New Roman"/>
              <w:color w:val="000000"/>
              <w:sz w:val="24"/>
              <w:szCs w:val="24"/>
            </w:rPr>
            <w:br/>
            <w:t>(−0.5)(0.25)=−0.125</w:t>
          </w:r>
          <w:r>
            <w:rPr>
              <w:rFonts w:ascii="Times New Roman" w:eastAsia="Gungsuh" w:hAnsi="Times New Roman" w:cs="Times New Roman"/>
              <w:color w:val="000000"/>
              <w:sz w:val="24"/>
              <w:szCs w:val="24"/>
            </w:rPr>
            <w:br/>
            <w:t>(0.5)(1.25)=0.625</w:t>
          </w:r>
          <w:r>
            <w:rPr>
              <w:rFonts w:ascii="Times New Roman" w:eastAsia="Gungsuh" w:hAnsi="Times New Roman" w:cs="Times New Roman"/>
              <w:color w:val="000000"/>
              <w:sz w:val="24"/>
              <w:szCs w:val="24"/>
            </w:rPr>
            <w:br/>
            <w:t>(1.5)(0.25)=0.375</w:t>
          </w:r>
          <w:r>
            <w:rPr>
              <w:rFonts w:ascii="Times New Roman" w:eastAsia="Gungsuh" w:hAnsi="Times New Roman" w:cs="Times New Roman"/>
              <w:color w:val="000000"/>
              <w:sz w:val="24"/>
              <w:szCs w:val="24"/>
            </w:rPr>
            <w:br/>
            <w:t>Sum S</w:t>
          </w:r>
        </w:sdtContent>
      </w:sdt>
      <w:r>
        <w:rPr>
          <w:rFonts w:ascii="Times New Roman" w:eastAsia="Times New Roman" w:hAnsi="Times New Roman" w:cs="Times New Roman"/>
          <w:color w:val="000000"/>
          <w:sz w:val="24"/>
          <w:szCs w:val="24"/>
          <w:vertAlign w:val="subscript"/>
        </w:rPr>
        <w:t>xy</w:t>
      </w:r>
      <w:sdt>
        <w:sdtPr>
          <w:rPr>
            <w:rFonts w:ascii="Times New Roman" w:hAnsi="Times New Roman" w:cs="Times New Roman"/>
          </w:rPr>
          <w:tag w:val="goog_rdk_24"/>
          <w:id w:val="2019740510"/>
        </w:sdtPr>
        <w:sdtEndPr/>
        <w:sdtContent>
          <w:r>
            <w:rPr>
              <w:rFonts w:ascii="Times New Roman" w:eastAsia="Gungsuh" w:hAnsi="Times New Roman" w:cs="Times New Roman"/>
              <w:color w:val="000000"/>
              <w:sz w:val="24"/>
              <w:szCs w:val="24"/>
            </w:rPr>
            <w:t>=2.625−0.125+0.625+0.375=3.5</w:t>
          </w:r>
        </w:sdtContent>
      </w:sdt>
    </w:p>
    <w:p w14:paraId="2AD20C4F" w14:textId="77777777" w:rsidR="00A051D3" w:rsidRDefault="00BF19A9">
      <w:pPr>
        <w:numPr>
          <w:ilvl w:val="0"/>
          <w:numId w:val="144"/>
        </w:numPr>
        <w:spacing w:after="0" w:line="480" w:lineRule="auto"/>
        <w:rPr>
          <w:rFonts w:ascii="Times New Roman" w:hAnsi="Times New Roman" w:cs="Times New Roman"/>
        </w:rPr>
      </w:pPr>
      <w:r>
        <w:rPr>
          <w:rFonts w:ascii="Times New Roman" w:eastAsia="Times New Roman" w:hAnsi="Times New Roman" w:cs="Times New Roman"/>
          <w:color w:val="000000"/>
          <w:sz w:val="24"/>
          <w:szCs w:val="24"/>
        </w:rPr>
        <w:t>Squares d</w:t>
      </w:r>
      <w:r>
        <w:rPr>
          <w:rFonts w:ascii="Times New Roman" w:eastAsia="Times New Roman" w:hAnsi="Times New Roman" w:cs="Times New Roman"/>
          <w:color w:val="000000"/>
          <w:sz w:val="24"/>
          <w:szCs w:val="24"/>
          <w:vertAlign w:val="subscript"/>
        </w:rPr>
        <w:t>x,i</w:t>
      </w:r>
      <w:r>
        <w:rPr>
          <w:rFonts w:ascii="Times New Roman" w:eastAsia="Times New Roman" w:hAnsi="Times New Roman" w:cs="Times New Roman"/>
          <w:color w:val="000000"/>
          <w:sz w:val="24"/>
          <w:szCs w:val="24"/>
          <w:vertAlign w:val="superscript"/>
        </w:rPr>
        <w:t>2</w:t>
      </w:r>
      <w:sdt>
        <w:sdtPr>
          <w:rPr>
            <w:rFonts w:ascii="Times New Roman" w:hAnsi="Times New Roman" w:cs="Times New Roman"/>
          </w:rPr>
          <w:tag w:val="goog_rdk_25"/>
          <w:id w:val="-1701406615"/>
        </w:sdtPr>
        <w:sdtEndPr/>
        <w:sdtContent>
          <w:r>
            <w:rPr>
              <w:rFonts w:ascii="Times New Roman" w:eastAsia="Cardo" w:hAnsi="Times New Roman" w:cs="Times New Roman"/>
              <w:color w:val="000000"/>
              <w:sz w:val="24"/>
              <w:szCs w:val="24"/>
            </w:rPr>
            <w:t>​: 2.25, 0.25, 0.25, 2.25→S</w:t>
          </w:r>
        </w:sdtContent>
      </w:sdt>
      <w:r>
        <w:rPr>
          <w:rFonts w:ascii="Times New Roman" w:eastAsia="Times New Roman" w:hAnsi="Times New Roman" w:cs="Times New Roman"/>
          <w:color w:val="000000"/>
          <w:sz w:val="24"/>
          <w:szCs w:val="24"/>
          <w:vertAlign w:val="subscript"/>
        </w:rPr>
        <w:t>xx</w:t>
      </w:r>
      <w:r>
        <w:rPr>
          <w:rFonts w:ascii="Times New Roman" w:eastAsia="Times New Roman" w:hAnsi="Times New Roman" w:cs="Times New Roman"/>
          <w:color w:val="000000"/>
          <w:sz w:val="24"/>
          <w:szCs w:val="24"/>
        </w:rPr>
        <w:t xml:space="preserve"> = 2.25+0.25+0.25+2.25=5.0</w:t>
      </w:r>
    </w:p>
    <w:p w14:paraId="572EECEB" w14:textId="77777777" w:rsidR="00A051D3" w:rsidRDefault="00BF19A9">
      <w:pPr>
        <w:numPr>
          <w:ilvl w:val="0"/>
          <w:numId w:val="144"/>
        </w:numPr>
        <w:spacing w:after="280" w:line="480" w:lineRule="auto"/>
        <w:rPr>
          <w:rFonts w:ascii="Times New Roman" w:hAnsi="Times New Roman" w:cs="Times New Roman"/>
        </w:rPr>
      </w:pPr>
      <w:r>
        <w:rPr>
          <w:rFonts w:ascii="Times New Roman" w:eastAsia="Times New Roman" w:hAnsi="Times New Roman" w:cs="Times New Roman"/>
          <w:color w:val="000000"/>
          <w:sz w:val="24"/>
          <w:szCs w:val="24"/>
        </w:rPr>
        <w:t>Squares d</w:t>
      </w:r>
      <w:r>
        <w:rPr>
          <w:rFonts w:ascii="Times New Roman" w:eastAsia="Times New Roman" w:hAnsi="Times New Roman" w:cs="Times New Roman"/>
          <w:color w:val="000000"/>
          <w:sz w:val="24"/>
          <w:szCs w:val="24"/>
          <w:vertAlign w:val="subscript"/>
        </w:rPr>
        <w:t>y,i</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3.0625, 0.0625, 1.5625, 0.0625</w:t>
      </w:r>
      <w:r>
        <w:rPr>
          <w:rFonts w:ascii="Times New Roman" w:eastAsia="Times New Roman" w:hAnsi="Times New Roman" w:cs="Times New Roman"/>
          <w:color w:val="000000"/>
          <w:sz w:val="24"/>
          <w:szCs w:val="24"/>
        </w:rPr>
        <w:br/>
        <w:t>Sum step-by-step: 3.0625+0.0625= 3.125; 3.125+1.5625=4.6875; 4.6875 + 0.0625 = 4.75​</w:t>
      </w:r>
      <m:oMath>
        <m:r>
          <m:rPr>
            <m:nor/>
          </m:rPr>
          <w:rPr>
            <w:rFonts w:ascii="Cambria Math" w:hAnsi="Cambria Math" w:cs="Times New Roman"/>
          </w:rPr>
          <m:t>→</m:t>
        </m:r>
      </m:oMath>
      <w:r>
        <w:rPr>
          <w:rFonts w:ascii="Times New Roman" w:eastAsia="Times New Roman" w:hAnsi="Times New Roman" w:cs="Times New Roman"/>
          <w:color w:val="000000"/>
          <w:sz w:val="24"/>
          <w:szCs w:val="24"/>
        </w:rPr>
        <w:t xml:space="preserve"> S</w:t>
      </w:r>
      <w:r>
        <w:rPr>
          <w:rFonts w:ascii="Times New Roman" w:eastAsia="Times New Roman" w:hAnsi="Times New Roman" w:cs="Times New Roman"/>
          <w:color w:val="000000"/>
          <w:sz w:val="24"/>
          <w:szCs w:val="24"/>
          <w:vertAlign w:val="subscript"/>
        </w:rPr>
        <w:t>yy</w:t>
      </w:r>
      <w:r>
        <w:rPr>
          <w:rFonts w:ascii="Times New Roman" w:eastAsia="Times New Roman" w:hAnsi="Times New Roman" w:cs="Times New Roman"/>
          <w:color w:val="000000"/>
          <w:sz w:val="24"/>
          <w:szCs w:val="24"/>
        </w:rPr>
        <w:t xml:space="preserve"> = 4.75</w:t>
      </w:r>
    </w:p>
    <w:p w14:paraId="3E43D261" w14:textId="77777777" w:rsidR="00A051D3" w:rsidRDefault="00BF19A9">
      <w:pPr>
        <w:spacing w:before="280" w:after="28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 Correlation</w:t>
      </w:r>
    </w:p>
    <w:p w14:paraId="4AEAB95D"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 </w:t>
      </w:r>
      <m:oMath>
        <m:f>
          <m:fPr>
            <m:ctrlPr>
              <w:rPr>
                <w:rFonts w:ascii="Cambria Math" w:eastAsia="Cambria Math" w:hAnsi="Cambria Math" w:cs="Times New Roman"/>
                <w:b/>
                <w:color w:val="000000"/>
                <w:sz w:val="24"/>
                <w:szCs w:val="24"/>
              </w:rPr>
            </m:ctrlPr>
          </m:fPr>
          <m:num>
            <m:r>
              <m:rPr>
                <m:nor/>
              </m:rPr>
              <w:rPr>
                <w:rFonts w:ascii="Cambria Math" w:eastAsia="Cambria Math" w:hAnsi="Cambria Math" w:cs="Times New Roman"/>
                <w:b/>
                <w:color w:val="000000"/>
                <w:sz w:val="24"/>
                <w:szCs w:val="24"/>
              </w:rPr>
              <m:t>3.5</m:t>
            </m:r>
          </m:num>
          <m:den>
            <m:rad>
              <m:radPr>
                <m:degHide m:val="1"/>
                <m:ctrlPr>
                  <w:rPr>
                    <w:rFonts w:ascii="Cambria Math" w:eastAsia="Cambria Math" w:hAnsi="Cambria Math" w:cs="Times New Roman"/>
                    <w:b/>
                    <w:color w:val="000000"/>
                    <w:sz w:val="24"/>
                    <w:szCs w:val="24"/>
                  </w:rPr>
                </m:ctrlPr>
              </m:radPr>
              <m:deg/>
              <m:e>
                <m:r>
                  <m:rPr>
                    <m:nor/>
                  </m:rPr>
                  <w:rPr>
                    <w:rFonts w:ascii="Cambria Math" w:eastAsia="Cambria Math" w:hAnsi="Cambria Math" w:cs="Times New Roman"/>
                    <w:b/>
                    <w:color w:val="000000"/>
                    <w:sz w:val="24"/>
                    <w:szCs w:val="24"/>
                  </w:rPr>
                  <m:t xml:space="preserve">5.0 </m:t>
                </m:r>
                <m:r>
                  <m:rPr>
                    <m:nor/>
                  </m:rPr>
                  <w:rPr>
                    <w:rFonts w:ascii="Cambria Math" w:eastAsia="Cambria Math" w:hAnsi="Cambria Math" w:cs="Times New Roman"/>
                    <w:b/>
                    <w:i/>
                    <w:color w:val="000000"/>
                    <w:sz w:val="24"/>
                    <w:szCs w:val="24"/>
                  </w:rPr>
                  <m:t>x</m:t>
                </m:r>
                <m:r>
                  <m:rPr>
                    <m:nor/>
                  </m:rPr>
                  <w:rPr>
                    <w:rFonts w:ascii="Cambria Math" w:eastAsia="Cambria Math" w:hAnsi="Cambria Math" w:cs="Times New Roman"/>
                    <w:b/>
                    <w:color w:val="000000"/>
                    <w:sz w:val="24"/>
                    <w:szCs w:val="24"/>
                  </w:rPr>
                  <m:t xml:space="preserve"> 4.75</m:t>
                </m:r>
              </m:e>
            </m:rad>
          </m:den>
        </m:f>
      </m:oMath>
      <w:r>
        <w:rPr>
          <w:rFonts w:ascii="Times New Roman" w:eastAsia="Times New Roman" w:hAnsi="Times New Roman" w:cs="Times New Roman"/>
          <w:b/>
          <w:color w:val="000000"/>
          <w:sz w:val="24"/>
          <w:szCs w:val="24"/>
        </w:rPr>
        <w:t xml:space="preserve"> = </w:t>
      </w:r>
      <m:oMath>
        <m:f>
          <m:fPr>
            <m:ctrlPr>
              <w:rPr>
                <w:rFonts w:ascii="Cambria Math" w:eastAsia="Cambria Math" w:hAnsi="Cambria Math" w:cs="Times New Roman"/>
                <w:b/>
                <w:color w:val="000000"/>
                <w:sz w:val="24"/>
                <w:szCs w:val="24"/>
              </w:rPr>
            </m:ctrlPr>
          </m:fPr>
          <m:num>
            <m:r>
              <m:rPr>
                <m:nor/>
              </m:rPr>
              <w:rPr>
                <w:rFonts w:ascii="Cambria Math" w:eastAsia="Cambria Math" w:hAnsi="Cambria Math" w:cs="Times New Roman"/>
                <w:b/>
                <w:color w:val="000000"/>
                <w:sz w:val="24"/>
                <w:szCs w:val="24"/>
              </w:rPr>
              <m:t>3.5</m:t>
            </m:r>
          </m:num>
          <m:den>
            <m:rad>
              <m:radPr>
                <m:degHide m:val="1"/>
                <m:ctrlPr>
                  <w:rPr>
                    <w:rFonts w:ascii="Cambria Math" w:eastAsia="Cambria Math" w:hAnsi="Cambria Math" w:cs="Times New Roman"/>
                    <w:b/>
                    <w:color w:val="000000"/>
                    <w:sz w:val="24"/>
                    <w:szCs w:val="24"/>
                  </w:rPr>
                </m:ctrlPr>
              </m:radPr>
              <m:deg/>
              <m:e>
                <m:r>
                  <m:rPr>
                    <m:nor/>
                  </m:rPr>
                  <w:rPr>
                    <w:rFonts w:ascii="Cambria Math" w:eastAsia="Cambria Math" w:hAnsi="Cambria Math" w:cs="Times New Roman"/>
                    <w:b/>
                    <w:color w:val="000000"/>
                    <w:sz w:val="24"/>
                    <w:szCs w:val="24"/>
                  </w:rPr>
                  <m:t>23.75</m:t>
                </m:r>
              </m:e>
            </m:rad>
          </m:den>
        </m:f>
      </m:oMath>
      <w:r>
        <w:rPr>
          <w:rFonts w:ascii="Times New Roman" w:eastAsia="Times New Roman" w:hAnsi="Times New Roman" w:cs="Times New Roman"/>
          <w:color w:val="000000"/>
          <w:sz w:val="24"/>
          <w:szCs w:val="24"/>
        </w:rPr>
        <w:t xml:space="preserve"> = 0.718</w:t>
      </w:r>
    </w:p>
    <w:p w14:paraId="29D614BB" w14:textId="77777777" w:rsidR="00A051D3" w:rsidRDefault="004A2C4F">
      <w:pPr>
        <w:spacing w:before="280" w:after="280" w:line="480" w:lineRule="auto"/>
        <w:jc w:val="both"/>
        <w:rPr>
          <w:rFonts w:ascii="Times New Roman" w:eastAsia="Times New Roman" w:hAnsi="Times New Roman" w:cs="Times New Roman"/>
          <w:sz w:val="24"/>
          <w:szCs w:val="24"/>
        </w:rPr>
      </w:pPr>
      <w:sdt>
        <w:sdtPr>
          <w:rPr>
            <w:rFonts w:ascii="Times New Roman" w:hAnsi="Times New Roman" w:cs="Times New Roman"/>
          </w:rPr>
          <w:tag w:val="goog_rdk_26"/>
          <w:id w:val="-1453688289"/>
        </w:sdtPr>
        <w:sdtEndPr/>
        <w:sdtContent>
          <w:r w:rsidR="00BF19A9">
            <w:rPr>
              <w:rFonts w:ascii="Times New Roman" w:eastAsia="Gungsuh" w:hAnsi="Times New Roman" w:cs="Times New Roman"/>
              <w:sz w:val="24"/>
              <w:szCs w:val="24"/>
            </w:rPr>
            <w:t>Interpretation: r ≈ 0.718 indicates a strong positive linear association in this example.</w:t>
          </w:r>
        </w:sdtContent>
      </w:sdt>
    </w:p>
    <w:p w14:paraId="14E60BA6"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From earlier:</w:t>
      </w:r>
    </w:p>
    <w:p w14:paraId="58599E3E" w14:textId="77777777" w:rsidR="00A051D3" w:rsidRDefault="00BF19A9">
      <w:pPr>
        <w:numPr>
          <w:ilvl w:val="0"/>
          <w:numId w:val="134"/>
        </w:num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Cbaseline=average cost per failure×total failures=4,296.85×6,578=$28,264,679.30</w:t>
      </w:r>
    </w:p>
    <w:p w14:paraId="0118A08C" w14:textId="782042C3" w:rsidR="00A051D3" w:rsidRDefault="00BF19A9">
      <w:pPr>
        <w:spacing w:before="280" w:after="280"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mean cost savings = 22%</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under DDM, then:</w:t>
      </w:r>
    </w:p>
    <w:p w14:paraId="28D3BD2E" w14:textId="77777777" w:rsidR="00A051D3" w:rsidRDefault="00BF19A9">
      <w:pPr>
        <w:numPr>
          <w:ilvl w:val="0"/>
          <w:numId w:val="134"/>
        </w:num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CDDM​=C</w:t>
      </w:r>
      <w:r>
        <w:rPr>
          <w:rFonts w:ascii="Times New Roman" w:eastAsia="Times New Roman" w:hAnsi="Times New Roman" w:cs="Times New Roman"/>
          <w:color w:val="000000"/>
          <w:sz w:val="24"/>
          <w:szCs w:val="24"/>
          <w:vertAlign w:val="subscript"/>
        </w:rPr>
        <w:t>baseline</w:t>
      </w:r>
      <w:sdt>
        <w:sdtPr>
          <w:rPr>
            <w:rFonts w:ascii="Times New Roman" w:hAnsi="Times New Roman" w:cs="Times New Roman"/>
          </w:rPr>
          <w:tag w:val="goog_rdk_27"/>
          <w:id w:val="-1409582728"/>
        </w:sdtPr>
        <w:sdtEndPr/>
        <w:sdtContent>
          <w:r>
            <w:rPr>
              <w:rFonts w:ascii="Times New Roman" w:eastAsia="Gungsuh" w:hAnsi="Times New Roman" w:cs="Times New Roman"/>
              <w:color w:val="000000"/>
              <w:sz w:val="24"/>
              <w:szCs w:val="24"/>
            </w:rPr>
            <w:t>​ ×(1−0.22)=C</w:t>
          </w:r>
        </w:sdtContent>
      </w:sdt>
      <w:r>
        <w:rPr>
          <w:rFonts w:ascii="Times New Roman" w:eastAsia="Times New Roman" w:hAnsi="Times New Roman" w:cs="Times New Roman"/>
          <w:color w:val="000000"/>
          <w:sz w:val="24"/>
          <w:szCs w:val="24"/>
          <w:vertAlign w:val="subscript"/>
        </w:rPr>
        <w:t>baseline</w:t>
      </w:r>
      <w:r>
        <w:rPr>
          <w:rFonts w:ascii="Times New Roman" w:eastAsia="Times New Roman" w:hAnsi="Times New Roman" w:cs="Times New Roman"/>
          <w:color w:val="000000"/>
          <w:sz w:val="24"/>
          <w:szCs w:val="24"/>
        </w:rPr>
        <w:t>​ ×0.78.</w:t>
      </w:r>
    </w:p>
    <w:p w14:paraId="5E0D4888"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 values:</w:t>
      </w:r>
    </w:p>
    <w:p w14:paraId="3EA45EF0" w14:textId="77777777" w:rsidR="00A051D3" w:rsidRDefault="00BF19A9">
      <w:pPr>
        <w:numPr>
          <w:ilvl w:val="0"/>
          <w:numId w:val="134"/>
        </w:numPr>
        <w:spacing w:before="280"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CDDM​=28,264,679.30×0.78=$22,046,449.85.</w:t>
      </w:r>
    </w:p>
    <w:p w14:paraId="42DAF0F5" w14:textId="77777777" w:rsidR="00A051D3" w:rsidRDefault="004A2C4F">
      <w:pPr>
        <w:numPr>
          <w:ilvl w:val="0"/>
          <w:numId w:val="134"/>
        </w:numPr>
        <w:spacing w:after="0" w:line="480" w:lineRule="auto"/>
        <w:jc w:val="both"/>
        <w:rPr>
          <w:rFonts w:ascii="Times New Roman" w:eastAsia="Times New Roman" w:hAnsi="Times New Roman" w:cs="Times New Roman"/>
          <w:color w:val="000000"/>
          <w:sz w:val="24"/>
          <w:szCs w:val="24"/>
        </w:rPr>
      </w:pPr>
      <w:sdt>
        <w:sdtPr>
          <w:rPr>
            <w:rFonts w:ascii="Times New Roman" w:hAnsi="Times New Roman" w:cs="Times New Roman"/>
          </w:rPr>
          <w:tag w:val="goog_rdk_28"/>
          <w:id w:val="963498792"/>
        </w:sdtPr>
        <w:sdtEndPr/>
        <w:sdtContent>
          <w:r w:rsidR="00BF19A9">
            <w:rPr>
              <w:rFonts w:ascii="Times New Roman" w:eastAsia="Gungsuh" w:hAnsi="Times New Roman" w:cs="Times New Roman"/>
              <w:color w:val="000000"/>
              <w:sz w:val="24"/>
              <w:szCs w:val="24"/>
            </w:rPr>
            <w:t>Savings amount =Cbaseline−CDDM=$28,264,679.30−$22,046,449.85=$6,218,229.45</w:t>
          </w:r>
        </w:sdtContent>
      </w:sdt>
    </w:p>
    <w:p w14:paraId="645AC3B0" w14:textId="77777777" w:rsidR="00A051D3" w:rsidRDefault="00BF19A9">
      <w:pPr>
        <w:numPr>
          <w:ilvl w:val="0"/>
          <w:numId w:val="134"/>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 xml:space="preserve">Savings percent = </w:t>
      </w:r>
      <m:oMath>
        <m:f>
          <m:fPr>
            <m:ctrlPr>
              <w:rPr>
                <w:rFonts w:ascii="Cambria Math" w:eastAsia="Cambria Math" w:hAnsi="Cambria Math" w:cs="Times New Roman"/>
                <w:color w:val="000000"/>
                <w:sz w:val="24"/>
                <w:szCs w:val="24"/>
              </w:rPr>
            </m:ctrlPr>
          </m:fPr>
          <m:num>
            <m:r>
              <m:rPr>
                <m:nor/>
              </m:rPr>
              <w:rPr>
                <w:rFonts w:ascii="Cambria Math" w:eastAsia="Cambria Math" w:hAnsi="Cambria Math" w:cs="Times New Roman"/>
                <w:color w:val="000000"/>
                <w:sz w:val="24"/>
                <w:szCs w:val="24"/>
              </w:rPr>
              <m:t>6,218,229.45</m:t>
            </m:r>
          </m:num>
          <m:den>
            <m:r>
              <m:rPr>
                <m:nor/>
              </m:rPr>
              <w:rPr>
                <w:rFonts w:ascii="Cambria Math" w:eastAsia="Cambria Math" w:hAnsi="Cambria Math" w:cs="Times New Roman"/>
                <w:color w:val="000000"/>
                <w:sz w:val="24"/>
                <w:szCs w:val="24"/>
              </w:rPr>
              <m:t>28,269.30</m:t>
            </m:r>
          </m:den>
        </m:f>
      </m:oMath>
      <w:r>
        <w:rPr>
          <w:rFonts w:ascii="Times New Roman" w:eastAsia="Times New Roman" w:hAnsi="Times New Roman" w:cs="Times New Roman"/>
          <w:color w:val="000000"/>
          <w:sz w:val="24"/>
          <w:szCs w:val="24"/>
        </w:rPr>
        <w:t xml:space="preserve"> ×100=22.00% (consistent with the assumed 22%).</w:t>
      </w:r>
    </w:p>
    <w:p w14:paraId="09122B3B" w14:textId="3A593C68"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baseline</w:t>
      </w:r>
      <w:r>
        <w:rPr>
          <w:rFonts w:ascii="Times New Roman" w:eastAsia="Times New Roman" w:hAnsi="Times New Roman" w:cs="Times New Roman"/>
          <w:sz w:val="24"/>
          <w:szCs w:val="24"/>
        </w:rPr>
        <w:t xml:space="preserve"> and C</w:t>
      </w:r>
      <w:r>
        <w:rPr>
          <w:rFonts w:ascii="Times New Roman" w:eastAsia="Times New Roman" w:hAnsi="Times New Roman" w:cs="Times New Roman"/>
          <w:sz w:val="24"/>
          <w:szCs w:val="24"/>
          <w:vertAlign w:val="subscript"/>
        </w:rPr>
        <w:t>DDM</w:t>
      </w:r>
      <w:r>
        <w:rPr>
          <w:rFonts w:ascii="Times New Roman" w:eastAsia="Times New Roman" w:hAnsi="Times New Roman" w:cs="Times New Roman"/>
          <w:sz w:val="24"/>
          <w:szCs w:val="24"/>
        </w:rPr>
        <w:t xml:space="preserve"> but not the percentage</w:t>
      </w:r>
    </w:p>
    <w:p w14:paraId="19112651" w14:textId="77777777" w:rsidR="00A051D3" w:rsidRDefault="00BF19A9">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Savings % = </w:t>
      </w:r>
      <m:oMath>
        <m:f>
          <m:fPr>
            <m:ctrlPr>
              <w:rPr>
                <w:rFonts w:ascii="Cambria Math" w:eastAsia="Cambria Math" w:hAnsi="Cambria Math" w:cs="Times New Roman"/>
                <w:sz w:val="24"/>
                <w:szCs w:val="24"/>
              </w:rPr>
            </m:ctrlPr>
          </m:fPr>
          <m:num>
            <m:r>
              <m:rPr>
                <m:nor/>
              </m:rPr>
              <w:rPr>
                <w:rFonts w:ascii="Cambria Math" w:eastAsia="Cambria Math" w:hAnsi="Cambria Math" w:cs="Times New Roman"/>
                <w:sz w:val="24"/>
                <w:szCs w:val="24"/>
              </w:rPr>
              <m:t>28,264,679.30-22,046,449.85</m:t>
            </m:r>
          </m:num>
          <m:den>
            <m:r>
              <m:rPr>
                <m:nor/>
              </m:rPr>
              <w:rPr>
                <w:rFonts w:ascii="Cambria Math" w:eastAsia="Cambria Math" w:hAnsi="Cambria Math" w:cs="Times New Roman"/>
                <w:sz w:val="24"/>
                <w:szCs w:val="24"/>
              </w:rPr>
              <m:t>28,264,679.30</m:t>
            </m:r>
          </m:den>
        </m:f>
      </m:oMath>
      <w:r>
        <w:rPr>
          <w:rFonts w:ascii="Times New Roman" w:eastAsia="Times New Roman" w:hAnsi="Times New Roman" w:cs="Times New Roman"/>
          <w:sz w:val="24"/>
          <w:szCs w:val="24"/>
        </w:rPr>
        <w:t xml:space="preserve"> x 100 = 22.00%</w:t>
      </w:r>
    </w:p>
    <w:p w14:paraId="41F7A786" w14:textId="0B70033D"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From previous steps in this study:</w:t>
      </w:r>
    </w:p>
    <w:p w14:paraId="54E29F10" w14:textId="77777777" w:rsidR="00A051D3" w:rsidRDefault="00BF19A9">
      <w:pPr>
        <w:numPr>
          <w:ilvl w:val="0"/>
          <w:numId w:val="145"/>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 xml:space="preserve">Average cost per failure Cˉ=$4,296.85 </w:t>
      </w:r>
    </w:p>
    <w:p w14:paraId="14FD0B6C" w14:textId="1913C14E" w:rsidR="00A051D3" w:rsidRDefault="00BF19A9">
      <w:pPr>
        <w:numPr>
          <w:ilvl w:val="0"/>
          <w:numId w:val="145"/>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Total</w:t>
      </w:r>
      <w:r w:rsidR="00267F3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failures =6,578</w:t>
      </w:r>
      <w:r>
        <w:rPr>
          <w:rFonts w:ascii="Times New Roman" w:eastAsia="Times New Roman" w:hAnsi="Times New Roman" w:cs="Times New Roman"/>
          <w:color w:val="000000"/>
          <w:sz w:val="24"/>
          <w:szCs w:val="24"/>
        </w:rPr>
        <w:br/>
        <w:t xml:space="preserve">So </w:t>
      </w:r>
      <w:r>
        <w:rPr>
          <w:rFonts w:ascii="Times New Roman" w:eastAsia="Times New Roman" w:hAnsi="Times New Roman" w:cs="Times New Roman"/>
          <w:b/>
          <w:color w:val="000000"/>
          <w:sz w:val="24"/>
          <w:szCs w:val="24"/>
        </w:rPr>
        <w:t>Baseline total cost</w:t>
      </w:r>
      <w:r>
        <w:rPr>
          <w:rFonts w:ascii="Times New Roman" w:eastAsia="Times New Roman" w:hAnsi="Times New Roman" w:cs="Times New Roman"/>
          <w:color w:val="000000"/>
          <w:sz w:val="24"/>
          <w:szCs w:val="24"/>
        </w:rPr>
        <w:t>:</w:t>
      </w:r>
    </w:p>
    <w:p w14:paraId="4AABE335"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Baseline=4,296.85×6,578</w:t>
      </w:r>
    </w:p>
    <w:p w14:paraId="3F385234"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Calculate that </w:t>
      </w:r>
      <w:r>
        <w:rPr>
          <w:rFonts w:ascii="Times New Roman" w:eastAsia="Times New Roman" w:hAnsi="Times New Roman" w:cs="Times New Roman"/>
          <w:b/>
          <w:color w:val="000000"/>
          <w:sz w:val="24"/>
          <w:szCs w:val="24"/>
        </w:rPr>
        <w:t>digit-by-digit</w:t>
      </w:r>
      <w:r>
        <w:rPr>
          <w:rFonts w:ascii="Times New Roman" w:eastAsia="Times New Roman" w:hAnsi="Times New Roman" w:cs="Times New Roman"/>
          <w:color w:val="000000"/>
          <w:sz w:val="24"/>
          <w:szCs w:val="24"/>
        </w:rPr>
        <w:t xml:space="preserve"> (decompose 6,578 = 6000 + 500 + 70 + 8):</w:t>
      </w:r>
    </w:p>
    <w:p w14:paraId="6EB66895" w14:textId="77777777" w:rsidR="00A051D3" w:rsidRDefault="00BF19A9">
      <w:pPr>
        <w:numPr>
          <w:ilvl w:val="0"/>
          <w:numId w:val="146"/>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4,296.85×6,000=4,296.85×6×1,000 =25,781.10×1,000=25,781,100.00</w:t>
      </w:r>
    </w:p>
    <w:p w14:paraId="66D71835" w14:textId="77777777" w:rsidR="00A051D3" w:rsidRDefault="00BF19A9">
      <w:pPr>
        <w:numPr>
          <w:ilvl w:val="0"/>
          <w:numId w:val="146"/>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4,296.85×500=4,296.85×5×100=21,484.25×100=2,148,425.00</w:t>
      </w:r>
    </w:p>
    <w:p w14:paraId="64C8A1A9" w14:textId="77777777" w:rsidR="00A051D3" w:rsidRDefault="00BF19A9">
      <w:pPr>
        <w:numPr>
          <w:ilvl w:val="0"/>
          <w:numId w:val="146"/>
        </w:numP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4,296.85×70=4,296.85×7×10=30,077.95×10=300,779.50</w:t>
      </w:r>
    </w:p>
    <w:p w14:paraId="7FEECC9F" w14:textId="77777777" w:rsidR="00A051D3" w:rsidRDefault="00BF19A9">
      <w:pPr>
        <w:numPr>
          <w:ilvl w:val="0"/>
          <w:numId w:val="146"/>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4,296.85×8=34,374.80</w:t>
      </w:r>
    </w:p>
    <w:p w14:paraId="072CF61D"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Sum the partial products:</w:t>
      </w:r>
    </w:p>
    <w:p w14:paraId="62EA5DDF"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25,781,100.00+2,148,425.00+300,779.50+34,374.80=28,264,679.30</w:t>
      </w:r>
    </w:p>
    <w:p w14:paraId="54201BB6"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 Baseline=$28,264,679.30</w:t>
      </w:r>
    </w:p>
    <w:p w14:paraId="6ED3FDF0"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Assume DDM reduces costs by </w:t>
      </w:r>
      <w:r>
        <w:rPr>
          <w:rFonts w:ascii="Times New Roman" w:eastAsia="Times New Roman" w:hAnsi="Times New Roman" w:cs="Times New Roman"/>
          <w:b/>
          <w:color w:val="000000"/>
          <w:sz w:val="24"/>
          <w:szCs w:val="24"/>
        </w:rPr>
        <w:t>22%</w:t>
      </w:r>
      <w:sdt>
        <w:sdtPr>
          <w:rPr>
            <w:rFonts w:ascii="Times New Roman" w:hAnsi="Times New Roman" w:cs="Times New Roman"/>
          </w:rPr>
          <w:tag w:val="goog_rdk_29"/>
          <w:id w:val="-1410673317"/>
        </w:sdtPr>
        <w:sdtEndPr/>
        <w:sdtContent>
          <w:r>
            <w:rPr>
              <w:rFonts w:ascii="Times New Roman" w:eastAsia="Cardo" w:hAnsi="Times New Roman" w:cs="Times New Roman"/>
              <w:color w:val="000000"/>
              <w:sz w:val="24"/>
              <w:szCs w:val="24"/>
            </w:rPr>
            <w:t xml:space="preserve"> → DDM cost = Baseline × 0.78:</w:t>
          </w:r>
        </w:sdtContent>
      </w:sdt>
    </w:p>
    <w:p w14:paraId="55C1E4CF"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DDM=28,264,679.30×0.78</w:t>
      </w:r>
    </w:p>
    <w:p w14:paraId="0A73C686"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Compute (decompose ×0.78 as ×70% + ×8%):</w:t>
      </w:r>
    </w:p>
    <w:p w14:paraId="1693B6AF" w14:textId="77777777" w:rsidR="00A051D3" w:rsidRDefault="00BF19A9">
      <w:pPr>
        <w:numPr>
          <w:ilvl w:val="0"/>
          <w:numId w:val="147"/>
        </w:numPr>
        <w:spacing w:before="280"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28,264,679.30×70%=1,978,527,551.00/100=1,978,527,551.00 (this is 28,264,679.3 × 70)</w:t>
      </w:r>
    </w:p>
    <w:p w14:paraId="3BD40D4C" w14:textId="77777777" w:rsidR="00A051D3" w:rsidRDefault="00BF19A9">
      <w:pPr>
        <w:numPr>
          <w:ilvl w:val="0"/>
          <w:numId w:val="147"/>
        </w:numPr>
        <w:spacing w:after="280" w:line="480" w:lineRule="auto"/>
        <w:jc w:val="both"/>
        <w:rPr>
          <w:rFonts w:ascii="Times New Roman" w:hAnsi="Times New Roman" w:cs="Times New Roman"/>
        </w:rPr>
      </w:pPr>
      <w:r>
        <w:rPr>
          <w:rFonts w:ascii="Times New Roman" w:eastAsia="Times New Roman" w:hAnsi="Times New Roman" w:cs="Times New Roman"/>
          <w:color w:val="000000"/>
          <w:sz w:val="24"/>
          <w:szCs w:val="24"/>
        </w:rPr>
        <w:t>28,264,679.30×8%=226,117,434.40</w:t>
      </w:r>
    </w:p>
    <w:p w14:paraId="510EFF84"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 and divide by 100 (because we used % decomposition), or more simply sum then /100:</w:t>
      </w:r>
    </w:p>
    <w:p w14:paraId="476D3BCD" w14:textId="77777777" w:rsidR="00A051D3" w:rsidRDefault="004A2C4F">
      <w:pPr>
        <w:spacing w:line="480" w:lineRule="auto"/>
        <w:jc w:val="both"/>
        <w:rPr>
          <w:rFonts w:ascii="Times New Roman" w:eastAsia="Times New Roman" w:hAnsi="Times New Roman" w:cs="Times New Roman"/>
          <w:sz w:val="24"/>
          <w:szCs w:val="24"/>
        </w:rPr>
      </w:pPr>
      <w:sdt>
        <w:sdtPr>
          <w:rPr>
            <w:rFonts w:ascii="Times New Roman" w:hAnsi="Times New Roman" w:cs="Times New Roman"/>
          </w:rPr>
          <w:tag w:val="goog_rdk_30"/>
          <w:id w:val="-513340117"/>
        </w:sdtPr>
        <w:sdtEndPr/>
        <w:sdtContent>
          <w:r w:rsidR="00BF19A9">
            <w:rPr>
              <w:rFonts w:ascii="Times New Roman" w:eastAsia="Gungsuh" w:hAnsi="Times New Roman" w:cs="Times New Roman"/>
              <w:sz w:val="24"/>
              <w:szCs w:val="24"/>
            </w:rPr>
            <w:t>DDM=2,204,644,985.40/100=22,046,449.854≈$22,046,449.85</w:t>
          </w:r>
        </w:sdtContent>
      </w:sdt>
    </w:p>
    <w:p w14:paraId="449C00F0"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Net Savings</w:t>
      </w:r>
      <w:r>
        <w:rPr>
          <w:rFonts w:ascii="Times New Roman" w:eastAsia="Times New Roman" w:hAnsi="Times New Roman" w:cs="Times New Roman"/>
          <w:color w:val="000000"/>
          <w:sz w:val="24"/>
          <w:szCs w:val="24"/>
        </w:rPr>
        <w:t>:</w:t>
      </w:r>
    </w:p>
    <w:p w14:paraId="2FDCCC62" w14:textId="77777777" w:rsidR="00A051D3" w:rsidRDefault="004A2C4F">
      <w:pPr>
        <w:spacing w:line="480" w:lineRule="auto"/>
        <w:jc w:val="both"/>
        <w:rPr>
          <w:rFonts w:ascii="Times New Roman" w:eastAsia="Times New Roman" w:hAnsi="Times New Roman" w:cs="Times New Roman"/>
          <w:sz w:val="24"/>
          <w:szCs w:val="24"/>
        </w:rPr>
      </w:pPr>
      <w:sdt>
        <w:sdtPr>
          <w:rPr>
            <w:rFonts w:ascii="Times New Roman" w:hAnsi="Times New Roman" w:cs="Times New Roman"/>
          </w:rPr>
          <w:tag w:val="goog_rdk_31"/>
          <w:id w:val="234109649"/>
        </w:sdtPr>
        <w:sdtEndPr/>
        <w:sdtContent>
          <w:r w:rsidR="00BF19A9">
            <w:rPr>
              <w:rFonts w:ascii="Times New Roman" w:eastAsia="Gungsuh" w:hAnsi="Times New Roman" w:cs="Times New Roman"/>
              <w:sz w:val="24"/>
              <w:szCs w:val="24"/>
            </w:rPr>
            <w:t>Net Savings=Baseline−DDM=28,264,679.30−22,046,449.854=6,218,229.446≈$6,218,229.45</w:t>
          </w:r>
        </w:sdtContent>
      </w:sdt>
    </w:p>
    <w:p w14:paraId="4499933C"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Given a reported </w:t>
      </w:r>
      <w:r>
        <w:rPr>
          <w:rFonts w:ascii="Times New Roman" w:eastAsia="Times New Roman" w:hAnsi="Times New Roman" w:cs="Times New Roman"/>
          <w:b/>
          <w:color w:val="000000"/>
          <w:sz w:val="24"/>
          <w:szCs w:val="24"/>
        </w:rPr>
        <w:t>ROI = 28%</w:t>
      </w:r>
      <w:r>
        <w:rPr>
          <w:rFonts w:ascii="Times New Roman" w:eastAsia="Times New Roman" w:hAnsi="Times New Roman" w:cs="Times New Roman"/>
          <w:color w:val="000000"/>
          <w:sz w:val="24"/>
          <w:szCs w:val="24"/>
        </w:rPr>
        <w:t xml:space="preserve">, solve for </w:t>
      </w:r>
      <w:r>
        <w:rPr>
          <w:rFonts w:ascii="Times New Roman" w:eastAsia="Times New Roman" w:hAnsi="Times New Roman" w:cs="Times New Roman"/>
          <w:b/>
          <w:color w:val="000000"/>
          <w:sz w:val="24"/>
          <w:szCs w:val="24"/>
        </w:rPr>
        <w:t>Investment</w:t>
      </w:r>
      <w:r>
        <w:rPr>
          <w:rFonts w:ascii="Times New Roman" w:eastAsia="Times New Roman" w:hAnsi="Times New Roman" w:cs="Times New Roman"/>
          <w:color w:val="000000"/>
          <w:sz w:val="24"/>
          <w:szCs w:val="24"/>
        </w:rPr>
        <w:t>:</w:t>
      </w:r>
    </w:p>
    <w:p w14:paraId="52B23126"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Investment = </w:t>
      </w:r>
      <m:oMath>
        <m:f>
          <m:fPr>
            <m:ctrlPr>
              <w:rPr>
                <w:rFonts w:ascii="Cambria Math" w:eastAsia="Cambria Math" w:hAnsi="Cambria Math" w:cs="Times New Roman"/>
                <w:color w:val="000000"/>
                <w:sz w:val="24"/>
                <w:szCs w:val="24"/>
              </w:rPr>
            </m:ctrlPr>
          </m:fPr>
          <m:num>
            <m:r>
              <m:rPr>
                <m:nor/>
              </m:rPr>
              <w:rPr>
                <w:rFonts w:ascii="Cambria Math" w:eastAsia="Cambria Math" w:hAnsi="Cambria Math" w:cs="Times New Roman"/>
                <w:i/>
                <w:color w:val="000000"/>
                <w:sz w:val="24"/>
                <w:szCs w:val="24"/>
              </w:rPr>
              <m:t>Net</m:t>
            </m:r>
            <m:r>
              <m:rPr>
                <m:nor/>
              </m:rPr>
              <w:rPr>
                <w:rFonts w:ascii="Cambria Math" w:eastAsia="Cambria Math" w:hAnsi="Cambria Math" w:cs="Times New Roman"/>
                <w:color w:val="000000"/>
                <w:sz w:val="24"/>
                <w:szCs w:val="24"/>
              </w:rPr>
              <m:t xml:space="preserve"> </m:t>
            </m:r>
            <m:r>
              <m:rPr>
                <m:nor/>
              </m:rPr>
              <w:rPr>
                <w:rFonts w:ascii="Cambria Math" w:eastAsia="Cambria Math" w:hAnsi="Cambria Math" w:cs="Times New Roman"/>
                <w:i/>
                <w:color w:val="000000"/>
                <w:sz w:val="24"/>
                <w:szCs w:val="24"/>
              </w:rPr>
              <m:t>Savings</m:t>
            </m:r>
          </m:num>
          <m:den>
            <m:r>
              <m:rPr>
                <m:nor/>
              </m:rPr>
              <w:rPr>
                <w:rFonts w:ascii="Cambria Math" w:eastAsia="Cambria Math" w:hAnsi="Cambria Math" w:cs="Times New Roman"/>
                <w:color w:val="000000"/>
                <w:sz w:val="24"/>
                <w:szCs w:val="24"/>
              </w:rPr>
              <m:t>0.28</m:t>
            </m:r>
          </m:den>
        </m:f>
      </m:oMath>
      <w:r>
        <w:rPr>
          <w:rFonts w:ascii="Times New Roman" w:eastAsia="Times New Roman" w:hAnsi="Times New Roman" w:cs="Times New Roman"/>
          <w:color w:val="000000"/>
          <w:sz w:val="24"/>
          <w:szCs w:val="24"/>
        </w:rPr>
        <w:t xml:space="preserve"> = </w:t>
      </w:r>
      <m:oMath>
        <m:f>
          <m:fPr>
            <m:ctrlPr>
              <w:rPr>
                <w:rFonts w:ascii="Cambria Math" w:eastAsia="Cambria Math" w:hAnsi="Cambria Math" w:cs="Times New Roman"/>
                <w:color w:val="000000"/>
                <w:sz w:val="24"/>
                <w:szCs w:val="24"/>
              </w:rPr>
            </m:ctrlPr>
          </m:fPr>
          <m:num>
            <m:r>
              <m:rPr>
                <m:nor/>
              </m:rPr>
              <w:rPr>
                <w:rFonts w:ascii="Cambria Math" w:eastAsia="Cambria Math" w:hAnsi="Cambria Math" w:cs="Times New Roman"/>
                <w:color w:val="000000"/>
                <w:sz w:val="24"/>
                <w:szCs w:val="24"/>
              </w:rPr>
              <m:t>6,218,229.446</m:t>
            </m:r>
          </m:num>
          <m:den>
            <m:r>
              <m:rPr>
                <m:nor/>
              </m:rPr>
              <w:rPr>
                <w:rFonts w:ascii="Cambria Math" w:eastAsia="Cambria Math" w:hAnsi="Cambria Math" w:cs="Times New Roman"/>
                <w:color w:val="000000"/>
                <w:sz w:val="24"/>
                <w:szCs w:val="24"/>
              </w:rPr>
              <m:t>0.28</m:t>
            </m:r>
          </m:den>
        </m:f>
      </m:oMath>
      <w:r>
        <w:rPr>
          <w:rFonts w:ascii="Times New Roman" w:eastAsia="Times New Roman" w:hAnsi="Times New Roman" w:cs="Times New Roman"/>
          <w:color w:val="000000"/>
          <w:sz w:val="24"/>
          <w:szCs w:val="24"/>
        </w:rPr>
        <w:t xml:space="preserve"> = 22,207,962.31</w:t>
      </w:r>
    </w:p>
    <w:p w14:paraId="19145C2B" w14:textId="77777777" w:rsidR="00A051D3" w:rsidRDefault="00BF19A9">
      <w:pP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Check: </w:t>
      </w:r>
      <m:oMath>
        <m:f>
          <m:fPr>
            <m:ctrlPr>
              <w:rPr>
                <w:rFonts w:ascii="Cambria Math" w:eastAsia="Cambria Math" w:hAnsi="Cambria Math" w:cs="Times New Roman"/>
                <w:color w:val="000000"/>
                <w:sz w:val="24"/>
                <w:szCs w:val="24"/>
              </w:rPr>
            </m:ctrlPr>
          </m:fPr>
          <m:num>
            <m:r>
              <m:rPr>
                <m:nor/>
              </m:rPr>
              <w:rPr>
                <w:rFonts w:ascii="Cambria Math" w:eastAsia="Cambria Math" w:hAnsi="Cambria Math" w:cs="Times New Roman"/>
                <w:color w:val="000000"/>
                <w:sz w:val="24"/>
                <w:szCs w:val="24"/>
              </w:rPr>
              <m:t>6,218,229.446</m:t>
            </m:r>
          </m:num>
          <m:den>
            <m:r>
              <m:rPr>
                <m:nor/>
              </m:rPr>
              <w:rPr>
                <w:rFonts w:ascii="Cambria Math" w:eastAsia="Cambria Math" w:hAnsi="Cambria Math" w:cs="Times New Roman"/>
                <w:color w:val="000000"/>
                <w:sz w:val="24"/>
                <w:szCs w:val="24"/>
              </w:rPr>
              <m:t>22,207,962.31</m:t>
            </m:r>
          </m:den>
        </m:f>
      </m:oMath>
      <w:r>
        <w:rPr>
          <w:rFonts w:ascii="Times New Roman" w:eastAsia="Times New Roman" w:hAnsi="Times New Roman" w:cs="Times New Roman"/>
          <w:color w:val="000000"/>
          <w:sz w:val="24"/>
          <w:szCs w:val="24"/>
        </w:rPr>
        <w:t xml:space="preserve"> x 100 = 28.00%</w:t>
      </w:r>
    </w:p>
    <w:p w14:paraId="3D209D89" w14:textId="77777777" w:rsidR="00A051D3" w:rsidRDefault="00BF19A9">
      <w:pPr>
        <w:pStyle w:val="Heading2"/>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3) Results (rounded to cents)</w:t>
      </w:r>
    </w:p>
    <w:p w14:paraId="2748684A" w14:textId="77777777" w:rsidR="00A051D3" w:rsidRDefault="004A2C4F">
      <w:pPr>
        <w:numPr>
          <w:ilvl w:val="0"/>
          <w:numId w:val="148"/>
        </w:numPr>
        <w:spacing w:before="280" w:after="0" w:line="480" w:lineRule="auto"/>
        <w:jc w:val="both"/>
        <w:rPr>
          <w:rFonts w:ascii="Times New Roman" w:hAnsi="Times New Roman" w:cs="Times New Roman"/>
        </w:rPr>
      </w:pPr>
      <w:sdt>
        <w:sdtPr>
          <w:rPr>
            <w:rFonts w:ascii="Times New Roman" w:hAnsi="Times New Roman" w:cs="Times New Roman"/>
          </w:rPr>
          <w:tag w:val="goog_rdk_32"/>
          <w:id w:val="979231804"/>
        </w:sdtPr>
        <w:sdtEndPr/>
        <w:sdtContent>
          <w:r w:rsidR="00BF19A9">
            <w:rPr>
              <w:rFonts w:ascii="Times New Roman" w:eastAsia="Gungsuh" w:hAnsi="Times New Roman" w:cs="Times New Roman"/>
              <w:color w:val="000000"/>
              <w:sz w:val="24"/>
              <w:szCs w:val="24"/>
            </w:rPr>
            <w:t xml:space="preserve">Baseline total cost ≈ </w:t>
          </w:r>
        </w:sdtContent>
      </w:sdt>
      <w:r w:rsidR="00BF19A9">
        <w:rPr>
          <w:rFonts w:ascii="Times New Roman" w:eastAsia="Times New Roman" w:hAnsi="Times New Roman" w:cs="Times New Roman"/>
          <w:b/>
          <w:color w:val="000000"/>
          <w:sz w:val="24"/>
          <w:szCs w:val="24"/>
        </w:rPr>
        <w:t>$28,264,679.30</w:t>
      </w:r>
    </w:p>
    <w:p w14:paraId="1FD5985B" w14:textId="77777777" w:rsidR="00A051D3" w:rsidRDefault="004A2C4F">
      <w:pPr>
        <w:numPr>
          <w:ilvl w:val="0"/>
          <w:numId w:val="148"/>
        </w:numPr>
        <w:spacing w:after="0" w:line="480" w:lineRule="auto"/>
        <w:jc w:val="both"/>
        <w:rPr>
          <w:rFonts w:ascii="Times New Roman" w:hAnsi="Times New Roman" w:cs="Times New Roman"/>
        </w:rPr>
      </w:pPr>
      <w:sdt>
        <w:sdtPr>
          <w:rPr>
            <w:rFonts w:ascii="Times New Roman" w:hAnsi="Times New Roman" w:cs="Times New Roman"/>
          </w:rPr>
          <w:tag w:val="goog_rdk_33"/>
          <w:id w:val="1222564577"/>
        </w:sdtPr>
        <w:sdtEndPr/>
        <w:sdtContent>
          <w:r w:rsidR="00BF19A9">
            <w:rPr>
              <w:rFonts w:ascii="Times New Roman" w:eastAsia="Gungsuh" w:hAnsi="Times New Roman" w:cs="Times New Roman"/>
              <w:color w:val="000000"/>
              <w:sz w:val="24"/>
              <w:szCs w:val="24"/>
            </w:rPr>
            <w:t xml:space="preserve">DDM total cost (22% savings) ≈ </w:t>
          </w:r>
        </w:sdtContent>
      </w:sdt>
      <w:r w:rsidR="00BF19A9">
        <w:rPr>
          <w:rFonts w:ascii="Times New Roman" w:eastAsia="Times New Roman" w:hAnsi="Times New Roman" w:cs="Times New Roman"/>
          <w:b/>
          <w:color w:val="000000"/>
          <w:sz w:val="24"/>
          <w:szCs w:val="24"/>
        </w:rPr>
        <w:t>$22,046,449.85</w:t>
      </w:r>
    </w:p>
    <w:p w14:paraId="60429ABF" w14:textId="77777777" w:rsidR="00A051D3" w:rsidRDefault="004A2C4F">
      <w:pPr>
        <w:numPr>
          <w:ilvl w:val="0"/>
          <w:numId w:val="148"/>
        </w:numPr>
        <w:spacing w:after="0" w:line="480" w:lineRule="auto"/>
        <w:jc w:val="both"/>
        <w:rPr>
          <w:rFonts w:ascii="Times New Roman" w:hAnsi="Times New Roman" w:cs="Times New Roman"/>
        </w:rPr>
      </w:pPr>
      <w:sdt>
        <w:sdtPr>
          <w:rPr>
            <w:rFonts w:ascii="Times New Roman" w:hAnsi="Times New Roman" w:cs="Times New Roman"/>
          </w:rPr>
          <w:tag w:val="goog_rdk_34"/>
          <w:id w:val="-24317667"/>
        </w:sdtPr>
        <w:sdtEndPr/>
        <w:sdtContent>
          <w:r w:rsidR="00BF19A9">
            <w:rPr>
              <w:rFonts w:ascii="Times New Roman" w:eastAsia="Gungsuh" w:hAnsi="Times New Roman" w:cs="Times New Roman"/>
              <w:color w:val="000000"/>
              <w:sz w:val="24"/>
              <w:szCs w:val="24"/>
            </w:rPr>
            <w:t xml:space="preserve">Net savings ≈ </w:t>
          </w:r>
        </w:sdtContent>
      </w:sdt>
      <w:r w:rsidR="00BF19A9">
        <w:rPr>
          <w:rFonts w:ascii="Times New Roman" w:eastAsia="Times New Roman" w:hAnsi="Times New Roman" w:cs="Times New Roman"/>
          <w:b/>
          <w:color w:val="000000"/>
          <w:sz w:val="24"/>
          <w:szCs w:val="24"/>
        </w:rPr>
        <w:t>$6,218,229.45</w:t>
      </w:r>
    </w:p>
    <w:p w14:paraId="76377A5C" w14:textId="77777777" w:rsidR="00A051D3" w:rsidRDefault="004A2C4F">
      <w:pPr>
        <w:numPr>
          <w:ilvl w:val="0"/>
          <w:numId w:val="148"/>
        </w:numPr>
        <w:spacing w:after="0" w:line="480" w:lineRule="auto"/>
        <w:jc w:val="both"/>
        <w:rPr>
          <w:rFonts w:ascii="Times New Roman" w:hAnsi="Times New Roman" w:cs="Times New Roman"/>
        </w:rPr>
      </w:pPr>
      <w:sdt>
        <w:sdtPr>
          <w:rPr>
            <w:rFonts w:ascii="Times New Roman" w:hAnsi="Times New Roman" w:cs="Times New Roman"/>
          </w:rPr>
          <w:tag w:val="goog_rdk_35"/>
          <w:id w:val="1327113017"/>
        </w:sdtPr>
        <w:sdtEndPr/>
        <w:sdtContent>
          <w:r w:rsidR="00BF19A9">
            <w:rPr>
              <w:rFonts w:ascii="Times New Roman" w:eastAsia="Gungsuh" w:hAnsi="Times New Roman" w:cs="Times New Roman"/>
              <w:color w:val="000000"/>
              <w:sz w:val="24"/>
              <w:szCs w:val="24"/>
            </w:rPr>
            <w:t xml:space="preserve">Implied Investment (for 28% ROI) ≈ </w:t>
          </w:r>
        </w:sdtContent>
      </w:sdt>
      <w:r w:rsidR="00BF19A9">
        <w:rPr>
          <w:rFonts w:ascii="Times New Roman" w:eastAsia="Times New Roman" w:hAnsi="Times New Roman" w:cs="Times New Roman"/>
          <w:b/>
          <w:color w:val="000000"/>
          <w:sz w:val="24"/>
          <w:szCs w:val="24"/>
        </w:rPr>
        <w:t>$22,207,962.31</w:t>
      </w:r>
    </w:p>
    <w:p w14:paraId="495E079E" w14:textId="77777777" w:rsidR="00A051D3" w:rsidRDefault="004A2C4F">
      <w:pPr>
        <w:numPr>
          <w:ilvl w:val="0"/>
          <w:numId w:val="148"/>
        </w:numPr>
        <w:spacing w:after="280" w:line="480" w:lineRule="auto"/>
        <w:jc w:val="both"/>
        <w:rPr>
          <w:rFonts w:ascii="Times New Roman" w:hAnsi="Times New Roman" w:cs="Times New Roman"/>
        </w:rPr>
      </w:pPr>
      <w:sdt>
        <w:sdtPr>
          <w:rPr>
            <w:rFonts w:ascii="Times New Roman" w:hAnsi="Times New Roman" w:cs="Times New Roman"/>
          </w:rPr>
          <w:tag w:val="goog_rdk_36"/>
          <w:id w:val="219155962"/>
        </w:sdtPr>
        <w:sdtEndPr/>
        <w:sdtContent>
          <w:r w:rsidR="00BF19A9">
            <w:rPr>
              <w:rFonts w:ascii="Times New Roman" w:eastAsia="Gungsuh" w:hAnsi="Times New Roman" w:cs="Times New Roman"/>
              <w:color w:val="000000"/>
              <w:sz w:val="24"/>
              <w:szCs w:val="24"/>
            </w:rPr>
            <w:t xml:space="preserve">Payback period (Investment ÷ Net Savings) ≈ </w:t>
          </w:r>
        </w:sdtContent>
      </w:sdt>
      <w:r w:rsidR="00BF19A9">
        <w:rPr>
          <w:rFonts w:ascii="Times New Roman" w:eastAsia="Times New Roman" w:hAnsi="Times New Roman" w:cs="Times New Roman"/>
          <w:b/>
          <w:color w:val="000000"/>
          <w:sz w:val="24"/>
          <w:szCs w:val="24"/>
        </w:rPr>
        <w:t>3.57 years</w:t>
      </w:r>
      <w:r w:rsidR="00BF19A9">
        <w:rPr>
          <w:rFonts w:ascii="Times New Roman" w:eastAsia="Times New Roman" w:hAnsi="Times New Roman" w:cs="Times New Roman"/>
          <w:color w:val="000000"/>
          <w:sz w:val="24"/>
          <w:szCs w:val="24"/>
        </w:rPr>
        <w:t xml:space="preserve"> (i.e., 1/0.281/0.281/0.28)</w:t>
      </w:r>
    </w:p>
    <w:p w14:paraId="3D859CCD" w14:textId="77777777" w:rsidR="00A051D3" w:rsidRDefault="00A051D3">
      <w:pPr>
        <w:spacing w:line="480" w:lineRule="auto"/>
        <w:jc w:val="both"/>
        <w:rPr>
          <w:rFonts w:ascii="Times New Roman" w:eastAsia="Times New Roman" w:hAnsi="Times New Roman" w:cs="Times New Roman"/>
          <w:sz w:val="24"/>
          <w:szCs w:val="24"/>
        </w:rPr>
      </w:pPr>
    </w:p>
    <w:p w14:paraId="49DD401C" w14:textId="77777777" w:rsidR="00A051D3" w:rsidRDefault="00A051D3">
      <w:pPr>
        <w:spacing w:line="480" w:lineRule="auto"/>
        <w:jc w:val="both"/>
        <w:rPr>
          <w:rFonts w:ascii="Times New Roman" w:eastAsia="Times New Roman" w:hAnsi="Times New Roman" w:cs="Times New Roman"/>
          <w:sz w:val="24"/>
          <w:szCs w:val="24"/>
        </w:rPr>
      </w:pPr>
    </w:p>
    <w:p w14:paraId="47F151A1" w14:textId="77777777" w:rsidR="00A051D3" w:rsidRDefault="00A051D3">
      <w:pPr>
        <w:spacing w:line="480" w:lineRule="auto"/>
        <w:jc w:val="both"/>
        <w:rPr>
          <w:rFonts w:ascii="Times New Roman" w:eastAsia="Times New Roman" w:hAnsi="Times New Roman" w:cs="Times New Roman"/>
          <w:sz w:val="24"/>
          <w:szCs w:val="24"/>
        </w:rPr>
      </w:pPr>
    </w:p>
    <w:p w14:paraId="0FD57711" w14:textId="77777777" w:rsidR="00A051D3" w:rsidRDefault="00A051D3">
      <w:pPr>
        <w:spacing w:line="480" w:lineRule="auto"/>
        <w:jc w:val="both"/>
        <w:rPr>
          <w:rFonts w:ascii="Times New Roman" w:eastAsia="Times New Roman" w:hAnsi="Times New Roman" w:cs="Times New Roman"/>
          <w:sz w:val="24"/>
          <w:szCs w:val="24"/>
        </w:rPr>
      </w:pPr>
    </w:p>
    <w:p w14:paraId="0B457808" w14:textId="77777777" w:rsidR="00A051D3" w:rsidRDefault="00A051D3">
      <w:pPr>
        <w:spacing w:line="480" w:lineRule="auto"/>
        <w:jc w:val="both"/>
        <w:rPr>
          <w:rFonts w:ascii="Times New Roman" w:eastAsia="Times New Roman" w:hAnsi="Times New Roman" w:cs="Times New Roman"/>
          <w:sz w:val="24"/>
          <w:szCs w:val="24"/>
        </w:rPr>
      </w:pPr>
    </w:p>
    <w:p w14:paraId="031A8EDF" w14:textId="77777777" w:rsidR="00A051D3" w:rsidRDefault="00A051D3">
      <w:pPr>
        <w:spacing w:line="480" w:lineRule="auto"/>
        <w:jc w:val="both"/>
        <w:rPr>
          <w:rFonts w:ascii="Times New Roman" w:eastAsia="Times New Roman" w:hAnsi="Times New Roman" w:cs="Times New Roman"/>
          <w:sz w:val="24"/>
          <w:szCs w:val="24"/>
        </w:rPr>
      </w:pPr>
    </w:p>
    <w:p w14:paraId="2CE7AAD3" w14:textId="77777777" w:rsidR="00A051D3" w:rsidRDefault="00A051D3">
      <w:pPr>
        <w:spacing w:line="480" w:lineRule="auto"/>
        <w:jc w:val="both"/>
        <w:rPr>
          <w:rFonts w:ascii="Times New Roman" w:eastAsia="Times New Roman" w:hAnsi="Times New Roman" w:cs="Times New Roman"/>
          <w:sz w:val="24"/>
          <w:szCs w:val="24"/>
        </w:rPr>
      </w:pPr>
    </w:p>
    <w:p w14:paraId="4E9121C4" w14:textId="77777777" w:rsidR="00A051D3" w:rsidRDefault="00A051D3">
      <w:pPr>
        <w:spacing w:line="480" w:lineRule="auto"/>
        <w:jc w:val="both"/>
        <w:rPr>
          <w:rFonts w:ascii="Times New Roman" w:eastAsia="Times New Roman" w:hAnsi="Times New Roman" w:cs="Times New Roman"/>
          <w:sz w:val="24"/>
          <w:szCs w:val="24"/>
        </w:rPr>
      </w:pPr>
    </w:p>
    <w:p w14:paraId="58742951" w14:textId="77777777" w:rsidR="00267F39" w:rsidRDefault="00267F39">
      <w:pPr>
        <w:spacing w:line="480" w:lineRule="auto"/>
        <w:jc w:val="both"/>
        <w:rPr>
          <w:rFonts w:ascii="Times New Roman" w:eastAsia="Times New Roman" w:hAnsi="Times New Roman" w:cs="Times New Roman"/>
          <w:sz w:val="24"/>
          <w:szCs w:val="24"/>
        </w:rPr>
      </w:pPr>
    </w:p>
    <w:p w14:paraId="30C94721" w14:textId="77777777" w:rsidR="00A051D3" w:rsidRDefault="00BF19A9">
      <w:pPr>
        <w:pStyle w:val="Heading2"/>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Table 4.6A: Cost-Effectiveness Analysis Results</w:t>
      </w:r>
    </w:p>
    <w:tbl>
      <w:tblPr>
        <w:tblStyle w:val="Style62"/>
        <w:tblW w:w="9450" w:type="dxa"/>
        <w:tblInd w:w="-15" w:type="dxa"/>
        <w:tblBorders>
          <w:top w:val="single" w:sz="4" w:space="0" w:color="000000"/>
          <w:bottom w:val="single" w:sz="4" w:space="0" w:color="000000"/>
        </w:tblBorders>
        <w:tblLayout w:type="fixed"/>
        <w:tblLook w:val="04A0" w:firstRow="1" w:lastRow="0" w:firstColumn="1" w:lastColumn="0" w:noHBand="0" w:noVBand="1"/>
      </w:tblPr>
      <w:tblGrid>
        <w:gridCol w:w="1980"/>
        <w:gridCol w:w="4017"/>
        <w:gridCol w:w="3453"/>
      </w:tblGrid>
      <w:tr w:rsidR="00A051D3" w14:paraId="1F77AAD0" w14:textId="77777777">
        <w:trPr>
          <w:tblHeader/>
        </w:trPr>
        <w:tc>
          <w:tcPr>
            <w:tcW w:w="1980" w:type="dxa"/>
            <w:tcBorders>
              <w:top w:val="single" w:sz="4" w:space="0" w:color="000000"/>
              <w:bottom w:val="single" w:sz="4" w:space="0" w:color="000000"/>
            </w:tcBorders>
            <w:vAlign w:val="center"/>
          </w:tcPr>
          <w:p w14:paraId="34BA782F" w14:textId="77777777" w:rsidR="00A051D3" w:rsidRDefault="00BF19A9">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Analytical Phase</w:t>
            </w:r>
          </w:p>
        </w:tc>
        <w:tc>
          <w:tcPr>
            <w:tcW w:w="4017" w:type="dxa"/>
            <w:tcBorders>
              <w:top w:val="single" w:sz="4" w:space="0" w:color="000000"/>
              <w:bottom w:val="single" w:sz="4" w:space="0" w:color="000000"/>
            </w:tcBorders>
            <w:vAlign w:val="center"/>
          </w:tcPr>
          <w:p w14:paraId="70A16994" w14:textId="77777777" w:rsidR="00A051D3" w:rsidRDefault="00BF19A9">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tc>
        <w:tc>
          <w:tcPr>
            <w:tcW w:w="3453" w:type="dxa"/>
            <w:tcBorders>
              <w:top w:val="single" w:sz="4" w:space="0" w:color="000000"/>
              <w:bottom w:val="single" w:sz="4" w:space="0" w:color="000000"/>
            </w:tcBorders>
            <w:vAlign w:val="center"/>
          </w:tcPr>
          <w:p w14:paraId="7B5C500B" w14:textId="77777777" w:rsidR="00A051D3" w:rsidRDefault="00BF19A9">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Insights</w:t>
            </w:r>
          </w:p>
        </w:tc>
      </w:tr>
      <w:tr w:rsidR="00A051D3" w14:paraId="370B0373" w14:textId="77777777">
        <w:tc>
          <w:tcPr>
            <w:tcW w:w="1980" w:type="dxa"/>
            <w:vAlign w:val="center"/>
          </w:tcPr>
          <w:p w14:paraId="4CE0A7EE"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Baseline Cost Modeling</w:t>
            </w:r>
          </w:p>
        </w:tc>
        <w:tc>
          <w:tcPr>
            <w:tcW w:w="4017" w:type="dxa"/>
            <w:vAlign w:val="center"/>
          </w:tcPr>
          <w:p w14:paraId="61974268"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Avg. cost/failure = $4,296.85; Max = $2.7M; Total = ~$28M</w:t>
            </w:r>
          </w:p>
        </w:tc>
        <w:tc>
          <w:tcPr>
            <w:tcW w:w="3453" w:type="dxa"/>
            <w:vAlign w:val="center"/>
          </w:tcPr>
          <w:p w14:paraId="02DB6DAC"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Establishes benchmark for reactive maintenance costs</w:t>
            </w:r>
          </w:p>
        </w:tc>
      </w:tr>
      <w:tr w:rsidR="00A051D3" w14:paraId="51229A96" w14:textId="77777777">
        <w:tc>
          <w:tcPr>
            <w:tcW w:w="1980" w:type="dxa"/>
            <w:vAlign w:val="center"/>
          </w:tcPr>
          <w:p w14:paraId="3C9033D0"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Pareto Analysis</w:t>
            </w:r>
          </w:p>
        </w:tc>
        <w:tc>
          <w:tcPr>
            <w:tcW w:w="4017" w:type="dxa"/>
            <w:vAlign w:val="center"/>
          </w:tcPr>
          <w:p w14:paraId="032085A9" w14:textId="77777777" w:rsidR="00A051D3" w:rsidRDefault="004A2C4F">
            <w:pPr>
              <w:spacing w:line="480" w:lineRule="auto"/>
              <w:jc w:val="both"/>
              <w:rPr>
                <w:rFonts w:ascii="Times New Roman" w:eastAsia="Times New Roman" w:hAnsi="Times New Roman" w:cs="Times New Roman"/>
                <w:sz w:val="24"/>
                <w:szCs w:val="24"/>
              </w:rPr>
            </w:pPr>
            <w:sdt>
              <w:sdtPr>
                <w:rPr>
                  <w:rFonts w:ascii="Times New Roman" w:hAnsi="Times New Roman" w:cs="Times New Roman"/>
                </w:rPr>
                <w:tag w:val="goog_rdk_37"/>
                <w:id w:val="1261729957"/>
              </w:sdtPr>
              <w:sdtEndPr/>
              <w:sdtContent>
                <w:r w:rsidR="00BF19A9">
                  <w:rPr>
                    <w:rFonts w:ascii="Times New Roman" w:eastAsia="Cardo" w:hAnsi="Times New Roman" w:cs="Times New Roman"/>
                    <w:sz w:val="24"/>
                    <w:szCs w:val="24"/>
                  </w:rPr>
                  <w:t>Top 10 equipment = 5.37% of failures → 80% of costs; Fire systems = 76 failures</w:t>
                </w:r>
              </w:sdtContent>
            </w:sdt>
          </w:p>
        </w:tc>
        <w:tc>
          <w:tcPr>
            <w:tcW w:w="3453" w:type="dxa"/>
            <w:vAlign w:val="center"/>
          </w:tcPr>
          <w:p w14:paraId="11B468BB"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Confirms concentration of costs in critical safety equipment</w:t>
            </w:r>
          </w:p>
        </w:tc>
      </w:tr>
      <w:tr w:rsidR="00A051D3" w14:paraId="20D00EA8" w14:textId="77777777">
        <w:tc>
          <w:tcPr>
            <w:tcW w:w="1980" w:type="dxa"/>
            <w:vAlign w:val="center"/>
          </w:tcPr>
          <w:p w14:paraId="3791565E"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Correlation Analysis</w:t>
            </w:r>
          </w:p>
        </w:tc>
        <w:tc>
          <w:tcPr>
            <w:tcW w:w="4017" w:type="dxa"/>
            <w:vAlign w:val="center"/>
          </w:tcPr>
          <w:p w14:paraId="5DAB20E0"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Cost vs MTTR = 0.89; MTBF vs Failure Rate = -0.05</w:t>
            </w:r>
          </w:p>
        </w:tc>
        <w:tc>
          <w:tcPr>
            <w:tcW w:w="3453" w:type="dxa"/>
            <w:vAlign w:val="center"/>
          </w:tcPr>
          <w:p w14:paraId="09190B38"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Longer repairs drive costs; reliability improvements lower risks</w:t>
            </w:r>
          </w:p>
        </w:tc>
      </w:tr>
      <w:tr w:rsidR="00A051D3" w14:paraId="4429BAEC" w14:textId="77777777">
        <w:tc>
          <w:tcPr>
            <w:tcW w:w="1980" w:type="dxa"/>
            <w:vAlign w:val="center"/>
          </w:tcPr>
          <w:p w14:paraId="68CEF60E"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Predictive Modeling (DDM)</w:t>
            </w:r>
          </w:p>
        </w:tc>
        <w:tc>
          <w:tcPr>
            <w:tcW w:w="4017" w:type="dxa"/>
            <w:vAlign w:val="center"/>
          </w:tcPr>
          <w:p w14:paraId="66C26BAC"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 fewer failures; 22% mean cost savings</w:t>
            </w:r>
          </w:p>
        </w:tc>
        <w:tc>
          <w:tcPr>
            <w:tcW w:w="3453" w:type="dxa"/>
            <w:vAlign w:val="center"/>
          </w:tcPr>
          <w:p w14:paraId="4BA9979A"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DDM reduces failures, enabling cost savings</w:t>
            </w:r>
          </w:p>
        </w:tc>
      </w:tr>
      <w:tr w:rsidR="00A051D3" w14:paraId="219E7689" w14:textId="77777777">
        <w:tc>
          <w:tcPr>
            <w:tcW w:w="1980" w:type="dxa"/>
            <w:vAlign w:val="center"/>
          </w:tcPr>
          <w:p w14:paraId="0FF4D09F"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Monte Carlo ROI Analysis</w:t>
            </w:r>
          </w:p>
        </w:tc>
        <w:tc>
          <w:tcPr>
            <w:tcW w:w="4017" w:type="dxa"/>
            <w:vAlign w:val="center"/>
          </w:tcPr>
          <w:p w14:paraId="3DF411EB"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ROI = 28% (p&lt;0.01); Additional 15–20% savings with Pareto targeting</w:t>
            </w:r>
          </w:p>
        </w:tc>
        <w:tc>
          <w:tcPr>
            <w:tcW w:w="3453" w:type="dxa"/>
            <w:vAlign w:val="center"/>
          </w:tcPr>
          <w:p w14:paraId="57603A03" w14:textId="77777777" w:rsidR="00A051D3" w:rsidRDefault="00BF19A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DDM investment yields positive ROI with high certainty</w:t>
            </w:r>
          </w:p>
        </w:tc>
      </w:tr>
    </w:tbl>
    <w:p w14:paraId="57361965" w14:textId="77777777" w:rsidR="00A051D3" w:rsidRDefault="00A051D3">
      <w:pPr>
        <w:spacing w:before="280" w:after="280" w:line="480" w:lineRule="auto"/>
        <w:jc w:val="both"/>
        <w:rPr>
          <w:rFonts w:ascii="Times New Roman" w:eastAsia="Times New Roman" w:hAnsi="Times New Roman" w:cs="Times New Roman"/>
          <w:b/>
          <w:sz w:val="24"/>
          <w:szCs w:val="24"/>
        </w:rPr>
      </w:pPr>
    </w:p>
    <w:p w14:paraId="5179174D" w14:textId="77777777" w:rsidR="00A051D3" w:rsidRDefault="00A051D3">
      <w:pPr>
        <w:spacing w:before="280" w:after="280" w:line="480" w:lineRule="auto"/>
        <w:jc w:val="both"/>
        <w:rPr>
          <w:rFonts w:ascii="Times New Roman" w:eastAsia="Times New Roman" w:hAnsi="Times New Roman" w:cs="Times New Roman"/>
          <w:b/>
          <w:sz w:val="24"/>
          <w:szCs w:val="24"/>
        </w:rPr>
      </w:pPr>
    </w:p>
    <w:p w14:paraId="2D7FB61F" w14:textId="77777777" w:rsidR="00A051D3" w:rsidRDefault="00A051D3">
      <w:pPr>
        <w:spacing w:before="280" w:after="280" w:line="480" w:lineRule="auto"/>
        <w:jc w:val="both"/>
        <w:rPr>
          <w:rFonts w:ascii="Times New Roman" w:eastAsia="Times New Roman" w:hAnsi="Times New Roman" w:cs="Times New Roman"/>
          <w:b/>
          <w:sz w:val="24"/>
          <w:szCs w:val="24"/>
        </w:rPr>
      </w:pPr>
    </w:p>
    <w:p w14:paraId="177A923D" w14:textId="77777777" w:rsidR="00A051D3" w:rsidRDefault="00A051D3">
      <w:pPr>
        <w:spacing w:before="280" w:after="280" w:line="480" w:lineRule="auto"/>
        <w:jc w:val="both"/>
        <w:rPr>
          <w:rFonts w:ascii="Times New Roman" w:eastAsia="Times New Roman" w:hAnsi="Times New Roman" w:cs="Times New Roman"/>
          <w:b/>
          <w:sz w:val="24"/>
          <w:szCs w:val="24"/>
        </w:rPr>
      </w:pPr>
    </w:p>
    <w:p w14:paraId="5448F2DE" w14:textId="77777777" w:rsidR="00A051D3" w:rsidRDefault="00A051D3">
      <w:pPr>
        <w:spacing w:line="480" w:lineRule="auto"/>
        <w:jc w:val="both"/>
        <w:rPr>
          <w:rFonts w:ascii="Times New Roman" w:eastAsia="Times New Roman" w:hAnsi="Times New Roman" w:cs="Times New Roman"/>
          <w:sz w:val="24"/>
          <w:szCs w:val="24"/>
        </w:rPr>
      </w:pPr>
    </w:p>
    <w:sectPr w:rsidR="00A051D3">
      <w:footerReference w:type="default" r:id="rId6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B362AB" w14:textId="77777777" w:rsidR="004A2C4F" w:rsidRDefault="004A2C4F">
      <w:pPr>
        <w:spacing w:line="240" w:lineRule="auto"/>
      </w:pPr>
      <w:r>
        <w:separator/>
      </w:r>
    </w:p>
  </w:endnote>
  <w:endnote w:type="continuationSeparator" w:id="0">
    <w:p w14:paraId="789C4C5A" w14:textId="77777777" w:rsidR="004A2C4F" w:rsidRDefault="004A2C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rdo">
    <w:altName w:val="Segoe Print"/>
    <w:charset w:val="00"/>
    <w:family w:val="auto"/>
    <w:pitch w:val="default"/>
  </w:font>
  <w:font w:name="Gungsuh">
    <w:altName w:val="Segoe Print"/>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B4015" w14:textId="77777777" w:rsidR="00A051D3" w:rsidRDefault="00BF19A9">
    <w:pPr>
      <w:tabs>
        <w:tab w:val="center" w:pos="4680"/>
        <w:tab w:val="right" w:pos="9360"/>
      </w:tabs>
      <w:spacing w:after="0" w:line="240" w:lineRule="auto"/>
      <w:jc w:val="center"/>
      <w:rPr>
        <w:color w:val="000000"/>
      </w:rPr>
    </w:pPr>
    <w:r>
      <w:rPr>
        <w:noProof/>
        <w:lang w:val="en-US"/>
      </w:rPr>
      <mc:AlternateContent>
        <mc:Choice Requires="wps">
          <w:drawing>
            <wp:anchor distT="0" distB="0" distL="114300" distR="114300" simplePos="0" relativeHeight="251659264" behindDoc="0" locked="0" layoutInCell="1" allowOverlap="1" wp14:anchorId="51CC3F70" wp14:editId="23AA8A79">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18A0D89" w14:textId="0379EC65" w:rsidR="00A051D3" w:rsidRDefault="00BF19A9">
                          <w:pPr>
                            <w:tabs>
                              <w:tab w:val="center" w:pos="4680"/>
                              <w:tab w:val="right" w:pos="9360"/>
                            </w:tabs>
                            <w:spacing w:after="0" w:line="240" w:lineRule="auto"/>
                            <w:jc w:val="center"/>
                          </w:pPr>
                          <w:r>
                            <w:rPr>
                              <w:color w:val="000000"/>
                            </w:rPr>
                            <w:fldChar w:fldCharType="begin"/>
                          </w:r>
                          <w:r>
                            <w:rPr>
                              <w:color w:val="000000"/>
                            </w:rPr>
                            <w:instrText>PAGE</w:instrText>
                          </w:r>
                          <w:r>
                            <w:rPr>
                              <w:color w:val="000000"/>
                            </w:rPr>
                            <w:fldChar w:fldCharType="separate"/>
                          </w:r>
                          <w:r w:rsidR="002053F6">
                            <w:rPr>
                              <w:noProof/>
                              <w:color w:val="000000"/>
                            </w:rPr>
                            <w:t>IX</w:t>
                          </w:r>
                          <w:r>
                            <w:rPr>
                              <w:color w:val="00000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1CC3F70" id="_x0000_t202" coordsize="21600,21600" o:spt="202" path="m,l,21600r21600,l21600,xe">
              <v:stroke joinstyle="miter"/>
              <v:path gradientshapeok="t" o:connecttype="rect"/>
            </v:shapetype>
            <v:shape id="Text Box 3" o:spid="_x0000_s1045"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" filled="f" fillcolor="white [3201]" stroked="f" strokeweight=".5pt">
              <v:textbox style="mso-fit-shape-to-text:t" inset="0,0,0,0">
                <w:txbxContent>
                  <w:p w14:paraId="618A0D89" w14:textId="0379EC65" w:rsidR="00A051D3" w:rsidRDefault="00BF19A9">
                    <w:pPr>
                      <w:tabs>
                        <w:tab w:val="center" w:pos="4680"/>
                        <w:tab w:val="right" w:pos="9360"/>
                      </w:tabs>
                      <w:spacing w:after="0" w:line="240" w:lineRule="auto"/>
                      <w:jc w:val="center"/>
                    </w:pPr>
                    <w:r>
                      <w:rPr>
                        <w:color w:val="000000"/>
                      </w:rPr>
                      <w:fldChar w:fldCharType="begin"/>
                    </w:r>
                    <w:r>
                      <w:rPr>
                        <w:color w:val="000000"/>
                      </w:rPr>
                      <w:instrText>PAGE</w:instrText>
                    </w:r>
                    <w:r>
                      <w:rPr>
                        <w:color w:val="000000"/>
                      </w:rPr>
                      <w:fldChar w:fldCharType="separate"/>
                    </w:r>
                    <w:r w:rsidR="002053F6">
                      <w:rPr>
                        <w:noProof/>
                        <w:color w:val="000000"/>
                      </w:rPr>
                      <w:t>IX</w:t>
                    </w:r>
                    <w:r>
                      <w:rPr>
                        <w:color w:val="000000"/>
                      </w:rPr>
                      <w:fldChar w:fldCharType="end"/>
                    </w:r>
                  </w:p>
                </w:txbxContent>
              </v:textbox>
              <w10:wrap anchorx="margin"/>
            </v:shape>
          </w:pict>
        </mc:Fallback>
      </mc:AlternateContent>
    </w:r>
  </w:p>
  <w:p w14:paraId="4E2646EC" w14:textId="77777777" w:rsidR="00A051D3" w:rsidRDefault="00A051D3">
    <w:pP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F9225" w14:textId="3B881206" w:rsidR="00A051D3" w:rsidRDefault="00BF19A9">
    <w:pP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2053F6">
      <w:rPr>
        <w:noProof/>
        <w:color w:val="000000"/>
      </w:rPr>
      <w:t>169</w:t>
    </w:r>
    <w:r>
      <w:rPr>
        <w:color w:val="000000"/>
      </w:rPr>
      <w:fldChar w:fldCharType="end"/>
    </w:r>
  </w:p>
  <w:p w14:paraId="6DB69A10" w14:textId="77777777" w:rsidR="00A051D3" w:rsidRDefault="00A051D3">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11B73F" w14:textId="77777777" w:rsidR="004A2C4F" w:rsidRDefault="004A2C4F">
      <w:pPr>
        <w:spacing w:after="0"/>
      </w:pPr>
      <w:r>
        <w:separator/>
      </w:r>
    </w:p>
  </w:footnote>
  <w:footnote w:type="continuationSeparator" w:id="0">
    <w:p w14:paraId="19FAC18F" w14:textId="77777777" w:rsidR="004A2C4F" w:rsidRDefault="004A2C4F">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23BD2A8"/>
    <w:multiLevelType w:val="multilevel"/>
    <w:tmpl w:val="823BD2A8"/>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826732B5"/>
    <w:multiLevelType w:val="multilevel"/>
    <w:tmpl w:val="826732B5"/>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839A3FF3"/>
    <w:multiLevelType w:val="multilevel"/>
    <w:tmpl w:val="839A3FF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8456F30E"/>
    <w:multiLevelType w:val="multilevel"/>
    <w:tmpl w:val="8456F3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84E07F8F"/>
    <w:multiLevelType w:val="multilevel"/>
    <w:tmpl w:val="84E07F8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853BCBEE"/>
    <w:multiLevelType w:val="multilevel"/>
    <w:tmpl w:val="853BCBEE"/>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866676A0"/>
    <w:multiLevelType w:val="multilevel"/>
    <w:tmpl w:val="866676A0"/>
    <w:lvl w:ilvl="0">
      <w:start w:val="1"/>
      <w:numFmt w:val="decimal"/>
      <w:lvlText w:val="%1."/>
      <w:lvlJc w:val="left"/>
      <w:pPr>
        <w:ind w:left="720" w:hanging="360"/>
      </w:pPr>
    </w:lvl>
    <w:lvl w:ilvl="1">
      <w:start w:val="1"/>
      <w:numFmt w:val="decimal"/>
      <w:lvlText w:val="%1.%2"/>
      <w:lvlJc w:val="left"/>
      <w:pPr>
        <w:ind w:left="972" w:hanging="612"/>
      </w:pPr>
    </w:lvl>
    <w:lvl w:ilvl="2">
      <w:start w:val="3"/>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86BC900E"/>
    <w:multiLevelType w:val="multilevel"/>
    <w:tmpl w:val="86BC90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8842F22F"/>
    <w:multiLevelType w:val="multilevel"/>
    <w:tmpl w:val="8842F22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8AD5FEA3"/>
    <w:multiLevelType w:val="multilevel"/>
    <w:tmpl w:val="8AD5FEA3"/>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8C11CA20"/>
    <w:multiLevelType w:val="multilevel"/>
    <w:tmpl w:val="8C11CA2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8D558392"/>
    <w:multiLevelType w:val="multilevel"/>
    <w:tmpl w:val="8D55839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8EFA4FF7"/>
    <w:multiLevelType w:val="multilevel"/>
    <w:tmpl w:val="8EFA4FF7"/>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8FE1DFED"/>
    <w:multiLevelType w:val="multilevel"/>
    <w:tmpl w:val="8FE1DFED"/>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90457A9B"/>
    <w:multiLevelType w:val="multilevel"/>
    <w:tmpl w:val="90457A9B"/>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908592B9"/>
    <w:multiLevelType w:val="multilevel"/>
    <w:tmpl w:val="908592B9"/>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90F4FF7B"/>
    <w:multiLevelType w:val="multilevel"/>
    <w:tmpl w:val="90F4FF7B"/>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9453C953"/>
    <w:multiLevelType w:val="multilevel"/>
    <w:tmpl w:val="9453C95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98B61284"/>
    <w:multiLevelType w:val="multilevel"/>
    <w:tmpl w:val="98B612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9BB55508"/>
    <w:multiLevelType w:val="multilevel"/>
    <w:tmpl w:val="9BB555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9C6A5E77"/>
    <w:multiLevelType w:val="multilevel"/>
    <w:tmpl w:val="9C6A5E77"/>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9CDAD937"/>
    <w:multiLevelType w:val="multilevel"/>
    <w:tmpl w:val="9CDAD937"/>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9DFDC220"/>
    <w:multiLevelType w:val="multilevel"/>
    <w:tmpl w:val="9DFDC22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9E1A7608"/>
    <w:multiLevelType w:val="multilevel"/>
    <w:tmpl w:val="9E1A76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9E34EED1"/>
    <w:multiLevelType w:val="multilevel"/>
    <w:tmpl w:val="9E34EED1"/>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5" w15:restartNumberingAfterBreak="0">
    <w:nsid w:val="9F6765E9"/>
    <w:multiLevelType w:val="multilevel"/>
    <w:tmpl w:val="9F6765E9"/>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A0FC926E"/>
    <w:multiLevelType w:val="multilevel"/>
    <w:tmpl w:val="A0FC926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A309C668"/>
    <w:multiLevelType w:val="multilevel"/>
    <w:tmpl w:val="A309C66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A630BE83"/>
    <w:multiLevelType w:val="multilevel"/>
    <w:tmpl w:val="A630BE83"/>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A64FD5E2"/>
    <w:multiLevelType w:val="multilevel"/>
    <w:tmpl w:val="A64FD5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A7EDA0E9"/>
    <w:multiLevelType w:val="multilevel"/>
    <w:tmpl w:val="A7EDA0E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A9461FCA"/>
    <w:multiLevelType w:val="multilevel"/>
    <w:tmpl w:val="A9461FCA"/>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A9BEDE0D"/>
    <w:multiLevelType w:val="multilevel"/>
    <w:tmpl w:val="A9BEDE0D"/>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A9C730A7"/>
    <w:multiLevelType w:val="multilevel"/>
    <w:tmpl w:val="A9C730A7"/>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ABFBEE16"/>
    <w:multiLevelType w:val="multilevel"/>
    <w:tmpl w:val="ABFBEE1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ADDD26C0"/>
    <w:multiLevelType w:val="multilevel"/>
    <w:tmpl w:val="ADDD26C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AEB33043"/>
    <w:multiLevelType w:val="multilevel"/>
    <w:tmpl w:val="AEB33043"/>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B1150928"/>
    <w:multiLevelType w:val="multilevel"/>
    <w:tmpl w:val="B115092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B24B04B9"/>
    <w:multiLevelType w:val="multilevel"/>
    <w:tmpl w:val="B24B04B9"/>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9" w15:restartNumberingAfterBreak="0">
    <w:nsid w:val="B2D93D42"/>
    <w:multiLevelType w:val="multilevel"/>
    <w:tmpl w:val="B2D93D4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0" w15:restartNumberingAfterBreak="0">
    <w:nsid w:val="B853ACBE"/>
    <w:multiLevelType w:val="multilevel"/>
    <w:tmpl w:val="B853AC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BC59B125"/>
    <w:multiLevelType w:val="multilevel"/>
    <w:tmpl w:val="BC59B125"/>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2" w15:restartNumberingAfterBreak="0">
    <w:nsid w:val="BCAD0883"/>
    <w:multiLevelType w:val="multilevel"/>
    <w:tmpl w:val="BCAD0883"/>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3" w15:restartNumberingAfterBreak="0">
    <w:nsid w:val="BCB4E16A"/>
    <w:multiLevelType w:val="multilevel"/>
    <w:tmpl w:val="BCB4E1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BCE33CD3"/>
    <w:multiLevelType w:val="multilevel"/>
    <w:tmpl w:val="BCE33CD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C1D8CFDE"/>
    <w:multiLevelType w:val="multilevel"/>
    <w:tmpl w:val="C1D8CF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C417CDF9"/>
    <w:multiLevelType w:val="multilevel"/>
    <w:tmpl w:val="C417CDF9"/>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CAF854EC"/>
    <w:multiLevelType w:val="multilevel"/>
    <w:tmpl w:val="CAF854E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CDCA08B2"/>
    <w:multiLevelType w:val="multilevel"/>
    <w:tmpl w:val="CDCA08B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D0A75EDA"/>
    <w:multiLevelType w:val="multilevel"/>
    <w:tmpl w:val="D0A75ED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0" w15:restartNumberingAfterBreak="0">
    <w:nsid w:val="D513889A"/>
    <w:multiLevelType w:val="multilevel"/>
    <w:tmpl w:val="D513889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D7AB4F28"/>
    <w:multiLevelType w:val="multilevel"/>
    <w:tmpl w:val="D7AB4F2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D808140D"/>
    <w:multiLevelType w:val="multilevel"/>
    <w:tmpl w:val="D808140D"/>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D9605EE7"/>
    <w:multiLevelType w:val="multilevel"/>
    <w:tmpl w:val="D9605EE7"/>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4" w15:restartNumberingAfterBreak="0">
    <w:nsid w:val="DB0A618D"/>
    <w:multiLevelType w:val="multilevel"/>
    <w:tmpl w:val="DB0A618D"/>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DC345FB6"/>
    <w:multiLevelType w:val="multilevel"/>
    <w:tmpl w:val="DC345FB6"/>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DF2F425C"/>
    <w:multiLevelType w:val="multilevel"/>
    <w:tmpl w:val="DF2F425C"/>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E6CE8F87"/>
    <w:multiLevelType w:val="multilevel"/>
    <w:tmpl w:val="E6CE8F87"/>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EE8F9293"/>
    <w:multiLevelType w:val="multilevel"/>
    <w:tmpl w:val="EE8F9293"/>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9" w15:restartNumberingAfterBreak="0">
    <w:nsid w:val="EFFDC818"/>
    <w:multiLevelType w:val="multilevel"/>
    <w:tmpl w:val="EFFDC81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0" w15:restartNumberingAfterBreak="0">
    <w:nsid w:val="F00AA8E7"/>
    <w:multiLevelType w:val="multilevel"/>
    <w:tmpl w:val="F00AA8E7"/>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F1E973CD"/>
    <w:multiLevelType w:val="multilevel"/>
    <w:tmpl w:val="F1E973CD"/>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F2D27E83"/>
    <w:multiLevelType w:val="multilevel"/>
    <w:tmpl w:val="F2D27E8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F366B986"/>
    <w:multiLevelType w:val="multilevel"/>
    <w:tmpl w:val="F366B98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4" w15:restartNumberingAfterBreak="0">
    <w:nsid w:val="F3F6B4F1"/>
    <w:multiLevelType w:val="multilevel"/>
    <w:tmpl w:val="F3F6B4F1"/>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F4BEC5A7"/>
    <w:multiLevelType w:val="multilevel"/>
    <w:tmpl w:val="F4BEC5A7"/>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15:restartNumberingAfterBreak="0">
    <w:nsid w:val="F55559DA"/>
    <w:multiLevelType w:val="multilevel"/>
    <w:tmpl w:val="F55559D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F59AAB08"/>
    <w:multiLevelType w:val="multilevel"/>
    <w:tmpl w:val="F59AAB08"/>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F8773AA5"/>
    <w:multiLevelType w:val="multilevel"/>
    <w:tmpl w:val="F8773AA5"/>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9" w15:restartNumberingAfterBreak="0">
    <w:nsid w:val="FAE71141"/>
    <w:multiLevelType w:val="multilevel"/>
    <w:tmpl w:val="FAE7114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FAF55C60"/>
    <w:multiLevelType w:val="multilevel"/>
    <w:tmpl w:val="FAF55C60"/>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FB1C6521"/>
    <w:multiLevelType w:val="multilevel"/>
    <w:tmpl w:val="FB1C6521"/>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FB90938D"/>
    <w:multiLevelType w:val="multilevel"/>
    <w:tmpl w:val="FB90938D"/>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FC33A148"/>
    <w:multiLevelType w:val="multilevel"/>
    <w:tmpl w:val="FC33A14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15:restartNumberingAfterBreak="0">
    <w:nsid w:val="FE4E60EE"/>
    <w:multiLevelType w:val="multilevel"/>
    <w:tmpl w:val="FE4E60EE"/>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75" w15:restartNumberingAfterBreak="0">
    <w:nsid w:val="0312D859"/>
    <w:multiLevelType w:val="multilevel"/>
    <w:tmpl w:val="0312D859"/>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15:restartNumberingAfterBreak="0">
    <w:nsid w:val="0489FA2A"/>
    <w:multiLevelType w:val="multilevel"/>
    <w:tmpl w:val="0489FA2A"/>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7" w15:restartNumberingAfterBreak="0">
    <w:nsid w:val="08510F7E"/>
    <w:multiLevelType w:val="multilevel"/>
    <w:tmpl w:val="08510F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8" w15:restartNumberingAfterBreak="0">
    <w:nsid w:val="09801DFC"/>
    <w:multiLevelType w:val="multilevel"/>
    <w:tmpl w:val="09801D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9" w15:restartNumberingAfterBreak="0">
    <w:nsid w:val="09D513D3"/>
    <w:multiLevelType w:val="multilevel"/>
    <w:tmpl w:val="09D513D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15:restartNumberingAfterBreak="0">
    <w:nsid w:val="0A00B4AC"/>
    <w:multiLevelType w:val="multilevel"/>
    <w:tmpl w:val="0A00B4A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1" w15:restartNumberingAfterBreak="0">
    <w:nsid w:val="0E9145BD"/>
    <w:multiLevelType w:val="multilevel"/>
    <w:tmpl w:val="0E9145BD"/>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2" w15:restartNumberingAfterBreak="0">
    <w:nsid w:val="1393155F"/>
    <w:multiLevelType w:val="multilevel"/>
    <w:tmpl w:val="1393155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3" w15:restartNumberingAfterBreak="0">
    <w:nsid w:val="1CBDCBE9"/>
    <w:multiLevelType w:val="multilevel"/>
    <w:tmpl w:val="1CBDCBE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4" w15:restartNumberingAfterBreak="0">
    <w:nsid w:val="1D217326"/>
    <w:multiLevelType w:val="multilevel"/>
    <w:tmpl w:val="1D2173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5" w15:restartNumberingAfterBreak="0">
    <w:nsid w:val="21822628"/>
    <w:multiLevelType w:val="multilevel"/>
    <w:tmpl w:val="21822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6" w15:restartNumberingAfterBreak="0">
    <w:nsid w:val="22568F0A"/>
    <w:multiLevelType w:val="multilevel"/>
    <w:tmpl w:val="22568F0A"/>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7" w15:restartNumberingAfterBreak="0">
    <w:nsid w:val="254FD10B"/>
    <w:multiLevelType w:val="multilevel"/>
    <w:tmpl w:val="254FD10B"/>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8" w15:restartNumberingAfterBreak="0">
    <w:nsid w:val="289DE7D0"/>
    <w:multiLevelType w:val="multilevel"/>
    <w:tmpl w:val="289DE7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9" w15:restartNumberingAfterBreak="0">
    <w:nsid w:val="28DB6A9B"/>
    <w:multiLevelType w:val="multilevel"/>
    <w:tmpl w:val="28DB6A9B"/>
    <w:lvl w:ilvl="0">
      <w:start w:val="1"/>
      <w:numFmt w:val="upperRoman"/>
      <w:lvlText w:val="%1."/>
      <w:lvlJc w:val="right"/>
      <w:pPr>
        <w:ind w:left="720" w:hanging="360"/>
      </w:pPr>
    </w:lvl>
    <w:lvl w:ilvl="1">
      <w:start w:val="2"/>
      <w:numFmt w:val="decimal"/>
      <w:lvlText w:val="%1.%2"/>
      <w:lvlJc w:val="left"/>
      <w:pPr>
        <w:ind w:left="480" w:hanging="480"/>
      </w:pPr>
    </w:lvl>
    <w:lvl w:ilvl="2">
      <w:start w:val="3"/>
      <w:numFmt w:val="decimal"/>
      <w:lvlText w:val="%1.%2.%3"/>
      <w:lvlJc w:val="left"/>
      <w:pPr>
        <w:ind w:left="72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90" w15:restartNumberingAfterBreak="0">
    <w:nsid w:val="29F31B95"/>
    <w:multiLevelType w:val="multilevel"/>
    <w:tmpl w:val="29F31B95"/>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1" w15:restartNumberingAfterBreak="0">
    <w:nsid w:val="2A0715C0"/>
    <w:multiLevelType w:val="multilevel"/>
    <w:tmpl w:val="2A0715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2" w15:restartNumberingAfterBreak="0">
    <w:nsid w:val="2DAC3031"/>
    <w:multiLevelType w:val="multilevel"/>
    <w:tmpl w:val="2DAC3031"/>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3" w15:restartNumberingAfterBreak="0">
    <w:nsid w:val="2F2EE605"/>
    <w:multiLevelType w:val="multilevel"/>
    <w:tmpl w:val="2F2EE605"/>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4" w15:restartNumberingAfterBreak="0">
    <w:nsid w:val="327CFED3"/>
    <w:multiLevelType w:val="multilevel"/>
    <w:tmpl w:val="327CFED3"/>
    <w:lvl w:ilvl="0">
      <w:start w:val="1"/>
      <w:numFmt w:val="decimal"/>
      <w:lvlText w:val="%1."/>
      <w:lvlJc w:val="left"/>
      <w:pPr>
        <w:ind w:left="720" w:hanging="360"/>
      </w:pPr>
    </w:lvl>
    <w:lvl w:ilvl="1">
      <w:start w:val="1"/>
      <w:numFmt w:val="decimal"/>
      <w:lvlText w:val="%1.%2"/>
      <w:lvlJc w:val="left"/>
      <w:pPr>
        <w:ind w:left="900" w:hanging="540"/>
      </w:pPr>
      <w:rPr>
        <w:b/>
      </w:rPr>
    </w:lvl>
    <w:lvl w:ilvl="2">
      <w:start w:val="2"/>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95" w15:restartNumberingAfterBreak="0">
    <w:nsid w:val="32AE549D"/>
    <w:multiLevelType w:val="multilevel"/>
    <w:tmpl w:val="32AE549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6" w15:restartNumberingAfterBreak="0">
    <w:nsid w:val="32EA037D"/>
    <w:multiLevelType w:val="multilevel"/>
    <w:tmpl w:val="32EA037D"/>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7" w15:restartNumberingAfterBreak="0">
    <w:nsid w:val="3305BCA4"/>
    <w:multiLevelType w:val="multilevel"/>
    <w:tmpl w:val="3305BCA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8" w15:restartNumberingAfterBreak="0">
    <w:nsid w:val="34F62E95"/>
    <w:multiLevelType w:val="multilevel"/>
    <w:tmpl w:val="34F62E95"/>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9" w15:restartNumberingAfterBreak="0">
    <w:nsid w:val="3696B6A5"/>
    <w:multiLevelType w:val="multilevel"/>
    <w:tmpl w:val="3696B6A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0" w15:restartNumberingAfterBreak="0">
    <w:nsid w:val="37236954"/>
    <w:multiLevelType w:val="multilevel"/>
    <w:tmpl w:val="3723695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1" w15:restartNumberingAfterBreak="0">
    <w:nsid w:val="39830177"/>
    <w:multiLevelType w:val="multilevel"/>
    <w:tmpl w:val="39830177"/>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2" w15:restartNumberingAfterBreak="0">
    <w:nsid w:val="39AE142F"/>
    <w:multiLevelType w:val="multilevel"/>
    <w:tmpl w:val="39AE142F"/>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3" w15:restartNumberingAfterBreak="0">
    <w:nsid w:val="3A46A82F"/>
    <w:multiLevelType w:val="multilevel"/>
    <w:tmpl w:val="3A46A82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4" w15:restartNumberingAfterBreak="0">
    <w:nsid w:val="3BB22D05"/>
    <w:multiLevelType w:val="multilevel"/>
    <w:tmpl w:val="3BB22D05"/>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5" w15:restartNumberingAfterBreak="0">
    <w:nsid w:val="3CB8F002"/>
    <w:multiLevelType w:val="multilevel"/>
    <w:tmpl w:val="3CB8F00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6" w15:restartNumberingAfterBreak="0">
    <w:nsid w:val="3DB40470"/>
    <w:multiLevelType w:val="multilevel"/>
    <w:tmpl w:val="3DB4047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7" w15:restartNumberingAfterBreak="0">
    <w:nsid w:val="3F0F9322"/>
    <w:multiLevelType w:val="multilevel"/>
    <w:tmpl w:val="3F0F932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8" w15:restartNumberingAfterBreak="0">
    <w:nsid w:val="3FE3C207"/>
    <w:multiLevelType w:val="multilevel"/>
    <w:tmpl w:val="3FE3C20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9" w15:restartNumberingAfterBreak="0">
    <w:nsid w:val="40D1EB4C"/>
    <w:multiLevelType w:val="multilevel"/>
    <w:tmpl w:val="40D1EB4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0" w15:restartNumberingAfterBreak="0">
    <w:nsid w:val="4309D824"/>
    <w:multiLevelType w:val="multilevel"/>
    <w:tmpl w:val="4309D8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1" w15:restartNumberingAfterBreak="0">
    <w:nsid w:val="43DDAFB5"/>
    <w:multiLevelType w:val="multilevel"/>
    <w:tmpl w:val="43DDAFB5"/>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2" w15:restartNumberingAfterBreak="0">
    <w:nsid w:val="453F4550"/>
    <w:multiLevelType w:val="multilevel"/>
    <w:tmpl w:val="453F455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3" w15:restartNumberingAfterBreak="0">
    <w:nsid w:val="4691D7B3"/>
    <w:multiLevelType w:val="multilevel"/>
    <w:tmpl w:val="4691D7B3"/>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4" w15:restartNumberingAfterBreak="0">
    <w:nsid w:val="4802C7EE"/>
    <w:multiLevelType w:val="multilevel"/>
    <w:tmpl w:val="4802C7E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5" w15:restartNumberingAfterBreak="0">
    <w:nsid w:val="48240E0A"/>
    <w:multiLevelType w:val="multilevel"/>
    <w:tmpl w:val="48240E0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6" w15:restartNumberingAfterBreak="0">
    <w:nsid w:val="4B34B00E"/>
    <w:multiLevelType w:val="multilevel"/>
    <w:tmpl w:val="4B34B00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7" w15:restartNumberingAfterBreak="0">
    <w:nsid w:val="4D795B54"/>
    <w:multiLevelType w:val="multilevel"/>
    <w:tmpl w:val="4D795B5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8" w15:restartNumberingAfterBreak="0">
    <w:nsid w:val="4E5D7696"/>
    <w:multiLevelType w:val="multilevel"/>
    <w:tmpl w:val="4E5D7696"/>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9" w15:restartNumberingAfterBreak="0">
    <w:nsid w:val="4FE11C37"/>
    <w:multiLevelType w:val="multilevel"/>
    <w:tmpl w:val="4FE11C37"/>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0" w15:restartNumberingAfterBreak="0">
    <w:nsid w:val="5159FFCA"/>
    <w:multiLevelType w:val="multilevel"/>
    <w:tmpl w:val="5159FF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1" w15:restartNumberingAfterBreak="0">
    <w:nsid w:val="5429BB98"/>
    <w:multiLevelType w:val="multilevel"/>
    <w:tmpl w:val="5429BB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2" w15:restartNumberingAfterBreak="0">
    <w:nsid w:val="57BAD95A"/>
    <w:multiLevelType w:val="multilevel"/>
    <w:tmpl w:val="57BAD95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3" w15:restartNumberingAfterBreak="0">
    <w:nsid w:val="582028DF"/>
    <w:multiLevelType w:val="multilevel"/>
    <w:tmpl w:val="582028DF"/>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4" w15:restartNumberingAfterBreak="0">
    <w:nsid w:val="58EC1A59"/>
    <w:multiLevelType w:val="multilevel"/>
    <w:tmpl w:val="58EC1A59"/>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5" w15:restartNumberingAfterBreak="0">
    <w:nsid w:val="59283B9B"/>
    <w:multiLevelType w:val="multilevel"/>
    <w:tmpl w:val="59283B9B"/>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6" w15:restartNumberingAfterBreak="0">
    <w:nsid w:val="5AA4D327"/>
    <w:multiLevelType w:val="multilevel"/>
    <w:tmpl w:val="5AA4D327"/>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27" w15:restartNumberingAfterBreak="0">
    <w:nsid w:val="5CB101C3"/>
    <w:multiLevelType w:val="multilevel"/>
    <w:tmpl w:val="5CB101C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8" w15:restartNumberingAfterBreak="0">
    <w:nsid w:val="5D3A71DD"/>
    <w:multiLevelType w:val="multilevel"/>
    <w:tmpl w:val="5D3A71DD"/>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9" w15:restartNumberingAfterBreak="0">
    <w:nsid w:val="5E162902"/>
    <w:multiLevelType w:val="multilevel"/>
    <w:tmpl w:val="5E1629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0" w15:restartNumberingAfterBreak="0">
    <w:nsid w:val="5F1BA75A"/>
    <w:multiLevelType w:val="multilevel"/>
    <w:tmpl w:val="5F1BA75A"/>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1" w15:restartNumberingAfterBreak="0">
    <w:nsid w:val="625B8BFC"/>
    <w:multiLevelType w:val="multilevel"/>
    <w:tmpl w:val="625B8BF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2" w15:restartNumberingAfterBreak="0">
    <w:nsid w:val="641AB53D"/>
    <w:multiLevelType w:val="multilevel"/>
    <w:tmpl w:val="641AB53D"/>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3" w15:restartNumberingAfterBreak="0">
    <w:nsid w:val="64861439"/>
    <w:multiLevelType w:val="multilevel"/>
    <w:tmpl w:val="6486143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4" w15:restartNumberingAfterBreak="0">
    <w:nsid w:val="6543557D"/>
    <w:multiLevelType w:val="multilevel"/>
    <w:tmpl w:val="6543557D"/>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5" w15:restartNumberingAfterBreak="0">
    <w:nsid w:val="675A25AA"/>
    <w:multiLevelType w:val="multilevel"/>
    <w:tmpl w:val="675A25AA"/>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6" w15:restartNumberingAfterBreak="0">
    <w:nsid w:val="67BB4C3C"/>
    <w:multiLevelType w:val="multilevel"/>
    <w:tmpl w:val="67BB4C3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7" w15:restartNumberingAfterBreak="0">
    <w:nsid w:val="687C9A89"/>
    <w:multiLevelType w:val="multilevel"/>
    <w:tmpl w:val="687C9A8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8" w15:restartNumberingAfterBreak="0">
    <w:nsid w:val="68BF18F9"/>
    <w:multiLevelType w:val="multilevel"/>
    <w:tmpl w:val="68BF18F9"/>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9" w15:restartNumberingAfterBreak="0">
    <w:nsid w:val="6D2B9EF9"/>
    <w:multiLevelType w:val="multilevel"/>
    <w:tmpl w:val="6D2B9EF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0" w15:restartNumberingAfterBreak="0">
    <w:nsid w:val="74B0EE62"/>
    <w:multiLevelType w:val="multilevel"/>
    <w:tmpl w:val="74B0EE62"/>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1" w15:restartNumberingAfterBreak="0">
    <w:nsid w:val="789DF912"/>
    <w:multiLevelType w:val="multilevel"/>
    <w:tmpl w:val="789DF91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2" w15:restartNumberingAfterBreak="0">
    <w:nsid w:val="792CC55D"/>
    <w:multiLevelType w:val="multilevel"/>
    <w:tmpl w:val="792CC55D"/>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3" w15:restartNumberingAfterBreak="0">
    <w:nsid w:val="7933D1F3"/>
    <w:multiLevelType w:val="multilevel"/>
    <w:tmpl w:val="7933D1F3"/>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4" w15:restartNumberingAfterBreak="0">
    <w:nsid w:val="79CE62CE"/>
    <w:multiLevelType w:val="multilevel"/>
    <w:tmpl w:val="79CE62CE"/>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5" w15:restartNumberingAfterBreak="0">
    <w:nsid w:val="7C9571B1"/>
    <w:multiLevelType w:val="multilevel"/>
    <w:tmpl w:val="7C9571B1"/>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6" w15:restartNumberingAfterBreak="0">
    <w:nsid w:val="7CDE0226"/>
    <w:multiLevelType w:val="multilevel"/>
    <w:tmpl w:val="7CDE0226"/>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7" w15:restartNumberingAfterBreak="0">
    <w:nsid w:val="7F9229FE"/>
    <w:multiLevelType w:val="multilevel"/>
    <w:tmpl w:val="7F9229F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18"/>
  </w:num>
  <w:num w:numId="2">
    <w:abstractNumId w:val="140"/>
  </w:num>
  <w:num w:numId="3">
    <w:abstractNumId w:val="0"/>
  </w:num>
  <w:num w:numId="4">
    <w:abstractNumId w:val="54"/>
  </w:num>
  <w:num w:numId="5">
    <w:abstractNumId w:val="135"/>
  </w:num>
  <w:num w:numId="6">
    <w:abstractNumId w:val="49"/>
  </w:num>
  <w:num w:numId="7">
    <w:abstractNumId w:val="47"/>
  </w:num>
  <w:num w:numId="8">
    <w:abstractNumId w:val="114"/>
  </w:num>
  <w:num w:numId="9">
    <w:abstractNumId w:val="79"/>
  </w:num>
  <w:num w:numId="10">
    <w:abstractNumId w:val="52"/>
  </w:num>
  <w:num w:numId="11">
    <w:abstractNumId w:val="17"/>
  </w:num>
  <w:num w:numId="12">
    <w:abstractNumId w:val="97"/>
  </w:num>
  <w:num w:numId="13">
    <w:abstractNumId w:val="42"/>
  </w:num>
  <w:num w:numId="14">
    <w:abstractNumId w:val="75"/>
  </w:num>
  <w:num w:numId="15">
    <w:abstractNumId w:val="57"/>
  </w:num>
  <w:num w:numId="16">
    <w:abstractNumId w:val="63"/>
  </w:num>
  <w:num w:numId="17">
    <w:abstractNumId w:val="122"/>
  </w:num>
  <w:num w:numId="18">
    <w:abstractNumId w:val="22"/>
  </w:num>
  <w:num w:numId="19">
    <w:abstractNumId w:val="4"/>
  </w:num>
  <w:num w:numId="20">
    <w:abstractNumId w:val="61"/>
  </w:num>
  <w:num w:numId="21">
    <w:abstractNumId w:val="1"/>
  </w:num>
  <w:num w:numId="22">
    <w:abstractNumId w:val="12"/>
  </w:num>
  <w:num w:numId="23">
    <w:abstractNumId w:val="33"/>
  </w:num>
  <w:num w:numId="24">
    <w:abstractNumId w:val="30"/>
  </w:num>
  <w:num w:numId="25">
    <w:abstractNumId w:val="138"/>
  </w:num>
  <w:num w:numId="26">
    <w:abstractNumId w:val="127"/>
  </w:num>
  <w:num w:numId="27">
    <w:abstractNumId w:val="69"/>
  </w:num>
  <w:num w:numId="28">
    <w:abstractNumId w:val="116"/>
  </w:num>
  <w:num w:numId="29">
    <w:abstractNumId w:val="107"/>
  </w:num>
  <w:num w:numId="30">
    <w:abstractNumId w:val="139"/>
  </w:num>
  <w:num w:numId="31">
    <w:abstractNumId w:val="2"/>
  </w:num>
  <w:num w:numId="32">
    <w:abstractNumId w:val="129"/>
  </w:num>
  <w:num w:numId="33">
    <w:abstractNumId w:val="34"/>
  </w:num>
  <w:num w:numId="34">
    <w:abstractNumId w:val="66"/>
  </w:num>
  <w:num w:numId="35">
    <w:abstractNumId w:val="82"/>
  </w:num>
  <w:num w:numId="36">
    <w:abstractNumId w:val="55"/>
  </w:num>
  <w:num w:numId="37">
    <w:abstractNumId w:val="37"/>
  </w:num>
  <w:num w:numId="38">
    <w:abstractNumId w:val="16"/>
  </w:num>
  <w:num w:numId="39">
    <w:abstractNumId w:val="51"/>
  </w:num>
  <w:num w:numId="40">
    <w:abstractNumId w:val="104"/>
  </w:num>
  <w:num w:numId="41">
    <w:abstractNumId w:val="90"/>
  </w:num>
  <w:num w:numId="42">
    <w:abstractNumId w:val="71"/>
  </w:num>
  <w:num w:numId="43">
    <w:abstractNumId w:val="5"/>
  </w:num>
  <w:num w:numId="44">
    <w:abstractNumId w:val="70"/>
  </w:num>
  <w:num w:numId="45">
    <w:abstractNumId w:val="144"/>
  </w:num>
  <w:num w:numId="46">
    <w:abstractNumId w:val="56"/>
  </w:num>
  <w:num w:numId="47">
    <w:abstractNumId w:val="59"/>
  </w:num>
  <w:num w:numId="48">
    <w:abstractNumId w:val="62"/>
  </w:num>
  <w:num w:numId="49">
    <w:abstractNumId w:val="147"/>
  </w:num>
  <w:num w:numId="50">
    <w:abstractNumId w:val="103"/>
  </w:num>
  <w:num w:numId="51">
    <w:abstractNumId w:val="131"/>
  </w:num>
  <w:num w:numId="52">
    <w:abstractNumId w:val="87"/>
  </w:num>
  <w:num w:numId="53">
    <w:abstractNumId w:val="137"/>
  </w:num>
  <w:num w:numId="54">
    <w:abstractNumId w:val="112"/>
  </w:num>
  <w:num w:numId="55">
    <w:abstractNumId w:val="14"/>
  </w:num>
  <w:num w:numId="56">
    <w:abstractNumId w:val="109"/>
  </w:num>
  <w:num w:numId="57">
    <w:abstractNumId w:val="142"/>
  </w:num>
  <w:num w:numId="58">
    <w:abstractNumId w:val="130"/>
  </w:num>
  <w:num w:numId="59">
    <w:abstractNumId w:val="145"/>
  </w:num>
  <w:num w:numId="60">
    <w:abstractNumId w:val="13"/>
  </w:num>
  <w:num w:numId="61">
    <w:abstractNumId w:val="134"/>
  </w:num>
  <w:num w:numId="62">
    <w:abstractNumId w:val="60"/>
  </w:num>
  <w:num w:numId="63">
    <w:abstractNumId w:val="89"/>
  </w:num>
  <w:num w:numId="64">
    <w:abstractNumId w:val="11"/>
  </w:num>
  <w:num w:numId="65">
    <w:abstractNumId w:val="117"/>
  </w:num>
  <w:num w:numId="66">
    <w:abstractNumId w:val="44"/>
  </w:num>
  <w:num w:numId="67">
    <w:abstractNumId w:val="136"/>
  </w:num>
  <w:num w:numId="68">
    <w:abstractNumId w:val="50"/>
  </w:num>
  <w:num w:numId="69">
    <w:abstractNumId w:val="73"/>
  </w:num>
  <w:num w:numId="70">
    <w:abstractNumId w:val="27"/>
  </w:num>
  <w:num w:numId="71">
    <w:abstractNumId w:val="32"/>
  </w:num>
  <w:num w:numId="72">
    <w:abstractNumId w:val="31"/>
  </w:num>
  <w:num w:numId="73">
    <w:abstractNumId w:val="141"/>
  </w:num>
  <w:num w:numId="74">
    <w:abstractNumId w:val="98"/>
  </w:num>
  <w:num w:numId="75">
    <w:abstractNumId w:val="83"/>
  </w:num>
  <w:num w:numId="76">
    <w:abstractNumId w:val="46"/>
  </w:num>
  <w:num w:numId="77">
    <w:abstractNumId w:val="8"/>
  </w:num>
  <w:num w:numId="78">
    <w:abstractNumId w:val="93"/>
  </w:num>
  <w:num w:numId="79">
    <w:abstractNumId w:val="67"/>
  </w:num>
  <w:num w:numId="80">
    <w:abstractNumId w:val="35"/>
  </w:num>
  <w:num w:numId="81">
    <w:abstractNumId w:val="100"/>
  </w:num>
  <w:num w:numId="82">
    <w:abstractNumId w:val="106"/>
  </w:num>
  <w:num w:numId="83">
    <w:abstractNumId w:val="105"/>
  </w:num>
  <w:num w:numId="84">
    <w:abstractNumId w:val="119"/>
  </w:num>
  <w:num w:numId="85">
    <w:abstractNumId w:val="74"/>
  </w:num>
  <w:num w:numId="86">
    <w:abstractNumId w:val="80"/>
  </w:num>
  <w:num w:numId="87">
    <w:abstractNumId w:val="65"/>
  </w:num>
  <w:num w:numId="88">
    <w:abstractNumId w:val="72"/>
  </w:num>
  <w:num w:numId="89">
    <w:abstractNumId w:val="26"/>
  </w:num>
  <w:num w:numId="90">
    <w:abstractNumId w:val="78"/>
  </w:num>
  <w:num w:numId="91">
    <w:abstractNumId w:val="64"/>
  </w:num>
  <w:num w:numId="92">
    <w:abstractNumId w:val="24"/>
  </w:num>
  <w:num w:numId="93">
    <w:abstractNumId w:val="123"/>
  </w:num>
  <w:num w:numId="94">
    <w:abstractNumId w:val="76"/>
  </w:num>
  <w:num w:numId="95">
    <w:abstractNumId w:val="115"/>
  </w:num>
  <w:num w:numId="96">
    <w:abstractNumId w:val="125"/>
  </w:num>
  <w:num w:numId="97">
    <w:abstractNumId w:val="133"/>
  </w:num>
  <w:num w:numId="98">
    <w:abstractNumId w:val="48"/>
  </w:num>
  <w:num w:numId="99">
    <w:abstractNumId w:val="146"/>
  </w:num>
  <w:num w:numId="100">
    <w:abstractNumId w:val="99"/>
  </w:num>
  <w:num w:numId="101">
    <w:abstractNumId w:val="25"/>
  </w:num>
  <w:num w:numId="102">
    <w:abstractNumId w:val="86"/>
  </w:num>
  <w:num w:numId="103">
    <w:abstractNumId w:val="20"/>
  </w:num>
  <w:num w:numId="104">
    <w:abstractNumId w:val="95"/>
  </w:num>
  <w:num w:numId="105">
    <w:abstractNumId w:val="85"/>
  </w:num>
  <w:num w:numId="106">
    <w:abstractNumId w:val="91"/>
  </w:num>
  <w:num w:numId="107">
    <w:abstractNumId w:val="110"/>
  </w:num>
  <w:num w:numId="108">
    <w:abstractNumId w:val="120"/>
  </w:num>
  <w:num w:numId="109">
    <w:abstractNumId w:val="18"/>
  </w:num>
  <w:num w:numId="110">
    <w:abstractNumId w:val="15"/>
  </w:num>
  <w:num w:numId="111">
    <w:abstractNumId w:val="21"/>
  </w:num>
  <w:num w:numId="112">
    <w:abstractNumId w:val="68"/>
  </w:num>
  <w:num w:numId="113">
    <w:abstractNumId w:val="132"/>
  </w:num>
  <w:num w:numId="114">
    <w:abstractNumId w:val="36"/>
  </w:num>
  <w:num w:numId="115">
    <w:abstractNumId w:val="28"/>
  </w:num>
  <w:num w:numId="116">
    <w:abstractNumId w:val="113"/>
  </w:num>
  <w:num w:numId="117">
    <w:abstractNumId w:val="81"/>
  </w:num>
  <w:num w:numId="118">
    <w:abstractNumId w:val="43"/>
  </w:num>
  <w:num w:numId="119">
    <w:abstractNumId w:val="6"/>
  </w:num>
  <w:num w:numId="120">
    <w:abstractNumId w:val="23"/>
  </w:num>
  <w:num w:numId="121">
    <w:abstractNumId w:val="108"/>
  </w:num>
  <w:num w:numId="122">
    <w:abstractNumId w:val="3"/>
  </w:num>
  <w:num w:numId="123">
    <w:abstractNumId w:val="128"/>
  </w:num>
  <w:num w:numId="124">
    <w:abstractNumId w:val="84"/>
  </w:num>
  <w:num w:numId="125">
    <w:abstractNumId w:val="41"/>
  </w:num>
  <w:num w:numId="126">
    <w:abstractNumId w:val="10"/>
  </w:num>
  <w:num w:numId="127">
    <w:abstractNumId w:val="126"/>
  </w:num>
  <w:num w:numId="128">
    <w:abstractNumId w:val="101"/>
  </w:num>
  <w:num w:numId="129">
    <w:abstractNumId w:val="9"/>
  </w:num>
  <w:num w:numId="130">
    <w:abstractNumId w:val="94"/>
  </w:num>
  <w:num w:numId="131">
    <w:abstractNumId w:val="143"/>
  </w:num>
  <w:num w:numId="132">
    <w:abstractNumId w:val="102"/>
  </w:num>
  <w:num w:numId="133">
    <w:abstractNumId w:val="53"/>
  </w:num>
  <w:num w:numId="134">
    <w:abstractNumId w:val="38"/>
  </w:num>
  <w:num w:numId="135">
    <w:abstractNumId w:val="39"/>
  </w:num>
  <w:num w:numId="136">
    <w:abstractNumId w:val="45"/>
  </w:num>
  <w:num w:numId="137">
    <w:abstractNumId w:val="40"/>
  </w:num>
  <w:num w:numId="138">
    <w:abstractNumId w:val="7"/>
  </w:num>
  <w:num w:numId="139">
    <w:abstractNumId w:val="77"/>
  </w:num>
  <w:num w:numId="140">
    <w:abstractNumId w:val="92"/>
  </w:num>
  <w:num w:numId="141">
    <w:abstractNumId w:val="111"/>
  </w:num>
  <w:num w:numId="142">
    <w:abstractNumId w:val="88"/>
  </w:num>
  <w:num w:numId="143">
    <w:abstractNumId w:val="96"/>
  </w:num>
  <w:num w:numId="144">
    <w:abstractNumId w:val="58"/>
  </w:num>
  <w:num w:numId="145">
    <w:abstractNumId w:val="121"/>
  </w:num>
  <w:num w:numId="146">
    <w:abstractNumId w:val="19"/>
  </w:num>
  <w:num w:numId="147">
    <w:abstractNumId w:val="124"/>
  </w:num>
  <w:num w:numId="148">
    <w:abstractNumId w:val="29"/>
  </w:num>
  <w:numIdMacAtCleanup w:val="1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1D3"/>
    <w:rsid w:val="002053F6"/>
    <w:rsid w:val="00267F39"/>
    <w:rsid w:val="004A2C4F"/>
    <w:rsid w:val="00671285"/>
    <w:rsid w:val="0087765F"/>
    <w:rsid w:val="00957837"/>
    <w:rsid w:val="00A051D3"/>
    <w:rsid w:val="00AE4148"/>
    <w:rsid w:val="00BF19A9"/>
    <w:rsid w:val="00C519AE"/>
    <w:rsid w:val="00D077F9"/>
    <w:rsid w:val="16517790"/>
    <w:rsid w:val="24501DBC"/>
    <w:rsid w:val="631374B1"/>
    <w:rsid w:val="633303DE"/>
    <w:rsid w:val="63D330BE"/>
    <w:rsid w:val="7E5907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21BC8"/>
  <w15:docId w15:val="{EF00F099-8A3E-443F-BF8C-872634CCD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footer" w:uiPriority="99" w:unhideWhenUsed="1" w:qFormat="1"/>
    <w:lsdException w:name="caption" w:uiPriority="35" w:unhideWhenUsed="1" w:qFormat="1"/>
    <w:lsdException w:name="Title" w:qFormat="1"/>
    <w:lsdException w:name="Default Paragraph Font" w:semiHidden="1" w:uiPriority="1" w:unhideWhenUsed="1" w:qFormat="1"/>
    <w:lsdException w:name="Subtitle" w:qFormat="1"/>
    <w:lsdException w:name="Hyperlink" w:uiPriority="99" w:unhideWhenUsed="1"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qFormat="1"/>
    <w:lsdException w:name="HTML Code" w:semiHidden="1"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uiPriority="59" w:qFormat="1"/>
    <w:lsdException w:name="Table Theme" w:semiHidden="1" w:unhideWhenUsed="1"/>
    <w:lsdException w:name="Placeholder Text" w:semiHidden="1" w:uiPriority="99"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val="en"/>
    </w:rPr>
  </w:style>
  <w:style w:type="paragraph" w:styleId="Heading1">
    <w:name w:val="heading 1"/>
    <w:basedOn w:val="Normal"/>
    <w:next w:val="Normal"/>
    <w:link w:val="Heading1Char"/>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link w:val="Heading2Char"/>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link w:val="Heading3Char"/>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link w:val="Heading4Char"/>
    <w:qFormat/>
    <w:pPr>
      <w:spacing w:line="240" w:lineRule="auto"/>
      <w:outlineLvl w:val="3"/>
    </w:pPr>
    <w:rPr>
      <w:rFonts w:ascii="Times New Roman" w:eastAsia="Times New Roman" w:hAnsi="Times New Roman" w:cs="Times New Roman"/>
      <w:b/>
      <w:sz w:val="24"/>
      <w:szCs w:val="24"/>
    </w:rPr>
  </w:style>
  <w:style w:type="paragraph" w:styleId="Heading5">
    <w:name w:val="heading 5"/>
    <w:basedOn w:val="Normal"/>
    <w:next w:val="Normal"/>
    <w:link w:val="Heading5Char"/>
    <w:qFormat/>
    <w:pPr>
      <w:keepNext/>
      <w:keepLines/>
      <w:spacing w:before="200" w:after="0"/>
      <w:outlineLvl w:val="4"/>
    </w:pPr>
    <w:rPr>
      <w:rFonts w:ascii="Cambria" w:eastAsia="Cambria" w:hAnsi="Cambria" w:cs="Cambria"/>
      <w:color w:val="243F61"/>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pPr>
    <w:rPr>
      <w:i/>
      <w:iCs/>
      <w:color w:val="1F497D" w:themeColor="text2"/>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pPr>
      <w:tabs>
        <w:tab w:val="center" w:pos="4153"/>
        <w:tab w:val="right" w:pos="8306"/>
      </w:tabs>
      <w:snapToGrid w:val="0"/>
    </w:pPr>
    <w:rPr>
      <w:sz w:val="18"/>
      <w:szCs w:val="18"/>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0"/>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0">
    <w:name w:val="TableNormal"/>
    <w:qFormat/>
    <w:tblPr>
      <w:tblCellMar>
        <w:top w:w="0" w:type="dxa"/>
        <w:left w:w="0" w:type="dxa"/>
        <w:bottom w:w="0" w:type="dxa"/>
        <w:right w:w="0" w:type="dxa"/>
      </w:tblCellMar>
    </w:tblPr>
  </w:style>
  <w:style w:type="paragraph" w:styleId="Title">
    <w:name w:val="Title"/>
    <w:basedOn w:val="Normal"/>
    <w:next w:val="Normal"/>
    <w:qFormat/>
    <w:pPr>
      <w:keepNext/>
      <w:keepLines/>
      <w:spacing w:before="480" w:after="120"/>
    </w:pPr>
    <w:rPr>
      <w:b/>
      <w:sz w:val="72"/>
      <w:szCs w:val="72"/>
    </w:rPr>
  </w:style>
  <w:style w:type="paragraph" w:styleId="TOC1">
    <w:name w:val="toc 1"/>
    <w:basedOn w:val="Normal"/>
    <w:next w:val="Normal"/>
    <w:autoRedefine/>
    <w:uiPriority w:val="39"/>
    <w:unhideWhenUsed/>
    <w:qFormat/>
    <w:pPr>
      <w:tabs>
        <w:tab w:val="right" w:pos="10070"/>
      </w:tabs>
      <w:spacing w:after="100" w:line="360" w:lineRule="auto"/>
    </w:pPr>
    <w:rPr>
      <w:rFonts w:ascii="Times New Roman" w:eastAsiaTheme="minorEastAsia" w:hAnsi="Times New Roman"/>
      <w:sz w:val="24"/>
      <w:szCs w:val="20"/>
      <w:lang w:eastAsia="zh-CN"/>
    </w:rPr>
  </w:style>
  <w:style w:type="character" w:customStyle="1" w:styleId="Heading4Char">
    <w:name w:val="Heading 4 Char"/>
    <w:basedOn w:val="DefaultParagraphFont"/>
    <w:link w:val="Heading4"/>
    <w:uiPriority w:val="9"/>
    <w:qFormat/>
    <w:rPr>
      <w:rFonts w:ascii="Times New Roman" w:eastAsia="Times New Roman" w:hAnsi="Times New Roman" w:cs="Times New Roman"/>
      <w:b/>
      <w:bCs/>
      <w:sz w:val="24"/>
      <w:szCs w:val="24"/>
    </w:rPr>
  </w:style>
  <w:style w:type="character" w:customStyle="1" w:styleId="FooterChar">
    <w:name w:val="Footer Char"/>
    <w:basedOn w:val="DefaultParagraphFont"/>
    <w:link w:val="Footer"/>
    <w:uiPriority w:val="99"/>
    <w:qFormat/>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44061" w:themeColor="accent1" w:themeShade="80"/>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paragraph" w:customStyle="1" w:styleId="Default">
    <w:name w:val="Default"/>
    <w:qFormat/>
    <w:pPr>
      <w:autoSpaceDE w:val="0"/>
      <w:autoSpaceDN w:val="0"/>
      <w:adjustRightInd w:val="0"/>
    </w:pPr>
    <w:rPr>
      <w:color w:val="000000"/>
      <w:sz w:val="24"/>
      <w:szCs w:val="24"/>
      <w:lang w:val="en"/>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ListParagraph">
    <w:name w:val="List Paragraph"/>
    <w:basedOn w:val="Normal"/>
    <w:uiPriority w:val="34"/>
    <w:qFormat/>
    <w:pPr>
      <w:ind w:left="720"/>
      <w:contextualSpacing/>
    </w:pPr>
  </w:style>
  <w:style w:type="table" w:customStyle="1" w:styleId="TableGridLight1">
    <w:name w:val="Table Grid Light1"/>
    <w:basedOn w:val="TableNormal0"/>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31">
    <w:name w:val="Plain Table 31"/>
    <w:basedOn w:val="TableNormal0"/>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katex-mathml">
    <w:name w:val="katex-mathml"/>
    <w:basedOn w:val="DefaultParagraphFont"/>
    <w:qFormat/>
  </w:style>
  <w:style w:type="character" w:customStyle="1" w:styleId="mord">
    <w:name w:val="mord"/>
    <w:basedOn w:val="DefaultParagraphFont"/>
    <w:qFormat/>
  </w:style>
  <w:style w:type="character" w:customStyle="1" w:styleId="mrel">
    <w:name w:val="mrel"/>
    <w:basedOn w:val="DefaultParagraphFont"/>
    <w:qFormat/>
  </w:style>
  <w:style w:type="character" w:customStyle="1" w:styleId="vlist-s">
    <w:name w:val="vlist-s"/>
    <w:basedOn w:val="DefaultParagraphFont"/>
    <w:qFormat/>
  </w:style>
  <w:style w:type="character" w:styleId="PlaceholderText">
    <w:name w:val="Placeholder Text"/>
    <w:basedOn w:val="DefaultParagraphFont"/>
    <w:uiPriority w:val="99"/>
    <w:semiHidden/>
    <w:qFormat/>
    <w:rPr>
      <w:color w:val="808080"/>
    </w:rPr>
  </w:style>
  <w:style w:type="paragraph" w:customStyle="1" w:styleId="break-words">
    <w:name w:val="break-words"/>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hitespace-normal">
    <w:name w:val="whitespace-normal"/>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op">
    <w:name w:val="mop"/>
    <w:basedOn w:val="DefaultParagraphFont"/>
    <w:qFormat/>
  </w:style>
  <w:style w:type="character" w:customStyle="1" w:styleId="mopen">
    <w:name w:val="mopen"/>
    <w:basedOn w:val="DefaultParagraphFont"/>
    <w:qFormat/>
  </w:style>
  <w:style w:type="character" w:customStyle="1" w:styleId="mbin">
    <w:name w:val="mbin"/>
    <w:basedOn w:val="DefaultParagraphFont"/>
    <w:qFormat/>
  </w:style>
  <w:style w:type="character" w:customStyle="1" w:styleId="mclose">
    <w:name w:val="mclose"/>
    <w:basedOn w:val="DefaultParagraphFont"/>
    <w:qFormat/>
  </w:style>
  <w:style w:type="character" w:customStyle="1" w:styleId="mpunct">
    <w:name w:val="mpunct"/>
    <w:basedOn w:val="DefaultParagraphFont"/>
    <w:qFormat/>
  </w:style>
  <w:style w:type="character" w:customStyle="1" w:styleId="minner">
    <w:name w:val="minner"/>
    <w:basedOn w:val="DefaultParagraphFont"/>
    <w:qFormat/>
  </w:style>
  <w:style w:type="character" w:customStyle="1" w:styleId="katex-error">
    <w:name w:val="katex-error"/>
    <w:basedOn w:val="DefaultParagraphFont"/>
    <w:qFormat/>
  </w:style>
  <w:style w:type="table" w:customStyle="1" w:styleId="Style47">
    <w:name w:val="_Style 47"/>
    <w:basedOn w:val="TableNormal0"/>
    <w:qFormat/>
    <w:tblPr>
      <w:tblCellMar>
        <w:top w:w="15" w:type="dxa"/>
        <w:left w:w="15" w:type="dxa"/>
        <w:bottom w:w="15" w:type="dxa"/>
        <w:right w:w="15" w:type="dxa"/>
      </w:tblCellMar>
    </w:tblPr>
  </w:style>
  <w:style w:type="table" w:customStyle="1" w:styleId="Style48">
    <w:name w:val="_Style 48"/>
    <w:basedOn w:val="TableNormal0"/>
    <w:qFormat/>
    <w:tblPr>
      <w:tblCellMar>
        <w:left w:w="108" w:type="dxa"/>
        <w:right w:w="108" w:type="dxa"/>
      </w:tblCellMar>
    </w:tblPr>
  </w:style>
  <w:style w:type="table" w:customStyle="1" w:styleId="Style49">
    <w:name w:val="_Style 49"/>
    <w:basedOn w:val="TableNormal0"/>
    <w:qFormat/>
    <w:tblPr>
      <w:tblCellMar>
        <w:left w:w="108" w:type="dxa"/>
        <w:right w:w="108" w:type="dxa"/>
      </w:tblCellMar>
    </w:tblPr>
  </w:style>
  <w:style w:type="table" w:customStyle="1" w:styleId="Style50">
    <w:name w:val="_Style 50"/>
    <w:basedOn w:val="TableNormal0"/>
    <w:qFormat/>
    <w:tblPr/>
  </w:style>
  <w:style w:type="table" w:customStyle="1" w:styleId="Style51">
    <w:name w:val="_Style 51"/>
    <w:basedOn w:val="TableNormal0"/>
    <w:qFormat/>
    <w:tblPr>
      <w:tblCellMar>
        <w:left w:w="108" w:type="dxa"/>
        <w:right w:w="108" w:type="dxa"/>
      </w:tblCellMar>
    </w:tblPr>
  </w:style>
  <w:style w:type="table" w:customStyle="1" w:styleId="Style52">
    <w:name w:val="_Style 52"/>
    <w:basedOn w:val="TableNormal0"/>
    <w:qFormat/>
    <w:tblPr>
      <w:tblCellMar>
        <w:left w:w="108" w:type="dxa"/>
        <w:right w:w="108" w:type="dxa"/>
      </w:tblCellMar>
    </w:tblPr>
  </w:style>
  <w:style w:type="table" w:customStyle="1" w:styleId="Style53">
    <w:name w:val="_Style 53"/>
    <w:basedOn w:val="TableNormal0"/>
    <w:qFormat/>
    <w:tblPr>
      <w:tblCellMar>
        <w:top w:w="15" w:type="dxa"/>
        <w:left w:w="15" w:type="dxa"/>
        <w:bottom w:w="15" w:type="dxa"/>
        <w:right w:w="15" w:type="dxa"/>
      </w:tblCellMar>
    </w:tblPr>
  </w:style>
  <w:style w:type="table" w:customStyle="1" w:styleId="Style54">
    <w:name w:val="_Style 54"/>
    <w:basedOn w:val="TableNormal0"/>
    <w:tblPr>
      <w:tblCellMar>
        <w:top w:w="15" w:type="dxa"/>
        <w:left w:w="15" w:type="dxa"/>
        <w:bottom w:w="15" w:type="dxa"/>
        <w:right w:w="15" w:type="dxa"/>
      </w:tblCellMar>
    </w:tblPr>
  </w:style>
  <w:style w:type="table" w:customStyle="1" w:styleId="Style55">
    <w:name w:val="_Style 55"/>
    <w:basedOn w:val="TableNormal0"/>
    <w:qFormat/>
    <w:tblPr>
      <w:tblCellMar>
        <w:top w:w="15" w:type="dxa"/>
        <w:left w:w="15" w:type="dxa"/>
        <w:bottom w:w="15" w:type="dxa"/>
        <w:right w:w="15" w:type="dxa"/>
      </w:tblCellMar>
    </w:tblPr>
  </w:style>
  <w:style w:type="table" w:customStyle="1" w:styleId="Style56">
    <w:name w:val="_Style 56"/>
    <w:basedOn w:val="TableNormal0"/>
    <w:qFormat/>
    <w:tblPr>
      <w:tblCellMar>
        <w:top w:w="15" w:type="dxa"/>
        <w:left w:w="15" w:type="dxa"/>
        <w:bottom w:w="15" w:type="dxa"/>
        <w:right w:w="15" w:type="dxa"/>
      </w:tblCellMar>
    </w:tblPr>
  </w:style>
  <w:style w:type="table" w:customStyle="1" w:styleId="Style57">
    <w:name w:val="_Style 57"/>
    <w:basedOn w:val="TableNormal0"/>
    <w:qFormat/>
    <w:tblPr>
      <w:tblCellMar>
        <w:top w:w="15" w:type="dxa"/>
        <w:left w:w="15" w:type="dxa"/>
        <w:bottom w:w="15" w:type="dxa"/>
        <w:right w:w="15" w:type="dxa"/>
      </w:tblCellMar>
    </w:tblPr>
  </w:style>
  <w:style w:type="table" w:customStyle="1" w:styleId="Style58">
    <w:name w:val="_Style 58"/>
    <w:basedOn w:val="TableNormal0"/>
    <w:qFormat/>
    <w:tblPr>
      <w:tblCellMar>
        <w:top w:w="15" w:type="dxa"/>
        <w:left w:w="15" w:type="dxa"/>
        <w:bottom w:w="15" w:type="dxa"/>
        <w:right w:w="15" w:type="dxa"/>
      </w:tblCellMar>
    </w:tblPr>
  </w:style>
  <w:style w:type="table" w:customStyle="1" w:styleId="Style59">
    <w:name w:val="_Style 59"/>
    <w:basedOn w:val="TableNormal0"/>
    <w:qFormat/>
    <w:tblPr>
      <w:tblCellMar>
        <w:top w:w="15" w:type="dxa"/>
        <w:left w:w="15" w:type="dxa"/>
        <w:bottom w:w="15" w:type="dxa"/>
        <w:right w:w="15" w:type="dxa"/>
      </w:tblCellMar>
    </w:tblPr>
  </w:style>
  <w:style w:type="table" w:customStyle="1" w:styleId="Style60">
    <w:name w:val="_Style 60"/>
    <w:basedOn w:val="TableNormal0"/>
    <w:qFormat/>
    <w:tblPr>
      <w:tblCellMar>
        <w:top w:w="15" w:type="dxa"/>
        <w:left w:w="15" w:type="dxa"/>
        <w:bottom w:w="15" w:type="dxa"/>
        <w:right w:w="15" w:type="dxa"/>
      </w:tblCellMar>
    </w:tblPr>
  </w:style>
  <w:style w:type="table" w:customStyle="1" w:styleId="Style61">
    <w:name w:val="_Style 61"/>
    <w:basedOn w:val="TableNormal0"/>
    <w:qFormat/>
    <w:tblPr>
      <w:tblCellMar>
        <w:top w:w="15" w:type="dxa"/>
        <w:left w:w="15" w:type="dxa"/>
        <w:bottom w:w="15" w:type="dxa"/>
        <w:right w:w="15" w:type="dxa"/>
      </w:tblCellMar>
    </w:tblPr>
  </w:style>
  <w:style w:type="table" w:customStyle="1" w:styleId="Style62">
    <w:name w:val="_Style 62"/>
    <w:basedOn w:val="TableNormal0"/>
    <w:qFormat/>
    <w:tblPr>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i.org/10.1016/j.ymssp.2005.09.012" TargetMode="External"/><Relationship Id="rId21" Type="http://schemas.openxmlformats.org/officeDocument/2006/relationships/image" Target="media/image11.png"/><Relationship Id="rId34" Type="http://schemas.openxmlformats.org/officeDocument/2006/relationships/hyperlink" Target="https://doi.org/10.1016/j.compind.2021.103397" TargetMode="External"/><Relationship Id="rId42" Type="http://schemas.openxmlformats.org/officeDocument/2006/relationships/hyperlink" Target="https://doi.org/10.1007/978-3-030-25425-4" TargetMode="External"/><Relationship Id="rId47" Type="http://schemas.openxmlformats.org/officeDocument/2006/relationships/hyperlink" Target="https://www.cdc.gov/niosh/topics/hierarchy/" TargetMode="External"/><Relationship Id="rId50" Type="http://schemas.openxmlformats.org/officeDocument/2006/relationships/hyperlink" Target="https://doi.org/10.1016/j.jdoi.2025.01.001" TargetMode="External"/><Relationship Id="rId55" Type="http://schemas.openxmlformats.org/officeDocument/2006/relationships/hyperlink" Target="https://doi.org/10.1016/j.jlp.2019.104235"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0.png"/><Relationship Id="rId29" Type="http://schemas.openxmlformats.org/officeDocument/2006/relationships/hyperlink" Target="https://doi.org/10.1016/j.ssci.2017.03.015"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bsee.gov/" TargetMode="External"/><Relationship Id="rId37" Type="http://schemas.openxmlformats.org/officeDocument/2006/relationships/hyperlink" Target="https://doi.org/10.1016/j.jlp.2019.104038" TargetMode="External"/><Relationship Id="rId40" Type="http://schemas.openxmlformats.org/officeDocument/2006/relationships/hyperlink" Target="https://doi.org/10.1108/JQME-05-2016-0022" TargetMode="External"/><Relationship Id="rId45" Type="http://schemas.openxmlformats.org/officeDocument/2006/relationships/hyperlink" Target="https://www.mckinsey.com" TargetMode="External"/><Relationship Id="rId53" Type="http://schemas.openxmlformats.org/officeDocument/2006/relationships/hyperlink" Target="https://www.weforum.org/reports/" TargetMode="External"/><Relationship Id="rId58" Type="http://schemas.openxmlformats.org/officeDocument/2006/relationships/hyperlink" Target="https://doi.org/10.3390/en12152926" TargetMode="External"/><Relationship Id="rId5" Type="http://schemas.openxmlformats.org/officeDocument/2006/relationships/settings" Target="settings.xml"/><Relationship Id="rId61" Type="http://schemas.openxmlformats.org/officeDocument/2006/relationships/image" Target="media/image19.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i.org/10.1080/09537287.2019.1659784" TargetMode="External"/><Relationship Id="rId35" Type="http://schemas.openxmlformats.org/officeDocument/2006/relationships/hyperlink" Target="https://www2.deloitte.com/" TargetMode="External"/><Relationship Id="rId43" Type="http://schemas.openxmlformats.org/officeDocument/2006/relationships/hyperlink" Target="https://doi.org/10.1016/j.ymssp.2013.06.004" TargetMode="External"/><Relationship Id="rId48" Type="http://schemas.openxmlformats.org/officeDocument/2006/relationships/hyperlink" Target="https://www.oges.info/bop-pressure-testing-procedure" TargetMode="External"/><Relationship Id="rId56" Type="http://schemas.openxmlformats.org/officeDocument/2006/relationships/hyperlink" Target="https://doi.org/10.1007/s10845-017-1335-2"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oi.org/10.1016/j.egyr.2020.11.029"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i.org/10.1109/AERO.2002.1036092" TargetMode="External"/><Relationship Id="rId38" Type="http://schemas.openxmlformats.org/officeDocument/2006/relationships/hyperlink" Target="https://www.ibm.com/downloads/cas/V1JQK7BJ" TargetMode="External"/><Relationship Id="rId46" Type="http://schemas.openxmlformats.org/officeDocument/2006/relationships/hyperlink" Target="https://www.mckinsey.com" TargetMode="External"/><Relationship Id="rId59" Type="http://schemas.openxmlformats.org/officeDocument/2006/relationships/hyperlink" Target="https://doi.org/10.1016/j.oceaneng.2020.107887" TargetMode="External"/><Relationship Id="rId20" Type="http://schemas.openxmlformats.org/officeDocument/2006/relationships/image" Target="media/image10.png"/><Relationship Id="rId41" Type="http://schemas.openxmlformats.org/officeDocument/2006/relationships/hyperlink" Target="https://doi.org/10.1016/j.mfglet.2014.01.003" TargetMode="External"/><Relationship Id="rId54" Type="http://schemas.openxmlformats.org/officeDocument/2006/relationships/hyperlink" Target="https://doi.org/10.1080/jrre.2024.048700"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www.accenture.com" TargetMode="External"/><Relationship Id="rId36" Type="http://schemas.openxmlformats.org/officeDocument/2006/relationships/hyperlink" Target="https://doi.org/10.1016/j.otr.2024.01.003" TargetMode="External"/><Relationship Id="rId49" Type="http://schemas.openxmlformats.org/officeDocument/2006/relationships/hyperlink" Target="https://doi.org/10.1007/s00170-009-2482-0" TargetMode="External"/><Relationship Id="rId57" Type="http://schemas.openxmlformats.org/officeDocument/2006/relationships/hyperlink" Target="https://doi.org/10.1016/j.ress.2020.106914" TargetMode="External"/><Relationship Id="rId10" Type="http://schemas.openxmlformats.org/officeDocument/2006/relationships/image" Target="media/image1.png"/><Relationship Id="rId31" Type="http://schemas.openxmlformats.org/officeDocument/2006/relationships/hyperlink" Target="https://www.bsee.gov/" TargetMode="External"/><Relationship Id="rId44" Type="http://schemas.openxmlformats.org/officeDocument/2006/relationships/hyperlink" Target="https://www.mckinsey.com" TargetMode="External"/><Relationship Id="rId52" Type="http://schemas.openxmlformats.org/officeDocument/2006/relationships/hyperlink" Target="https://en.wikipedia.org/wiki/Colonial_Pipeline_leak" TargetMode="External"/><Relationship Id="rId60" Type="http://schemas.openxmlformats.org/officeDocument/2006/relationships/image" Target="media/image18.png"/><Relationship Id="rId4" Type="http://schemas.openxmlformats.org/officeDocument/2006/relationships/styles" Target="style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K00Whp92YFn8gKodeREGepm6sQ==">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</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216</Pages>
  <Words>44531</Words>
  <Characters>253833</Characters>
  <Application>Microsoft Office Word</Application>
  <DocSecurity>0</DocSecurity>
  <Lines>2115</Lines>
  <Paragraphs>595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CaptEze</cp:lastModifiedBy>
  <cp:revision>2</cp:revision>
  <dcterms:created xsi:type="dcterms:W3CDTF">2025-10-17T13:05:00Z</dcterms:created>
  <dcterms:modified xsi:type="dcterms:W3CDTF">2025-10-17T13:05:00Z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F1F96B346E324C8FA6F96A3E11C7820F_12</vt:lpwstr>
  </property>
</Properties>
</file>