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3002" w:rsidRPr="00913002" w:rsidRDefault="00913002">
      <w:pPr>
        <w:rPr>
          <w:b/>
        </w:rPr>
      </w:pPr>
      <w:r w:rsidRPr="00913002">
        <w:rPr>
          <w:rFonts w:hint="eastAsia"/>
          <w:b/>
        </w:rPr>
        <w:t>视频一：</w:t>
      </w:r>
    </w:p>
    <w:p w:rsidR="00345CF7" w:rsidRDefault="00326838">
      <w:r>
        <w:rPr>
          <w:rFonts w:hint="eastAsia"/>
        </w:rPr>
        <w:t>首先讲了在已经有了线性回归后为什么要引入神经网络：线性回归要自己配对变量，单单是计算二次项就已经很多了，更不用说更高；而如果只是单变量指数，又会损失很多特征的相关性，</w:t>
      </w:r>
      <w:r>
        <w:t>而且</w:t>
      </w:r>
      <w:r>
        <w:rPr>
          <w:rFonts w:hint="eastAsia"/>
        </w:rPr>
        <w:t>即使会出现椭圆什么的图形，</w:t>
      </w:r>
      <w:r>
        <w:t>也不会</w:t>
      </w:r>
      <w:r>
        <w:rPr>
          <w:rFonts w:hint="eastAsia"/>
        </w:rPr>
        <w:t>出现紫色线那么拟合的线；</w:t>
      </w:r>
    </w:p>
    <w:p w:rsidR="00326838" w:rsidRDefault="00326838">
      <w:r>
        <w:rPr>
          <w:noProof/>
        </w:rPr>
        <w:drawing>
          <wp:inline distT="0" distB="0" distL="0" distR="0" wp14:anchorId="1C414EC1" wp14:editId="407BF923">
            <wp:extent cx="5274310" cy="279654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796540"/>
                    </a:xfrm>
                    <a:prstGeom prst="rect">
                      <a:avLst/>
                    </a:prstGeom>
                  </pic:spPr>
                </pic:pic>
              </a:graphicData>
            </a:graphic>
          </wp:inline>
        </w:drawing>
      </w:r>
    </w:p>
    <w:p w:rsidR="00326838" w:rsidRDefault="00326838">
      <w:r>
        <w:rPr>
          <w:rFonts w:hint="eastAsia"/>
        </w:rPr>
        <w:t>对于车辆识别，</w:t>
      </w:r>
      <w:r w:rsidR="00C26922">
        <w:rPr>
          <w:rFonts w:hint="eastAsia"/>
        </w:rPr>
        <w:t>人眼看到的是图像，但是计算机看到的是一个矩阵，灰度图的话就是灰度级别，</w:t>
      </w:r>
      <w:r>
        <w:t>仅仅</w:t>
      </w:r>
      <w:r>
        <w:rPr>
          <w:rFonts w:hint="eastAsia"/>
        </w:rPr>
        <w:t>提取车身的两个像素进行分类问题的建模还可以接受</w:t>
      </w:r>
      <w:r w:rsidR="00C26922">
        <w:rPr>
          <w:rFonts w:hint="eastAsia"/>
        </w:rPr>
        <w:t>，类似于回归分析里的x1和x2</w:t>
      </w:r>
      <w:r>
        <w:rPr>
          <w:rFonts w:hint="eastAsia"/>
        </w:rPr>
        <w:t>，但是</w:t>
      </w:r>
      <w:r w:rsidR="00C26922">
        <w:rPr>
          <w:rFonts w:hint="eastAsia"/>
        </w:rPr>
        <w:t>对于任一幅图，</w:t>
      </w:r>
      <w:r>
        <w:rPr>
          <w:rFonts w:hint="eastAsia"/>
        </w:rPr>
        <w:t>非常小的5</w:t>
      </w:r>
      <w:r>
        <w:t>0</w:t>
      </w:r>
      <w:r>
        <w:rPr>
          <w:rFonts w:hint="eastAsia"/>
        </w:rPr>
        <w:t>*</w:t>
      </w:r>
      <w:r>
        <w:t>50的</w:t>
      </w:r>
      <w:r>
        <w:rPr>
          <w:rFonts w:hint="eastAsia"/>
        </w:rPr>
        <w:t>图就有2</w:t>
      </w:r>
      <w:r>
        <w:t>500个</w:t>
      </w:r>
      <w:r>
        <w:rPr>
          <w:rFonts w:hint="eastAsia"/>
        </w:rPr>
        <w:t>点，用这所有的点用逻辑回归</w:t>
      </w:r>
      <w:r w:rsidR="00C26922">
        <w:rPr>
          <w:rFonts w:hint="eastAsia"/>
        </w:rPr>
        <w:t>就不现实。</w:t>
      </w:r>
    </w:p>
    <w:p w:rsidR="00326838" w:rsidRDefault="00326838">
      <w:r>
        <w:rPr>
          <w:noProof/>
        </w:rPr>
        <w:drawing>
          <wp:inline distT="0" distB="0" distL="0" distR="0" wp14:anchorId="296581B2" wp14:editId="4924D317">
            <wp:extent cx="5274310" cy="29845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984500"/>
                    </a:xfrm>
                    <a:prstGeom prst="rect">
                      <a:avLst/>
                    </a:prstGeom>
                  </pic:spPr>
                </pic:pic>
              </a:graphicData>
            </a:graphic>
          </wp:inline>
        </w:drawing>
      </w:r>
    </w:p>
    <w:p w:rsidR="00504840" w:rsidRDefault="00504840">
      <w:r>
        <w:rPr>
          <w:rFonts w:hint="eastAsia"/>
        </w:rPr>
        <w:t>在说明了之前方法的局限性后，就开始讲新方法的起由：本来大脑皮层中用于分辨听觉信息的区域，在切断了和耳朵的连接，将其连接到眼睛，发现，之后这个部位也可以利用眼睛的视觉来完成眼睛的功能，等等；</w:t>
      </w:r>
    </w:p>
    <w:p w:rsidR="00504840" w:rsidRDefault="00504840">
      <w:r>
        <w:rPr>
          <w:noProof/>
        </w:rPr>
        <w:lastRenderedPageBreak/>
        <w:drawing>
          <wp:inline distT="0" distB="0" distL="0" distR="0" wp14:anchorId="513F0AD2" wp14:editId="6FF60331">
            <wp:extent cx="5274310" cy="269748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97480"/>
                    </a:xfrm>
                    <a:prstGeom prst="rect">
                      <a:avLst/>
                    </a:prstGeom>
                  </pic:spPr>
                </pic:pic>
              </a:graphicData>
            </a:graphic>
          </wp:inline>
        </w:drawing>
      </w:r>
    </w:p>
    <w:p w:rsidR="00504840" w:rsidRDefault="00504840">
      <w:r>
        <w:rPr>
          <w:rFonts w:hint="eastAsia"/>
        </w:rPr>
        <w:t>下面的例子也展现了大脑学习功能的奥秘：第一个是盲人，头戴图像拍摄传感器，将其连接到舌头组织上，利用原本处理舌头信息的大脑来处理图片信息，奏效，这都说明并不是大脑的某一部分只能做一件事，而是可以通过学习来重新训练获取新功能</w:t>
      </w:r>
      <w:r w:rsidR="00251F77">
        <w:rPr>
          <w:rFonts w:hint="eastAsia"/>
        </w:rPr>
        <w:t>，这个是将坏的部分接到好的部分上</w:t>
      </w:r>
      <w:r>
        <w:rPr>
          <w:rFonts w:hint="eastAsia"/>
        </w:rPr>
        <w:t>；第二个是盲人，人类回声定位，</w:t>
      </w:r>
      <w:r w:rsidR="00A406A4">
        <w:rPr>
          <w:rFonts w:hint="eastAsia"/>
        </w:rPr>
        <w:t>通过咂舌的声音等，</w:t>
      </w:r>
      <w:r w:rsidR="00251F77">
        <w:rPr>
          <w:rFonts w:hint="eastAsia"/>
        </w:rPr>
        <w:t>将声音传导接到了视觉皮层上，让人类也有了类似回声定位的功能，这里举例了一个美国盲人篮球女孩的故事，都是具有回声定位能力；第三个是定位皮带，某个位置必须要朝向北（举例来说的），当不朝向北时就发出警报，让人类也有鸟类一样的方向能力；最后是给青蛙装上了第3只眼，发现它也可以学会使用这只眼睛，大脑皮层的功能并不是固定的。</w:t>
      </w:r>
    </w:p>
    <w:p w:rsidR="00504840" w:rsidRDefault="00504840">
      <w:r>
        <w:rPr>
          <w:noProof/>
        </w:rPr>
        <w:drawing>
          <wp:inline distT="0" distB="0" distL="0" distR="0" wp14:anchorId="7B74905C" wp14:editId="54056CA6">
            <wp:extent cx="5274310" cy="28943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894330"/>
                    </a:xfrm>
                    <a:prstGeom prst="rect">
                      <a:avLst/>
                    </a:prstGeom>
                  </pic:spPr>
                </pic:pic>
              </a:graphicData>
            </a:graphic>
          </wp:inline>
        </w:drawing>
      </w:r>
    </w:p>
    <w:p w:rsidR="00913002" w:rsidRDefault="00913002"/>
    <w:p w:rsidR="00913002" w:rsidRPr="00913002" w:rsidRDefault="00913002">
      <w:pPr>
        <w:rPr>
          <w:b/>
        </w:rPr>
      </w:pPr>
      <w:r w:rsidRPr="00913002">
        <w:rPr>
          <w:rFonts w:hint="eastAsia"/>
          <w:b/>
        </w:rPr>
        <w:t>视频二：</w:t>
      </w:r>
    </w:p>
    <w:p w:rsidR="00913002" w:rsidRDefault="00913002">
      <w:r>
        <w:rPr>
          <w:rFonts w:hint="eastAsia"/>
        </w:rPr>
        <w:t>由神经细胞进行引入，介绍神经网络单元的构成模仿的是神经细胞：每一层都有一个偏置常量设为1，因为要与the</w:t>
      </w:r>
      <w:r>
        <w:t>ta0</w:t>
      </w:r>
      <w:r>
        <w:rPr>
          <w:rFonts w:hint="eastAsia"/>
        </w:rPr>
        <w:t>相乘，所以总是0，之后就不会画出来了；</w:t>
      </w:r>
    </w:p>
    <w:p w:rsidR="00913002" w:rsidRDefault="00913002">
      <w:r>
        <w:rPr>
          <w:noProof/>
        </w:rPr>
        <w:lastRenderedPageBreak/>
        <w:drawing>
          <wp:inline distT="0" distB="0" distL="0" distR="0" wp14:anchorId="485D2F1F" wp14:editId="12EA37F0">
            <wp:extent cx="4904202" cy="28860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12475" cy="2890944"/>
                    </a:xfrm>
                    <a:prstGeom prst="rect">
                      <a:avLst/>
                    </a:prstGeom>
                  </pic:spPr>
                </pic:pic>
              </a:graphicData>
            </a:graphic>
          </wp:inline>
        </w:drawing>
      </w:r>
    </w:p>
    <w:p w:rsidR="00913002" w:rsidRDefault="00913002">
      <w:r>
        <w:rPr>
          <w:rFonts w:hint="eastAsia"/>
        </w:rPr>
        <w:t>然后就解释了每一层的参数，而且给出了theta维数的计算公式。</w:t>
      </w:r>
    </w:p>
    <w:p w:rsidR="00913002" w:rsidRDefault="00913002">
      <w:r>
        <w:rPr>
          <w:noProof/>
        </w:rPr>
        <w:drawing>
          <wp:inline distT="0" distB="0" distL="0" distR="0" wp14:anchorId="70485C15" wp14:editId="79078091">
            <wp:extent cx="5699658" cy="3190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05274" cy="3194019"/>
                    </a:xfrm>
                    <a:prstGeom prst="rect">
                      <a:avLst/>
                    </a:prstGeom>
                  </pic:spPr>
                </pic:pic>
              </a:graphicData>
            </a:graphic>
          </wp:inline>
        </w:drawing>
      </w:r>
    </w:p>
    <w:p w:rsidR="00221CE1" w:rsidRPr="00221CE1" w:rsidRDefault="00221CE1" w:rsidP="00D876F7">
      <w:pPr>
        <w:widowControl/>
        <w:shd w:val="clear" w:color="auto" w:fill="FAFAFA"/>
        <w:spacing w:after="300" w:line="540" w:lineRule="atLeast"/>
        <w:jc w:val="left"/>
        <w:outlineLvl w:val="0"/>
        <w:rPr>
          <w:rFonts w:ascii="Arial" w:eastAsia="宋体" w:hAnsi="Arial" w:cs="Arial"/>
          <w:color w:val="373A3C"/>
          <w:kern w:val="36"/>
          <w:szCs w:val="21"/>
        </w:rPr>
      </w:pPr>
      <w:r w:rsidRPr="00221CE1">
        <w:rPr>
          <w:rFonts w:ascii="Arial" w:eastAsia="宋体" w:hAnsi="Arial" w:cs="Arial" w:hint="eastAsia"/>
          <w:color w:val="373A3C"/>
          <w:kern w:val="36"/>
          <w:szCs w:val="21"/>
        </w:rPr>
        <w:t>阅读材料给的总结相当的到位</w:t>
      </w:r>
      <w:r>
        <w:rPr>
          <w:rFonts w:ascii="Arial" w:eastAsia="宋体" w:hAnsi="Arial" w:cs="Arial" w:hint="eastAsia"/>
          <w:color w:val="373A3C"/>
          <w:kern w:val="36"/>
          <w:szCs w:val="21"/>
        </w:rPr>
        <w:t>：</w:t>
      </w:r>
    </w:p>
    <w:p w:rsidR="00D876F7" w:rsidRPr="00D876F7" w:rsidRDefault="00D876F7" w:rsidP="00D876F7">
      <w:pPr>
        <w:widowControl/>
        <w:shd w:val="clear" w:color="auto" w:fill="FAFAFA"/>
        <w:spacing w:after="300" w:line="540" w:lineRule="atLeast"/>
        <w:jc w:val="left"/>
        <w:outlineLvl w:val="0"/>
        <w:rPr>
          <w:rFonts w:ascii="Arial" w:eastAsia="宋体" w:hAnsi="Arial" w:cs="Arial"/>
          <w:color w:val="373A3C"/>
          <w:kern w:val="36"/>
          <w:sz w:val="48"/>
          <w:szCs w:val="48"/>
        </w:rPr>
      </w:pPr>
      <w:r w:rsidRPr="00D876F7">
        <w:rPr>
          <w:rFonts w:ascii="Arial" w:eastAsia="宋体" w:hAnsi="Arial" w:cs="Arial"/>
          <w:color w:val="373A3C"/>
          <w:kern w:val="36"/>
          <w:sz w:val="48"/>
          <w:szCs w:val="48"/>
        </w:rPr>
        <w:t>Model Representation I</w:t>
      </w:r>
    </w:p>
    <w:p w:rsidR="00D876F7" w:rsidRPr="00D876F7" w:rsidRDefault="00D876F7" w:rsidP="00D876F7">
      <w:pPr>
        <w:widowControl/>
        <w:shd w:val="clear" w:color="auto" w:fill="FAFAFA"/>
        <w:spacing w:after="300" w:line="300" w:lineRule="atLeast"/>
        <w:jc w:val="left"/>
        <w:rPr>
          <w:rFonts w:ascii="Arial" w:eastAsia="宋体" w:hAnsi="Arial" w:cs="Arial"/>
          <w:color w:val="373A3C"/>
          <w:kern w:val="0"/>
          <w:szCs w:val="21"/>
        </w:rPr>
      </w:pPr>
      <w:r w:rsidRPr="00D876F7">
        <w:rPr>
          <w:rFonts w:ascii="Arial" w:eastAsia="宋体" w:hAnsi="Arial" w:cs="Arial"/>
          <w:color w:val="373A3C"/>
          <w:kern w:val="0"/>
          <w:szCs w:val="21"/>
        </w:rPr>
        <w:t>Let's examine how we will represent a hypothesis function using neural networks. At a very simple level, neurons are basically computational units that take inputs (</w:t>
      </w:r>
      <w:r w:rsidRPr="00D876F7">
        <w:rPr>
          <w:rFonts w:ascii="Arial" w:eastAsia="宋体" w:hAnsi="Arial" w:cs="Arial"/>
          <w:b/>
          <w:bCs/>
          <w:color w:val="373A3C"/>
          <w:kern w:val="0"/>
          <w:szCs w:val="21"/>
        </w:rPr>
        <w:t>dendrites</w:t>
      </w:r>
      <w:r w:rsidRPr="00D876F7">
        <w:rPr>
          <w:rFonts w:ascii="Arial" w:eastAsia="宋体" w:hAnsi="Arial" w:cs="Arial"/>
          <w:color w:val="373A3C"/>
          <w:kern w:val="0"/>
          <w:szCs w:val="21"/>
        </w:rPr>
        <w:t>) as electrical inputs (called "spikes") that are channeled to outputs (</w:t>
      </w:r>
      <w:r w:rsidRPr="00D876F7">
        <w:rPr>
          <w:rFonts w:ascii="Arial" w:eastAsia="宋体" w:hAnsi="Arial" w:cs="Arial"/>
          <w:b/>
          <w:bCs/>
          <w:color w:val="373A3C"/>
          <w:kern w:val="0"/>
          <w:szCs w:val="21"/>
        </w:rPr>
        <w:t>axons</w:t>
      </w:r>
      <w:r w:rsidRPr="00D876F7">
        <w:rPr>
          <w:rFonts w:ascii="Arial" w:eastAsia="宋体" w:hAnsi="Arial" w:cs="Arial"/>
          <w:color w:val="373A3C"/>
          <w:kern w:val="0"/>
          <w:szCs w:val="21"/>
        </w:rPr>
        <w:t>). In our model, our dendrites are like the input features</w:t>
      </w:r>
      <w:r w:rsidR="00221CE1">
        <w:rPr>
          <w:rFonts w:ascii="Arial" w:eastAsia="宋体" w:hAnsi="Arial" w:cs="Arial"/>
          <w:color w:val="373A3C"/>
          <w:kern w:val="0"/>
          <w:szCs w:val="21"/>
        </w:rPr>
        <w:t xml:space="preserve"> </w:t>
      </w:r>
      <w:r w:rsidRPr="00D876F7">
        <w:rPr>
          <w:rFonts w:ascii="KaTeX_Math" w:eastAsia="宋体" w:hAnsi="KaTeX_Math" w:cs="Times New Roman"/>
          <w:i/>
          <w:iCs/>
          <w:color w:val="373A3C"/>
          <w:kern w:val="0"/>
          <w:sz w:val="25"/>
          <w:szCs w:val="25"/>
        </w:rPr>
        <w:t>x</w:t>
      </w:r>
      <w:r w:rsidRPr="00D876F7">
        <w:rPr>
          <w:rFonts w:ascii="Times New Roman" w:eastAsia="宋体" w:hAnsi="Times New Roman" w:cs="Times New Roman"/>
          <w:color w:val="373A3C"/>
          <w:kern w:val="0"/>
          <w:sz w:val="18"/>
          <w:szCs w:val="18"/>
        </w:rPr>
        <w:t>1</w:t>
      </w:r>
      <w:r w:rsidRPr="00D876F7">
        <w:rPr>
          <w:rFonts w:ascii="Times New Roman" w:eastAsia="宋体" w:hAnsi="Times New Roman" w:cs="Times New Roman"/>
          <w:color w:val="373A3C"/>
          <w:kern w:val="0"/>
          <w:sz w:val="2"/>
          <w:szCs w:val="2"/>
        </w:rPr>
        <w:t>​</w:t>
      </w:r>
      <w:r w:rsidRPr="00D876F7">
        <w:rPr>
          <w:rFonts w:ascii="Cambria Math" w:eastAsia="宋体" w:hAnsi="Cambria Math" w:cs="Cambria Math"/>
          <w:color w:val="373A3C"/>
          <w:kern w:val="0"/>
          <w:sz w:val="25"/>
          <w:szCs w:val="25"/>
        </w:rPr>
        <w:t>⋯</w:t>
      </w:r>
      <w:proofErr w:type="spellStart"/>
      <w:proofErr w:type="gramStart"/>
      <w:r w:rsidRPr="00D876F7">
        <w:rPr>
          <w:rFonts w:ascii="KaTeX_Math" w:eastAsia="宋体" w:hAnsi="KaTeX_Math" w:cs="Times New Roman"/>
          <w:i/>
          <w:iCs/>
          <w:color w:val="373A3C"/>
          <w:kern w:val="0"/>
          <w:sz w:val="25"/>
          <w:szCs w:val="25"/>
        </w:rPr>
        <w:t>x</w:t>
      </w:r>
      <w:r w:rsidRPr="00D876F7">
        <w:rPr>
          <w:rFonts w:ascii="KaTeX_Math" w:eastAsia="宋体" w:hAnsi="KaTeX_Math" w:cs="Times New Roman"/>
          <w:i/>
          <w:iCs/>
          <w:color w:val="373A3C"/>
          <w:kern w:val="0"/>
          <w:sz w:val="18"/>
          <w:szCs w:val="18"/>
        </w:rPr>
        <w:t>n</w:t>
      </w:r>
      <w:proofErr w:type="spellEnd"/>
      <w:r w:rsidRPr="00D876F7">
        <w:rPr>
          <w:rFonts w:ascii="Times New Roman" w:eastAsia="宋体" w:hAnsi="Times New Roman" w:cs="Times New Roman"/>
          <w:color w:val="373A3C"/>
          <w:kern w:val="0"/>
          <w:sz w:val="2"/>
          <w:szCs w:val="2"/>
        </w:rPr>
        <w:t>​</w:t>
      </w:r>
      <w:r w:rsidRPr="00D876F7">
        <w:rPr>
          <w:rFonts w:ascii="Arial" w:eastAsia="宋体" w:hAnsi="Arial" w:cs="Arial"/>
          <w:color w:val="373A3C"/>
          <w:kern w:val="0"/>
          <w:szCs w:val="21"/>
        </w:rPr>
        <w:t>,</w:t>
      </w:r>
      <w:proofErr w:type="gramEnd"/>
      <w:r w:rsidRPr="00D876F7">
        <w:rPr>
          <w:rFonts w:ascii="Arial" w:eastAsia="宋体" w:hAnsi="Arial" w:cs="Arial"/>
          <w:color w:val="373A3C"/>
          <w:kern w:val="0"/>
          <w:szCs w:val="21"/>
        </w:rPr>
        <w:t xml:space="preserve"> and the output is the result of our hypothesis function. In this model our</w:t>
      </w:r>
      <w:r w:rsidR="00221CE1">
        <w:rPr>
          <w:rFonts w:ascii="Arial" w:eastAsia="宋体" w:hAnsi="Arial" w:cs="Arial"/>
          <w:color w:val="373A3C"/>
          <w:kern w:val="0"/>
          <w:szCs w:val="21"/>
        </w:rPr>
        <w:t xml:space="preserve"> </w:t>
      </w:r>
      <w:r w:rsidRPr="00D876F7">
        <w:rPr>
          <w:rFonts w:ascii="KaTeX_Math" w:eastAsia="宋体" w:hAnsi="KaTeX_Math" w:cs="Times New Roman"/>
          <w:i/>
          <w:iCs/>
          <w:color w:val="373A3C"/>
          <w:kern w:val="0"/>
          <w:sz w:val="25"/>
          <w:szCs w:val="25"/>
        </w:rPr>
        <w:t>x</w:t>
      </w:r>
      <w:r w:rsidRPr="00D876F7">
        <w:rPr>
          <w:rFonts w:ascii="Times New Roman" w:eastAsia="宋体" w:hAnsi="Times New Roman" w:cs="Times New Roman"/>
          <w:color w:val="373A3C"/>
          <w:kern w:val="0"/>
          <w:sz w:val="18"/>
          <w:szCs w:val="18"/>
        </w:rPr>
        <w:t>0</w:t>
      </w:r>
      <w:proofErr w:type="gramStart"/>
      <w:r w:rsidRPr="00D876F7">
        <w:rPr>
          <w:rFonts w:ascii="Times New Roman" w:eastAsia="宋体" w:hAnsi="Times New Roman" w:cs="Times New Roman"/>
          <w:color w:val="373A3C"/>
          <w:kern w:val="0"/>
          <w:sz w:val="2"/>
          <w:szCs w:val="2"/>
        </w:rPr>
        <w:t>​</w:t>
      </w:r>
      <w:r w:rsidRPr="00D876F7">
        <w:rPr>
          <w:rFonts w:ascii="Arial" w:eastAsia="宋体" w:hAnsi="Arial" w:cs="Arial"/>
          <w:color w:val="373A3C"/>
          <w:kern w:val="0"/>
          <w:szCs w:val="21"/>
        </w:rPr>
        <w:t> input</w:t>
      </w:r>
      <w:proofErr w:type="gramEnd"/>
      <w:r w:rsidRPr="00D876F7">
        <w:rPr>
          <w:rFonts w:ascii="Arial" w:eastAsia="宋体" w:hAnsi="Arial" w:cs="Arial"/>
          <w:color w:val="373A3C"/>
          <w:kern w:val="0"/>
          <w:szCs w:val="21"/>
        </w:rPr>
        <w:t xml:space="preserve"> node is sometimes called the "bias unit." It is always equal to 1. In neural networks, we use the same logistic function as in </w:t>
      </w:r>
      <w:r w:rsidRPr="00D876F7">
        <w:rPr>
          <w:rFonts w:ascii="Arial" w:eastAsia="宋体" w:hAnsi="Arial" w:cs="Arial"/>
          <w:color w:val="373A3C"/>
          <w:kern w:val="0"/>
          <w:szCs w:val="21"/>
        </w:rPr>
        <w:lastRenderedPageBreak/>
        <w:t>classification</w:t>
      </w:r>
      <w:proofErr w:type="gramStart"/>
      <w:r w:rsidRPr="00D876F7">
        <w:rPr>
          <w:rFonts w:ascii="Arial" w:eastAsia="宋体" w:hAnsi="Arial" w:cs="Arial"/>
          <w:color w:val="373A3C"/>
          <w:kern w:val="0"/>
          <w:szCs w:val="21"/>
        </w:rPr>
        <w:t>, </w:t>
      </w:r>
      <m:oMath>
        <m:f>
          <m:fPr>
            <m:ctrlPr>
              <w:rPr>
                <w:rFonts w:ascii="Cambria Math" w:eastAsia="宋体" w:hAnsi="Cambria Math" w:cs="Arial"/>
                <w:color w:val="373A3C"/>
                <w:kern w:val="0"/>
                <w:szCs w:val="21"/>
              </w:rPr>
            </m:ctrlPr>
          </m:fPr>
          <m:num>
            <m:r>
              <w:rPr>
                <w:rFonts w:ascii="Cambria Math" w:eastAsia="宋体" w:hAnsi="Cambria Math" w:cs="Arial"/>
                <w:color w:val="373A3C"/>
                <w:kern w:val="0"/>
                <w:szCs w:val="21"/>
              </w:rPr>
              <m:t>1</m:t>
            </m:r>
          </m:num>
          <m:den>
            <m:r>
              <w:rPr>
                <w:rFonts w:ascii="Cambria Math" w:eastAsia="宋体" w:hAnsi="Cambria Math" w:cs="Arial"/>
                <w:color w:val="373A3C"/>
                <w:kern w:val="0"/>
                <w:szCs w:val="21"/>
              </w:rPr>
              <m:t>1+</m:t>
            </m:r>
            <m:sSup>
              <m:sSupPr>
                <m:ctrlPr>
                  <w:rPr>
                    <w:rFonts w:ascii="Cambria Math" w:eastAsia="宋体" w:hAnsi="Cambria Math" w:cs="Arial"/>
                    <w:i/>
                    <w:color w:val="373A3C"/>
                    <w:kern w:val="0"/>
                    <w:szCs w:val="21"/>
                  </w:rPr>
                </m:ctrlPr>
              </m:sSupPr>
              <m:e>
                <m:r>
                  <w:rPr>
                    <w:rFonts w:ascii="Cambria Math" w:eastAsia="宋体" w:hAnsi="Cambria Math" w:cs="Arial"/>
                    <w:color w:val="373A3C"/>
                    <w:kern w:val="0"/>
                    <w:szCs w:val="21"/>
                  </w:rPr>
                  <m:t>e</m:t>
                </m:r>
              </m:e>
              <m:sup>
                <m:r>
                  <w:rPr>
                    <w:rFonts w:ascii="Cambria Math" w:eastAsia="宋体" w:hAnsi="Cambria Math" w:cs="Arial"/>
                    <w:color w:val="373A3C"/>
                    <w:kern w:val="0"/>
                    <w:szCs w:val="21"/>
                  </w:rPr>
                  <m:t>-θTx</m:t>
                </m:r>
              </m:sup>
            </m:sSup>
          </m:den>
        </m:f>
      </m:oMath>
      <w:r w:rsidR="00221CE1" w:rsidRPr="00D876F7">
        <w:rPr>
          <w:rFonts w:ascii="Times New Roman" w:eastAsia="宋体" w:hAnsi="Times New Roman" w:cs="Times New Roman"/>
          <w:color w:val="373A3C"/>
          <w:kern w:val="0"/>
          <w:sz w:val="2"/>
          <w:szCs w:val="2"/>
        </w:rPr>
        <w:t xml:space="preserve"> </w:t>
      </w:r>
      <w:r w:rsidRPr="00D876F7">
        <w:rPr>
          <w:rFonts w:ascii="Times New Roman" w:eastAsia="宋体" w:hAnsi="Times New Roman" w:cs="Times New Roman"/>
          <w:color w:val="373A3C"/>
          <w:kern w:val="0"/>
          <w:sz w:val="2"/>
          <w:szCs w:val="2"/>
        </w:rPr>
        <w:t>​</w:t>
      </w:r>
      <w:r w:rsidRPr="00D876F7">
        <w:rPr>
          <w:rFonts w:ascii="Arial" w:eastAsia="宋体" w:hAnsi="Arial" w:cs="Arial"/>
          <w:color w:val="373A3C"/>
          <w:kern w:val="0"/>
          <w:szCs w:val="21"/>
        </w:rPr>
        <w:t>,</w:t>
      </w:r>
      <w:proofErr w:type="gramEnd"/>
      <w:r w:rsidRPr="00D876F7">
        <w:rPr>
          <w:rFonts w:ascii="Arial" w:eastAsia="宋体" w:hAnsi="Arial" w:cs="Arial"/>
          <w:color w:val="373A3C"/>
          <w:kern w:val="0"/>
          <w:szCs w:val="21"/>
        </w:rPr>
        <w:t xml:space="preserve"> yet we sometimes call it a sigmoid (logistic) </w:t>
      </w:r>
      <w:r w:rsidRPr="00D876F7">
        <w:rPr>
          <w:rFonts w:ascii="Arial" w:eastAsia="宋体" w:hAnsi="Arial" w:cs="Arial"/>
          <w:b/>
          <w:bCs/>
          <w:color w:val="373A3C"/>
          <w:kern w:val="0"/>
          <w:szCs w:val="21"/>
        </w:rPr>
        <w:t>activation</w:t>
      </w:r>
      <w:r w:rsidRPr="00D876F7">
        <w:rPr>
          <w:rFonts w:ascii="Arial" w:eastAsia="宋体" w:hAnsi="Arial" w:cs="Arial"/>
          <w:color w:val="373A3C"/>
          <w:kern w:val="0"/>
          <w:szCs w:val="21"/>
        </w:rPr>
        <w:t> function. In this situation, our "theta" parameters are sometimes called "weights".</w:t>
      </w:r>
    </w:p>
    <w:p w:rsidR="00D876F7" w:rsidRDefault="00D876F7" w:rsidP="00D876F7">
      <w:pPr>
        <w:widowControl/>
        <w:shd w:val="clear" w:color="auto" w:fill="FAFAFA"/>
        <w:spacing w:after="300" w:line="300" w:lineRule="atLeast"/>
        <w:jc w:val="left"/>
        <w:rPr>
          <w:rFonts w:ascii="Arial" w:eastAsia="宋体" w:hAnsi="Arial" w:cs="Arial"/>
          <w:color w:val="373A3C"/>
          <w:kern w:val="0"/>
          <w:szCs w:val="21"/>
        </w:rPr>
      </w:pPr>
      <w:r w:rsidRPr="00D876F7">
        <w:rPr>
          <w:rFonts w:ascii="Arial" w:eastAsia="宋体" w:hAnsi="Arial" w:cs="Arial"/>
          <w:color w:val="373A3C"/>
          <w:kern w:val="0"/>
          <w:szCs w:val="21"/>
        </w:rPr>
        <w:t>Visually, a simplistic representation looks like:</w:t>
      </w:r>
    </w:p>
    <w:p w:rsidR="00221CE1" w:rsidRPr="00D876F7" w:rsidRDefault="00221CE1" w:rsidP="00D876F7">
      <w:pPr>
        <w:widowControl/>
        <w:shd w:val="clear" w:color="auto" w:fill="FAFAFA"/>
        <w:spacing w:after="300" w:line="300" w:lineRule="atLeast"/>
        <w:jc w:val="left"/>
        <w:rPr>
          <w:rFonts w:ascii="Arial" w:eastAsia="宋体" w:hAnsi="Arial" w:cs="Arial"/>
          <w:color w:val="373A3C"/>
          <w:kern w:val="0"/>
          <w:szCs w:val="21"/>
        </w:rPr>
      </w:pPr>
      <w:r>
        <w:rPr>
          <w:noProof/>
        </w:rPr>
        <w:drawing>
          <wp:inline distT="0" distB="0" distL="0" distR="0" wp14:anchorId="3DF2ABBF" wp14:editId="7EB91F35">
            <wp:extent cx="1838325" cy="728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70301" cy="740714"/>
                    </a:xfrm>
                    <a:prstGeom prst="rect">
                      <a:avLst/>
                    </a:prstGeom>
                  </pic:spPr>
                </pic:pic>
              </a:graphicData>
            </a:graphic>
          </wp:inline>
        </w:drawing>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Our input nodes (layer 1), also known as the "input layer", go into another node (layer 2), which finally outputs the hypothesis function, known as the "output layer".</w:t>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We can have intermediate layers of nodes between the input and output layers called the "hidden layers."</w:t>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In this example, we label these intermediate or "hidden" layer nodes</w:t>
      </w:r>
      <w:proofErr w:type="gramStart"/>
      <w:r>
        <w:rPr>
          <w:rFonts w:ascii="Arial" w:hAnsi="Arial" w:cs="Arial"/>
          <w:color w:val="373A3C"/>
          <w:sz w:val="21"/>
          <w:szCs w:val="21"/>
        </w:rPr>
        <w:t> </w:t>
      </w:r>
      <w:r>
        <w:rPr>
          <w:rStyle w:val="mord"/>
          <w:rFonts w:ascii="KaTeX_Math" w:hAnsi="KaTeX_Math" w:cs="Times New Roman"/>
          <w:i/>
          <w:iCs/>
          <w:color w:val="373A3C"/>
          <w:sz w:val="25"/>
          <w:szCs w:val="25"/>
        </w:rPr>
        <w:t xml:space="preserve"> a</w:t>
      </w:r>
      <w:r w:rsidRPr="00221CE1">
        <w:rPr>
          <w:rStyle w:val="mord"/>
          <w:rFonts w:ascii="Times New Roman" w:hAnsi="Times New Roman" w:cs="Times New Roman"/>
          <w:color w:val="373A3C"/>
          <w:sz w:val="18"/>
          <w:szCs w:val="18"/>
          <w:vertAlign w:val="superscript"/>
        </w:rPr>
        <w:t>0</w:t>
      </w:r>
      <w:r w:rsidRPr="00221CE1">
        <w:rPr>
          <w:rStyle w:val="mord"/>
          <w:rFonts w:ascii="Times New Roman" w:hAnsi="Times New Roman" w:cs="Times New Roman"/>
          <w:color w:val="373A3C"/>
          <w:sz w:val="18"/>
          <w:szCs w:val="18"/>
          <w:vertAlign w:val="subscript"/>
        </w:rPr>
        <w:t>2</w:t>
      </w:r>
      <w:proofErr w:type="gramEnd"/>
      <w:r w:rsidRPr="00221CE1">
        <w:rPr>
          <w:rStyle w:val="vlist-s"/>
          <w:rFonts w:ascii="Times New Roman" w:hAnsi="Times New Roman" w:cs="Times New Roman"/>
          <w:color w:val="373A3C"/>
          <w:sz w:val="2"/>
          <w:szCs w:val="2"/>
          <w:vertAlign w:val="subscript"/>
        </w:rPr>
        <w:t>​</w:t>
      </w:r>
      <w:r>
        <w:rPr>
          <w:rStyle w:val="minner"/>
          <w:rFonts w:ascii="Cambria Math" w:hAnsi="Cambria Math" w:cs="Cambria Math"/>
          <w:color w:val="373A3C"/>
          <w:sz w:val="25"/>
          <w:szCs w:val="25"/>
        </w:rPr>
        <w:t>⋯</w:t>
      </w:r>
      <w:r>
        <w:rPr>
          <w:rStyle w:val="mord"/>
          <w:rFonts w:ascii="KaTeX_Math" w:hAnsi="KaTeX_Math" w:cs="Times New Roman"/>
          <w:i/>
          <w:iCs/>
          <w:color w:val="373A3C"/>
          <w:sz w:val="25"/>
          <w:szCs w:val="25"/>
        </w:rPr>
        <w:t>a</w:t>
      </w:r>
      <w:r w:rsidRPr="00221CE1">
        <w:rPr>
          <w:rStyle w:val="mord"/>
          <w:rFonts w:ascii="KaTeX_Math" w:hAnsi="KaTeX_Math" w:cs="Times New Roman"/>
          <w:i/>
          <w:iCs/>
          <w:color w:val="373A3C"/>
          <w:sz w:val="18"/>
          <w:szCs w:val="18"/>
          <w:vertAlign w:val="superscript"/>
        </w:rPr>
        <w:t>n</w:t>
      </w:r>
      <w:r w:rsidRPr="00221CE1">
        <w:rPr>
          <w:rStyle w:val="mord"/>
          <w:rFonts w:ascii="Times New Roman" w:hAnsi="Times New Roman" w:cs="Times New Roman"/>
          <w:color w:val="373A3C"/>
          <w:sz w:val="18"/>
          <w:szCs w:val="18"/>
          <w:vertAlign w:val="subscript"/>
        </w:rPr>
        <w:t>2</w:t>
      </w:r>
      <w:r>
        <w:rPr>
          <w:rStyle w:val="vlist-s"/>
          <w:rFonts w:ascii="Times New Roman" w:hAnsi="Times New Roman" w:cs="Times New Roman"/>
          <w:color w:val="373A3C"/>
          <w:sz w:val="2"/>
          <w:szCs w:val="2"/>
        </w:rPr>
        <w:t>​</w:t>
      </w:r>
      <w:r>
        <w:rPr>
          <w:rFonts w:ascii="Arial" w:hAnsi="Arial" w:cs="Arial"/>
          <w:color w:val="373A3C"/>
          <w:sz w:val="21"/>
          <w:szCs w:val="21"/>
        </w:rPr>
        <w:t> and call them "activation units."</w:t>
      </w:r>
    </w:p>
    <w:p w:rsidR="00221CE1" w:rsidRDefault="00221CE1">
      <w:pPr>
        <w:rPr>
          <w:rStyle w:val="mi"/>
          <w:rFonts w:ascii="MathJax_Math" w:hAnsi="MathJax_Math" w:cs="Arial" w:hint="eastAsia"/>
          <w:i/>
          <w:iCs/>
          <w:color w:val="373A3C"/>
          <w:sz w:val="26"/>
          <w:szCs w:val="26"/>
          <w:bdr w:val="none" w:sz="0" w:space="0" w:color="auto" w:frame="1"/>
          <w:shd w:val="clear" w:color="auto" w:fill="FAFAFA"/>
        </w:rPr>
      </w:pPr>
      <w:proofErr w:type="gramStart"/>
      <w:r>
        <w:rPr>
          <w:rStyle w:val="mi"/>
          <w:rFonts w:ascii="MathJax_Math" w:hAnsi="MathJax_Math" w:cs="Arial"/>
          <w:i/>
          <w:iCs/>
          <w:color w:val="373A3C"/>
          <w:sz w:val="26"/>
          <w:szCs w:val="26"/>
          <w:bdr w:val="none" w:sz="0" w:space="0" w:color="auto" w:frame="1"/>
          <w:shd w:val="clear" w:color="auto" w:fill="FAFAFA"/>
        </w:rPr>
        <w:t>a</w:t>
      </w:r>
      <w:r w:rsidRPr="00221CE1">
        <w:rPr>
          <w:rStyle w:val="mo"/>
          <w:rFonts w:ascii="MathJax_Main" w:hAnsi="MathJax_Main" w:cs="Arial"/>
          <w:color w:val="373A3C"/>
          <w:sz w:val="18"/>
          <w:szCs w:val="18"/>
          <w:bdr w:val="none" w:sz="0" w:space="0" w:color="auto" w:frame="1"/>
          <w:shd w:val="clear" w:color="auto" w:fill="FAFAFA"/>
          <w:vertAlign w:val="superscript"/>
        </w:rPr>
        <w:t>(</w:t>
      </w:r>
      <w:proofErr w:type="gramEnd"/>
      <w:r w:rsidRPr="00221CE1">
        <w:rPr>
          <w:rStyle w:val="mi"/>
          <w:rFonts w:ascii="MathJax_Math" w:hAnsi="MathJax_Math" w:cs="Arial"/>
          <w:i/>
          <w:iCs/>
          <w:color w:val="373A3C"/>
          <w:sz w:val="18"/>
          <w:szCs w:val="18"/>
          <w:bdr w:val="none" w:sz="0" w:space="0" w:color="auto" w:frame="1"/>
          <w:shd w:val="clear" w:color="auto" w:fill="FAFAFA"/>
          <w:vertAlign w:val="superscript"/>
        </w:rPr>
        <w:t>j</w:t>
      </w:r>
      <w:r w:rsidRPr="00221CE1">
        <w:rPr>
          <w:rStyle w:val="mo"/>
          <w:rFonts w:ascii="MathJax_Main" w:hAnsi="MathJax_Main" w:cs="Arial"/>
          <w:color w:val="373A3C"/>
          <w:sz w:val="18"/>
          <w:szCs w:val="18"/>
          <w:bdr w:val="none" w:sz="0" w:space="0" w:color="auto" w:frame="1"/>
          <w:shd w:val="clear" w:color="auto" w:fill="FAFAFA"/>
          <w:vertAlign w:val="superscript"/>
        </w:rPr>
        <w:t>)</w:t>
      </w:r>
      <w:proofErr w:type="spellStart"/>
      <w:r>
        <w:rPr>
          <w:rStyle w:val="mi"/>
          <w:rFonts w:ascii="MathJax_Math" w:hAnsi="MathJax_Math" w:cs="Arial"/>
          <w:i/>
          <w:iCs/>
          <w:color w:val="373A3C"/>
          <w:sz w:val="18"/>
          <w:szCs w:val="18"/>
          <w:bdr w:val="none" w:sz="0" w:space="0" w:color="auto" w:frame="1"/>
          <w:shd w:val="clear" w:color="auto" w:fill="FAFAFA"/>
        </w:rPr>
        <w:t>i</w:t>
      </w:r>
      <w:proofErr w:type="spellEnd"/>
      <w:r>
        <w:rPr>
          <w:rStyle w:val="mo"/>
          <w:rFonts w:ascii="MathJax_Main" w:hAnsi="MathJax_Main" w:cs="Arial"/>
          <w:color w:val="373A3C"/>
          <w:sz w:val="26"/>
          <w:szCs w:val="26"/>
          <w:bdr w:val="none" w:sz="0" w:space="0" w:color="auto" w:frame="1"/>
          <w:shd w:val="clear" w:color="auto" w:fill="FAFAFA"/>
        </w:rPr>
        <w:t>=</w:t>
      </w:r>
      <w:r>
        <w:rPr>
          <w:rStyle w:val="mtext"/>
          <w:rFonts w:ascii="MathJax_Main" w:hAnsi="MathJax_Main" w:cs="Arial"/>
          <w:color w:val="373A3C"/>
          <w:sz w:val="26"/>
          <w:szCs w:val="26"/>
          <w:bdr w:val="none" w:sz="0" w:space="0" w:color="auto" w:frame="1"/>
          <w:shd w:val="clear" w:color="auto" w:fill="FAFAFA"/>
        </w:rPr>
        <w:t>"activation" of unit </w:t>
      </w:r>
      <w:proofErr w:type="spellStart"/>
      <w:r>
        <w:rPr>
          <w:rStyle w:val="mi"/>
          <w:rFonts w:ascii="MathJax_Math" w:hAnsi="MathJax_Math" w:cs="Arial"/>
          <w:i/>
          <w:iCs/>
          <w:color w:val="373A3C"/>
          <w:sz w:val="26"/>
          <w:szCs w:val="26"/>
          <w:bdr w:val="none" w:sz="0" w:space="0" w:color="auto" w:frame="1"/>
          <w:shd w:val="clear" w:color="auto" w:fill="FAFAFA"/>
        </w:rPr>
        <w:t>i</w:t>
      </w:r>
      <w:proofErr w:type="spellEnd"/>
      <w:r>
        <w:rPr>
          <w:rStyle w:val="mtext"/>
          <w:rFonts w:ascii="MathJax_Main" w:hAnsi="MathJax_Main" w:cs="Arial"/>
          <w:color w:val="373A3C"/>
          <w:sz w:val="26"/>
          <w:szCs w:val="26"/>
          <w:bdr w:val="none" w:sz="0" w:space="0" w:color="auto" w:frame="1"/>
          <w:shd w:val="clear" w:color="auto" w:fill="FAFAFA"/>
        </w:rPr>
        <w:t> in layer </w:t>
      </w:r>
      <w:r>
        <w:rPr>
          <w:rStyle w:val="mi"/>
          <w:rFonts w:ascii="MathJax_Math" w:hAnsi="MathJax_Math" w:cs="Arial"/>
          <w:i/>
          <w:iCs/>
          <w:color w:val="373A3C"/>
          <w:sz w:val="26"/>
          <w:szCs w:val="26"/>
          <w:bdr w:val="none" w:sz="0" w:space="0" w:color="auto" w:frame="1"/>
          <w:shd w:val="clear" w:color="auto" w:fill="FAFAFA"/>
        </w:rPr>
        <w:t>j</w:t>
      </w:r>
    </w:p>
    <w:p w:rsidR="00D876F7" w:rsidRDefault="00221CE1">
      <w:pPr>
        <w:rPr>
          <w:rStyle w:val="mn"/>
          <w:rFonts w:ascii="MathJax_Main" w:hAnsi="MathJax_Main" w:cs="Arial" w:hint="eastAsia"/>
          <w:color w:val="373A3C"/>
          <w:sz w:val="26"/>
          <w:szCs w:val="26"/>
          <w:bdr w:val="none" w:sz="0" w:space="0" w:color="auto" w:frame="1"/>
          <w:shd w:val="clear" w:color="auto" w:fill="FAFAFA"/>
        </w:rPr>
      </w:pPr>
      <w:proofErr w:type="gramStart"/>
      <w:r>
        <w:rPr>
          <w:rStyle w:val="mi"/>
          <w:rFonts w:ascii="MathJax_Main" w:hAnsi="MathJax_Main" w:cs="Arial"/>
          <w:color w:val="373A3C"/>
          <w:sz w:val="26"/>
          <w:szCs w:val="26"/>
          <w:bdr w:val="none" w:sz="0" w:space="0" w:color="auto" w:frame="1"/>
          <w:shd w:val="clear" w:color="auto" w:fill="FAFAFA"/>
        </w:rPr>
        <w:t>Θ</w:t>
      </w:r>
      <w:r w:rsidRPr="00221CE1">
        <w:rPr>
          <w:rStyle w:val="mo"/>
          <w:rFonts w:ascii="MathJax_Main" w:hAnsi="MathJax_Main" w:cs="Arial"/>
          <w:color w:val="373A3C"/>
          <w:sz w:val="18"/>
          <w:szCs w:val="18"/>
          <w:bdr w:val="none" w:sz="0" w:space="0" w:color="auto" w:frame="1"/>
          <w:shd w:val="clear" w:color="auto" w:fill="FAFAFA"/>
          <w:vertAlign w:val="superscript"/>
        </w:rPr>
        <w:t>(</w:t>
      </w:r>
      <w:proofErr w:type="gramEnd"/>
      <w:r w:rsidRPr="00221CE1">
        <w:rPr>
          <w:rStyle w:val="mi"/>
          <w:rFonts w:ascii="MathJax_Math" w:hAnsi="MathJax_Math" w:cs="Arial"/>
          <w:i/>
          <w:iCs/>
          <w:color w:val="373A3C"/>
          <w:sz w:val="18"/>
          <w:szCs w:val="18"/>
          <w:bdr w:val="none" w:sz="0" w:space="0" w:color="auto" w:frame="1"/>
          <w:shd w:val="clear" w:color="auto" w:fill="FAFAFA"/>
          <w:vertAlign w:val="superscript"/>
        </w:rPr>
        <w:t>j</w:t>
      </w:r>
      <w:r w:rsidRPr="00221CE1">
        <w:rPr>
          <w:rStyle w:val="mo"/>
          <w:rFonts w:ascii="MathJax_Main" w:hAnsi="MathJax_Main" w:cs="Arial"/>
          <w:color w:val="373A3C"/>
          <w:sz w:val="18"/>
          <w:szCs w:val="18"/>
          <w:bdr w:val="none" w:sz="0" w:space="0" w:color="auto" w:frame="1"/>
          <w:shd w:val="clear" w:color="auto" w:fill="FAFAFA"/>
          <w:vertAlign w:val="superscript"/>
        </w:rPr>
        <w:t>)</w:t>
      </w:r>
      <w:r>
        <w:rPr>
          <w:rStyle w:val="mo"/>
          <w:rFonts w:ascii="MathJax_Main" w:hAnsi="MathJax_Main" w:cs="Arial"/>
          <w:color w:val="373A3C"/>
          <w:sz w:val="26"/>
          <w:szCs w:val="26"/>
          <w:bdr w:val="none" w:sz="0" w:space="0" w:color="auto" w:frame="1"/>
          <w:shd w:val="clear" w:color="auto" w:fill="FAFAFA"/>
        </w:rPr>
        <w:t>=</w:t>
      </w:r>
      <w:r>
        <w:rPr>
          <w:rStyle w:val="mtext"/>
          <w:rFonts w:ascii="MathJax_Main" w:hAnsi="MathJax_Main" w:cs="Arial"/>
          <w:color w:val="373A3C"/>
          <w:sz w:val="26"/>
          <w:szCs w:val="26"/>
          <w:bdr w:val="none" w:sz="0" w:space="0" w:color="auto" w:frame="1"/>
          <w:shd w:val="clear" w:color="auto" w:fill="FAFAFA"/>
        </w:rPr>
        <w:t>matrix of weights controlling function mapping from layer </w:t>
      </w:r>
      <w:r>
        <w:rPr>
          <w:rStyle w:val="mi"/>
          <w:rFonts w:ascii="MathJax_Math" w:hAnsi="MathJax_Math" w:cs="Arial"/>
          <w:i/>
          <w:iCs/>
          <w:color w:val="373A3C"/>
          <w:sz w:val="26"/>
          <w:szCs w:val="26"/>
          <w:bdr w:val="none" w:sz="0" w:space="0" w:color="auto" w:frame="1"/>
          <w:shd w:val="clear" w:color="auto" w:fill="FAFAFA"/>
        </w:rPr>
        <w:t>j</w:t>
      </w:r>
      <w:r>
        <w:rPr>
          <w:rStyle w:val="mtext"/>
          <w:rFonts w:ascii="MathJax_Main" w:hAnsi="MathJax_Main" w:cs="Arial"/>
          <w:color w:val="373A3C"/>
          <w:sz w:val="26"/>
          <w:szCs w:val="26"/>
          <w:bdr w:val="none" w:sz="0" w:space="0" w:color="auto" w:frame="1"/>
          <w:shd w:val="clear" w:color="auto" w:fill="FAFAFA"/>
        </w:rPr>
        <w:t> to layer </w:t>
      </w:r>
      <w:r>
        <w:rPr>
          <w:rStyle w:val="mi"/>
          <w:rFonts w:ascii="MathJax_Math" w:hAnsi="MathJax_Math" w:cs="Arial"/>
          <w:i/>
          <w:iCs/>
          <w:color w:val="373A3C"/>
          <w:sz w:val="26"/>
          <w:szCs w:val="26"/>
          <w:bdr w:val="none" w:sz="0" w:space="0" w:color="auto" w:frame="1"/>
          <w:shd w:val="clear" w:color="auto" w:fill="FAFAFA"/>
        </w:rPr>
        <w:t>j</w:t>
      </w:r>
      <w:r>
        <w:rPr>
          <w:rStyle w:val="mo"/>
          <w:rFonts w:ascii="MathJax_Main" w:hAnsi="MathJax_Main" w:cs="Arial"/>
          <w:color w:val="373A3C"/>
          <w:sz w:val="26"/>
          <w:szCs w:val="26"/>
          <w:bdr w:val="none" w:sz="0" w:space="0" w:color="auto" w:frame="1"/>
          <w:shd w:val="clear" w:color="auto" w:fill="FAFAFA"/>
        </w:rPr>
        <w:t>+</w:t>
      </w:r>
      <w:r>
        <w:rPr>
          <w:rStyle w:val="mn"/>
          <w:rFonts w:ascii="MathJax_Main" w:hAnsi="MathJax_Main" w:cs="Arial"/>
          <w:color w:val="373A3C"/>
          <w:sz w:val="26"/>
          <w:szCs w:val="26"/>
          <w:bdr w:val="none" w:sz="0" w:space="0" w:color="auto" w:frame="1"/>
          <w:shd w:val="clear" w:color="auto" w:fill="FAFAFA"/>
        </w:rPr>
        <w:t>1</w:t>
      </w:r>
    </w:p>
    <w:p w:rsidR="00221CE1" w:rsidRDefault="00221CE1">
      <w:pPr>
        <w:rPr>
          <w:rFonts w:ascii="Arial" w:hAnsi="Arial" w:cs="Arial"/>
          <w:color w:val="373A3C"/>
          <w:szCs w:val="21"/>
          <w:shd w:val="clear" w:color="auto" w:fill="FAFAFA"/>
        </w:rPr>
      </w:pPr>
    </w:p>
    <w:p w:rsidR="00221CE1" w:rsidRDefault="00221CE1">
      <w:pPr>
        <w:rPr>
          <w:rFonts w:ascii="Arial" w:hAnsi="Arial" w:cs="Arial"/>
          <w:color w:val="373A3C"/>
          <w:szCs w:val="21"/>
          <w:shd w:val="clear" w:color="auto" w:fill="FAFAFA"/>
        </w:rPr>
      </w:pPr>
      <w:r>
        <w:rPr>
          <w:rFonts w:ascii="Arial" w:hAnsi="Arial" w:cs="Arial"/>
          <w:color w:val="373A3C"/>
          <w:szCs w:val="21"/>
          <w:shd w:val="clear" w:color="auto" w:fill="FAFAFA"/>
        </w:rPr>
        <w:t>If we had one hidden layer, it would look like:</w:t>
      </w:r>
    </w:p>
    <w:p w:rsidR="00221CE1" w:rsidRDefault="00221CE1">
      <w:pPr>
        <w:rPr>
          <w:rFonts w:ascii="MathJax_Main" w:hAnsi="MathJax_Main" w:cs="Arial" w:hint="eastAsia"/>
          <w:color w:val="373A3C"/>
          <w:sz w:val="26"/>
          <w:szCs w:val="26"/>
          <w:bdr w:val="none" w:sz="0" w:space="0" w:color="auto" w:frame="1"/>
          <w:shd w:val="clear" w:color="auto" w:fill="FAFAFA"/>
        </w:rPr>
      </w:pPr>
      <w:r>
        <w:rPr>
          <w:noProof/>
        </w:rPr>
        <w:drawing>
          <wp:inline distT="0" distB="0" distL="0" distR="0" wp14:anchorId="08858E32" wp14:editId="2C40A666">
            <wp:extent cx="2124075" cy="952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4075" cy="952500"/>
                    </a:xfrm>
                    <a:prstGeom prst="rect">
                      <a:avLst/>
                    </a:prstGeom>
                  </pic:spPr>
                </pic:pic>
              </a:graphicData>
            </a:graphic>
          </wp:inline>
        </w:drawing>
      </w:r>
    </w:p>
    <w:p w:rsidR="00221CE1" w:rsidRDefault="00221CE1">
      <w:pPr>
        <w:rPr>
          <w:rFonts w:ascii="Arial" w:hAnsi="Arial" w:cs="Arial"/>
          <w:b/>
          <w:color w:val="373A3C"/>
          <w:szCs w:val="21"/>
          <w:shd w:val="clear" w:color="auto" w:fill="FAFAFA"/>
        </w:rPr>
      </w:pPr>
      <w:r>
        <w:rPr>
          <w:rFonts w:ascii="Arial" w:hAnsi="Arial" w:cs="Arial"/>
          <w:color w:val="373A3C"/>
          <w:szCs w:val="21"/>
          <w:shd w:val="clear" w:color="auto" w:fill="FAFAFA"/>
        </w:rPr>
        <w:t>The values for each of the "activation" nodes is obtained as follows:</w:t>
      </w:r>
    </w:p>
    <w:p w:rsidR="00221CE1" w:rsidRDefault="00221CE1">
      <w:pPr>
        <w:rPr>
          <w:rFonts w:ascii="MathJax_Main" w:hAnsi="MathJax_Main" w:cs="Arial" w:hint="eastAsia"/>
          <w:b/>
          <w:color w:val="373A3C"/>
          <w:sz w:val="26"/>
          <w:szCs w:val="26"/>
          <w:bdr w:val="none" w:sz="0" w:space="0" w:color="auto" w:frame="1"/>
          <w:shd w:val="clear" w:color="auto" w:fill="FAFAFA"/>
        </w:rPr>
      </w:pPr>
      <w:r>
        <w:rPr>
          <w:noProof/>
        </w:rPr>
        <w:drawing>
          <wp:inline distT="0" distB="0" distL="0" distR="0" wp14:anchorId="469654B5" wp14:editId="3B97DC9E">
            <wp:extent cx="4276725" cy="1123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6725" cy="1123950"/>
                    </a:xfrm>
                    <a:prstGeom prst="rect">
                      <a:avLst/>
                    </a:prstGeom>
                  </pic:spPr>
                </pic:pic>
              </a:graphicData>
            </a:graphic>
          </wp:inline>
        </w:drawing>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 xml:space="preserve">This is saying that we compute our activation nodes by using a 3×4 matrix of parameters. We apply each row of the parameters to our inputs to obtain the value for one activation node. Our hypothesis output is the logistic function applied to the sum of the values of our activation nodes, which have been multiplied by yet another parameter </w:t>
      </w:r>
      <w:proofErr w:type="spellStart"/>
      <w:r>
        <w:rPr>
          <w:rFonts w:ascii="Arial" w:hAnsi="Arial" w:cs="Arial"/>
          <w:color w:val="373A3C"/>
          <w:sz w:val="21"/>
          <w:szCs w:val="21"/>
        </w:rPr>
        <w:t>matrix</w:t>
      </w:r>
      <w:r>
        <w:rPr>
          <w:rStyle w:val="mord"/>
          <w:rFonts w:ascii="Times New Roman" w:hAnsi="Times New Roman" w:cs="Times New Roman"/>
          <w:color w:val="373A3C"/>
          <w:sz w:val="25"/>
          <w:szCs w:val="25"/>
        </w:rPr>
        <w:t>Θ</w:t>
      </w:r>
      <w:proofErr w:type="spellEnd"/>
      <w:r w:rsidRPr="00221CE1">
        <w:rPr>
          <w:rStyle w:val="mopen"/>
          <w:rFonts w:ascii="Times New Roman" w:hAnsi="Times New Roman" w:cs="Times New Roman"/>
          <w:color w:val="373A3C"/>
          <w:sz w:val="18"/>
          <w:szCs w:val="18"/>
          <w:vertAlign w:val="superscript"/>
        </w:rPr>
        <w:t>(</w:t>
      </w:r>
      <w:r w:rsidRPr="00221CE1">
        <w:rPr>
          <w:rStyle w:val="mord"/>
          <w:rFonts w:ascii="Times New Roman" w:hAnsi="Times New Roman" w:cs="Times New Roman"/>
          <w:color w:val="373A3C"/>
          <w:sz w:val="18"/>
          <w:szCs w:val="18"/>
          <w:vertAlign w:val="superscript"/>
        </w:rPr>
        <w:t>2</w:t>
      </w:r>
      <w:r w:rsidRPr="00221CE1">
        <w:rPr>
          <w:rStyle w:val="mclose"/>
          <w:rFonts w:ascii="Times New Roman" w:hAnsi="Times New Roman" w:cs="Times New Roman"/>
          <w:color w:val="373A3C"/>
          <w:sz w:val="18"/>
          <w:szCs w:val="18"/>
          <w:vertAlign w:val="superscript"/>
        </w:rPr>
        <w:t>)</w:t>
      </w:r>
      <w:r>
        <w:rPr>
          <w:rFonts w:ascii="Arial" w:hAnsi="Arial" w:cs="Arial"/>
          <w:color w:val="373A3C"/>
          <w:sz w:val="21"/>
          <w:szCs w:val="21"/>
        </w:rPr>
        <w:t> containing the weights for our second layer of nodes.</w:t>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Each layer gets its own matrix of weights, </w:t>
      </w:r>
      <w:proofErr w:type="gramStart"/>
      <w:r>
        <w:rPr>
          <w:rStyle w:val="mord"/>
          <w:rFonts w:ascii="Times New Roman" w:hAnsi="Times New Roman" w:cs="Times New Roman"/>
          <w:color w:val="373A3C"/>
          <w:sz w:val="25"/>
          <w:szCs w:val="25"/>
        </w:rPr>
        <w:t>Θ</w:t>
      </w:r>
      <w:r w:rsidRPr="00221CE1">
        <w:rPr>
          <w:rStyle w:val="mopen"/>
          <w:rFonts w:ascii="Times New Roman" w:hAnsi="Times New Roman" w:cs="Times New Roman"/>
          <w:color w:val="373A3C"/>
          <w:sz w:val="18"/>
          <w:szCs w:val="18"/>
          <w:vertAlign w:val="superscript"/>
        </w:rPr>
        <w:t>(</w:t>
      </w:r>
      <w:proofErr w:type="gramEnd"/>
      <w:r w:rsidRPr="00221CE1">
        <w:rPr>
          <w:rStyle w:val="mord"/>
          <w:rFonts w:ascii="KaTeX_Math" w:hAnsi="KaTeX_Math" w:cs="Times New Roman"/>
          <w:i/>
          <w:iCs/>
          <w:color w:val="373A3C"/>
          <w:sz w:val="18"/>
          <w:szCs w:val="18"/>
          <w:vertAlign w:val="superscript"/>
        </w:rPr>
        <w:t>j</w:t>
      </w:r>
      <w:r w:rsidRPr="00221CE1">
        <w:rPr>
          <w:rStyle w:val="mclose"/>
          <w:rFonts w:ascii="Times New Roman" w:hAnsi="Times New Roman" w:cs="Times New Roman"/>
          <w:color w:val="373A3C"/>
          <w:sz w:val="18"/>
          <w:szCs w:val="18"/>
          <w:vertAlign w:val="superscript"/>
        </w:rPr>
        <w:t>)</w:t>
      </w:r>
      <w:r w:rsidRPr="00221CE1">
        <w:rPr>
          <w:rFonts w:ascii="Arial" w:hAnsi="Arial" w:cs="Arial"/>
          <w:color w:val="373A3C"/>
          <w:sz w:val="21"/>
          <w:szCs w:val="21"/>
          <w:vertAlign w:val="superscript"/>
        </w:rPr>
        <w:t>.</w:t>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 dimensions of these matrices of weights is determined as follows:</w:t>
      </w:r>
    </w:p>
    <w:p w:rsidR="00221CE1" w:rsidRPr="00221CE1" w:rsidRDefault="00221CE1" w:rsidP="00221CE1">
      <w:pPr>
        <w:pStyle w:val="a3"/>
        <w:shd w:val="clear" w:color="auto" w:fill="FAFAFA"/>
        <w:spacing w:before="0" w:beforeAutospacing="0" w:after="300" w:afterAutospacing="0" w:line="300" w:lineRule="atLeast"/>
        <w:rPr>
          <w:rFonts w:ascii="Times New Roman" w:hAnsi="Times New Roman" w:cs="Times New Roman"/>
          <w:color w:val="373A3C"/>
          <w:sz w:val="25"/>
          <w:szCs w:val="25"/>
          <w:bdr w:val="none" w:sz="0" w:space="0" w:color="auto" w:frame="1"/>
        </w:rPr>
      </w:pPr>
      <w:r>
        <w:rPr>
          <w:rStyle w:val="katex-mathml"/>
          <w:rFonts w:ascii="Times New Roman" w:hAnsi="Times New Roman" w:cs="Times New Roman"/>
          <w:color w:val="373A3C"/>
          <w:sz w:val="25"/>
          <w:szCs w:val="25"/>
          <w:bdr w:val="none" w:sz="0" w:space="0" w:color="auto" w:frame="1"/>
        </w:rPr>
        <w:lastRenderedPageBreak/>
        <w:t>If network has s</w:t>
      </w:r>
      <w:r w:rsidR="00663BCA">
        <w:rPr>
          <w:rStyle w:val="katex-mathml"/>
          <w:rFonts w:ascii="Times New Roman" w:hAnsi="Times New Roman" w:cs="Times New Roman"/>
          <w:color w:val="373A3C"/>
          <w:sz w:val="25"/>
          <w:szCs w:val="25"/>
          <w:bdr w:val="none" w:sz="0" w:space="0" w:color="auto" w:frame="1"/>
          <w:vertAlign w:val="subscript"/>
        </w:rPr>
        <w:t xml:space="preserve"> </w:t>
      </w:r>
      <w:r w:rsidR="00663BCA">
        <w:rPr>
          <w:rStyle w:val="katex-mathml"/>
          <w:rFonts w:ascii="Times New Roman" w:hAnsi="Times New Roman" w:cs="Times New Roman"/>
          <w:color w:val="373A3C"/>
          <w:sz w:val="25"/>
          <w:szCs w:val="25"/>
          <w:bdr w:val="none" w:sz="0" w:space="0" w:color="auto" w:frame="1"/>
        </w:rPr>
        <w:t>_</w:t>
      </w:r>
      <w:r w:rsidR="00663BCA" w:rsidRPr="00663BCA">
        <w:rPr>
          <w:rStyle w:val="katex-mathml"/>
          <w:rFonts w:ascii="Times New Roman" w:hAnsi="Times New Roman" w:cs="Times New Roman"/>
          <w:i/>
          <w:color w:val="373A3C"/>
          <w:sz w:val="25"/>
          <w:szCs w:val="25"/>
          <w:bdr w:val="none" w:sz="0" w:space="0" w:color="auto" w:frame="1"/>
        </w:rPr>
        <w:t>j</w:t>
      </w:r>
      <w:r w:rsidR="00663BCA">
        <w:rPr>
          <w:rStyle w:val="katex-mathml"/>
          <w:rFonts w:ascii="Times New Roman" w:hAnsi="Times New Roman" w:cs="Times New Roman"/>
          <w:color w:val="373A3C"/>
          <w:sz w:val="25"/>
          <w:szCs w:val="25"/>
          <w:bdr w:val="none" w:sz="0" w:space="0" w:color="auto" w:frame="1"/>
        </w:rPr>
        <w:t xml:space="preserve"> </w:t>
      </w:r>
      <w:r>
        <w:rPr>
          <w:rStyle w:val="katex-mathml"/>
          <w:rFonts w:ascii="Times New Roman" w:hAnsi="Times New Roman" w:cs="Times New Roman"/>
          <w:color w:val="373A3C"/>
          <w:sz w:val="25"/>
          <w:szCs w:val="25"/>
          <w:bdr w:val="none" w:sz="0" w:space="0" w:color="auto" w:frame="1"/>
        </w:rPr>
        <w:t>units in layer j and s</w:t>
      </w:r>
      <w:r w:rsidR="00663BCA" w:rsidRPr="00663BCA">
        <w:rPr>
          <w:rStyle w:val="katex-mathml"/>
          <w:rFonts w:ascii="Times New Roman" w:hAnsi="Times New Roman" w:cs="Times New Roman"/>
          <w:color w:val="373A3C"/>
          <w:sz w:val="25"/>
          <w:szCs w:val="25"/>
          <w:bdr w:val="none" w:sz="0" w:space="0" w:color="auto" w:frame="1"/>
        </w:rPr>
        <w:t>_</w:t>
      </w:r>
      <w:r w:rsidR="00663BCA" w:rsidRPr="00663BCA">
        <w:rPr>
          <w:rStyle w:val="katex-mathml"/>
          <w:rFonts w:ascii="Times New Roman" w:hAnsi="Times New Roman" w:cs="Times New Roman"/>
          <w:i/>
          <w:color w:val="373A3C"/>
          <w:sz w:val="25"/>
          <w:szCs w:val="25"/>
          <w:bdr w:val="none" w:sz="0" w:space="0" w:color="auto" w:frame="1"/>
        </w:rPr>
        <w:t>j+1</w:t>
      </w:r>
      <w:r>
        <w:rPr>
          <w:rStyle w:val="katex-mathml"/>
          <w:rFonts w:ascii="Times New Roman" w:hAnsi="Times New Roman" w:cs="Times New Roman"/>
          <w:color w:val="373A3C"/>
          <w:sz w:val="25"/>
          <w:szCs w:val="25"/>
          <w:bdr w:val="none" w:sz="0" w:space="0" w:color="auto" w:frame="1"/>
        </w:rPr>
        <w:t xml:space="preserve">units in layer j+1, then </w:t>
      </w:r>
      <w:proofErr w:type="gramStart"/>
      <w:r w:rsidR="00663BCA">
        <w:rPr>
          <w:rStyle w:val="mord"/>
          <w:rFonts w:ascii="Times New Roman" w:hAnsi="Times New Roman" w:cs="Times New Roman"/>
          <w:color w:val="373A3C"/>
          <w:sz w:val="25"/>
          <w:szCs w:val="25"/>
        </w:rPr>
        <w:t>Θ</w:t>
      </w:r>
      <w:r w:rsidR="00663BCA" w:rsidRPr="00221CE1">
        <w:rPr>
          <w:rStyle w:val="mopen"/>
          <w:rFonts w:ascii="Times New Roman" w:hAnsi="Times New Roman" w:cs="Times New Roman"/>
          <w:color w:val="373A3C"/>
          <w:sz w:val="18"/>
          <w:szCs w:val="18"/>
          <w:vertAlign w:val="superscript"/>
        </w:rPr>
        <w:t>(</w:t>
      </w:r>
      <w:proofErr w:type="gramEnd"/>
      <w:r w:rsidR="00663BCA" w:rsidRPr="00221CE1">
        <w:rPr>
          <w:rStyle w:val="mord"/>
          <w:rFonts w:ascii="KaTeX_Math" w:hAnsi="KaTeX_Math" w:cs="Times New Roman"/>
          <w:i/>
          <w:iCs/>
          <w:color w:val="373A3C"/>
          <w:sz w:val="18"/>
          <w:szCs w:val="18"/>
          <w:vertAlign w:val="superscript"/>
        </w:rPr>
        <w:t>j</w:t>
      </w:r>
      <w:r w:rsidR="00663BCA" w:rsidRPr="00221CE1">
        <w:rPr>
          <w:rStyle w:val="mclose"/>
          <w:rFonts w:ascii="Times New Roman" w:hAnsi="Times New Roman" w:cs="Times New Roman"/>
          <w:color w:val="373A3C"/>
          <w:sz w:val="18"/>
          <w:szCs w:val="18"/>
          <w:vertAlign w:val="superscript"/>
        </w:rPr>
        <w:t>)</w:t>
      </w:r>
      <w:r w:rsidR="00663BCA">
        <w:rPr>
          <w:rStyle w:val="katex-mathml"/>
          <w:rFonts w:ascii="Times New Roman" w:hAnsi="Times New Roman" w:cs="Times New Roman"/>
          <w:color w:val="373A3C"/>
          <w:sz w:val="25"/>
          <w:szCs w:val="25"/>
          <w:bdr w:val="none" w:sz="0" w:space="0" w:color="auto" w:frame="1"/>
        </w:rPr>
        <w:t xml:space="preserve"> will be of dimension s_</w:t>
      </w:r>
      <w:r w:rsidR="00663BCA" w:rsidRPr="00663BCA">
        <w:rPr>
          <w:rStyle w:val="katex-mathml"/>
          <w:rFonts w:ascii="Times New Roman" w:hAnsi="Times New Roman" w:cs="Times New Roman"/>
          <w:i/>
          <w:color w:val="373A3C"/>
          <w:sz w:val="25"/>
          <w:szCs w:val="25"/>
          <w:bdr w:val="none" w:sz="0" w:space="0" w:color="auto" w:frame="1"/>
        </w:rPr>
        <w:t>j+1</w:t>
      </w:r>
      <w:r w:rsidR="00663BCA">
        <w:rPr>
          <w:rStyle w:val="katex-mathml"/>
          <w:rFonts w:ascii="Times New Roman" w:hAnsi="Times New Roman" w:cs="Times New Roman"/>
          <w:color w:val="373A3C"/>
          <w:sz w:val="25"/>
          <w:szCs w:val="25"/>
          <w:bdr w:val="none" w:sz="0" w:space="0" w:color="auto" w:frame="1"/>
        </w:rPr>
        <w:t xml:space="preserve"> times </w:t>
      </w:r>
      <w:proofErr w:type="spellStart"/>
      <w:r w:rsidR="00663BCA">
        <w:rPr>
          <w:rStyle w:val="katex-mathml"/>
          <w:rFonts w:ascii="Times New Roman" w:hAnsi="Times New Roman" w:cs="Times New Roman"/>
          <w:color w:val="373A3C"/>
          <w:sz w:val="25"/>
          <w:szCs w:val="25"/>
          <w:bdr w:val="none" w:sz="0" w:space="0" w:color="auto" w:frame="1"/>
        </w:rPr>
        <w:t>s_</w:t>
      </w:r>
      <w:r w:rsidR="00663BCA" w:rsidRPr="00663BCA">
        <w:rPr>
          <w:rStyle w:val="katex-mathml"/>
          <w:rFonts w:ascii="Times New Roman" w:hAnsi="Times New Roman" w:cs="Times New Roman"/>
          <w:i/>
          <w:color w:val="373A3C"/>
          <w:sz w:val="25"/>
          <w:szCs w:val="25"/>
          <w:bdr w:val="none" w:sz="0" w:space="0" w:color="auto" w:frame="1"/>
        </w:rPr>
        <w:t>j</w:t>
      </w:r>
      <w:proofErr w:type="spellEnd"/>
      <w:r w:rsidR="00663BCA" w:rsidRPr="00663BCA">
        <w:rPr>
          <w:rStyle w:val="katex-mathml"/>
          <w:rFonts w:ascii="Times New Roman" w:hAnsi="Times New Roman" w:cs="Times New Roman"/>
          <w:i/>
          <w:color w:val="373A3C"/>
          <w:sz w:val="25"/>
          <w:szCs w:val="25"/>
          <w:bdr w:val="none" w:sz="0" w:space="0" w:color="auto" w:frame="1"/>
        </w:rPr>
        <w:t xml:space="preserve"> + 1</w:t>
      </w:r>
      <w:r w:rsidR="00663BCA">
        <w:rPr>
          <w:rStyle w:val="katex-mathml"/>
          <w:rFonts w:ascii="Times New Roman" w:hAnsi="Times New Roman" w:cs="Times New Roman"/>
          <w:color w:val="373A3C"/>
          <w:sz w:val="25"/>
          <w:szCs w:val="25"/>
          <w:bdr w:val="none" w:sz="0" w:space="0" w:color="auto" w:frame="1"/>
        </w:rPr>
        <w:t>.</w:t>
      </w:r>
      <w:r>
        <w:rPr>
          <w:rStyle w:val="mord"/>
          <w:rFonts w:ascii="Times New Roman" w:hAnsi="Times New Roman" w:cs="Times New Roman"/>
          <w:color w:val="373A3C"/>
          <w:sz w:val="25"/>
          <w:szCs w:val="25"/>
        </w:rPr>
        <w:t>If network has </w:t>
      </w:r>
      <w:r>
        <w:rPr>
          <w:rStyle w:val="mord"/>
          <w:rFonts w:ascii="KaTeX_Math" w:hAnsi="KaTeX_Math" w:cs="Times New Roman"/>
          <w:i/>
          <w:iCs/>
          <w:color w:val="373A3C"/>
          <w:sz w:val="25"/>
          <w:szCs w:val="25"/>
        </w:rPr>
        <w:t>s</w:t>
      </w:r>
      <w:r>
        <w:rPr>
          <w:rStyle w:val="mord"/>
          <w:rFonts w:ascii="KaTeX_Math" w:hAnsi="KaTeX_Math" w:cs="Times New Roman"/>
          <w:i/>
          <w:iCs/>
          <w:color w:val="373A3C"/>
          <w:sz w:val="18"/>
          <w:szCs w:val="18"/>
        </w:rPr>
        <w:t>j</w:t>
      </w:r>
      <w:r>
        <w:rPr>
          <w:rStyle w:val="vlist-s"/>
          <w:rFonts w:ascii="Times New Roman" w:hAnsi="Times New Roman" w:cs="Times New Roman"/>
          <w:color w:val="373A3C"/>
          <w:sz w:val="2"/>
          <w:szCs w:val="2"/>
        </w:rPr>
        <w:t>​</w:t>
      </w:r>
      <w:r>
        <w:rPr>
          <w:rStyle w:val="mord"/>
          <w:rFonts w:ascii="Times New Roman" w:hAnsi="Times New Roman" w:cs="Times New Roman"/>
          <w:color w:val="373A3C"/>
          <w:sz w:val="25"/>
          <w:szCs w:val="25"/>
        </w:rPr>
        <w:t> units in layer </w:t>
      </w:r>
      <w:r>
        <w:rPr>
          <w:rStyle w:val="mord"/>
          <w:rFonts w:ascii="KaTeX_Math" w:hAnsi="KaTeX_Math" w:cs="Times New Roman"/>
          <w:i/>
          <w:iCs/>
          <w:color w:val="373A3C"/>
          <w:sz w:val="25"/>
          <w:szCs w:val="25"/>
        </w:rPr>
        <w:t>j</w:t>
      </w:r>
      <w:r>
        <w:rPr>
          <w:rStyle w:val="mord"/>
          <w:rFonts w:ascii="Times New Roman" w:hAnsi="Times New Roman" w:cs="Times New Roman"/>
          <w:color w:val="373A3C"/>
          <w:sz w:val="25"/>
          <w:szCs w:val="25"/>
        </w:rPr>
        <w:t> and </w:t>
      </w:r>
      <w:r>
        <w:rPr>
          <w:rStyle w:val="mord"/>
          <w:rFonts w:ascii="KaTeX_Math" w:hAnsi="KaTeX_Math" w:cs="Times New Roman"/>
          <w:i/>
          <w:iCs/>
          <w:color w:val="373A3C"/>
          <w:sz w:val="25"/>
          <w:szCs w:val="25"/>
        </w:rPr>
        <w:t>s</w:t>
      </w:r>
      <w:r w:rsidR="00663BCA">
        <w:rPr>
          <w:rStyle w:val="mord"/>
          <w:rFonts w:ascii="KaTeX_Math" w:hAnsi="KaTeX_Math" w:cs="Times New Roman"/>
          <w:i/>
          <w:iCs/>
          <w:color w:val="373A3C"/>
          <w:sz w:val="25"/>
          <w:szCs w:val="25"/>
        </w:rPr>
        <w:t>_</w:t>
      </w:r>
      <w:r>
        <w:rPr>
          <w:rStyle w:val="mord"/>
          <w:rFonts w:ascii="KaTeX_Math" w:hAnsi="KaTeX_Math" w:cs="Times New Roman"/>
          <w:i/>
          <w:iCs/>
          <w:color w:val="373A3C"/>
          <w:sz w:val="18"/>
          <w:szCs w:val="18"/>
        </w:rPr>
        <w:t>j</w:t>
      </w:r>
      <w:r>
        <w:rPr>
          <w:rStyle w:val="mbin"/>
          <w:rFonts w:ascii="Times New Roman" w:hAnsi="Times New Roman" w:cs="Times New Roman"/>
          <w:color w:val="373A3C"/>
          <w:sz w:val="18"/>
          <w:szCs w:val="18"/>
        </w:rPr>
        <w:t>+</w:t>
      </w:r>
      <w:r>
        <w:rPr>
          <w:rStyle w:val="mord"/>
          <w:rFonts w:ascii="Times New Roman" w:hAnsi="Times New Roman" w:cs="Times New Roman"/>
          <w:color w:val="373A3C"/>
          <w:sz w:val="18"/>
          <w:szCs w:val="18"/>
        </w:rPr>
        <w:t>1</w:t>
      </w:r>
      <w:r>
        <w:rPr>
          <w:rStyle w:val="vlist-s"/>
          <w:rFonts w:ascii="Times New Roman" w:hAnsi="Times New Roman" w:cs="Times New Roman"/>
          <w:color w:val="373A3C"/>
          <w:sz w:val="2"/>
          <w:szCs w:val="2"/>
        </w:rPr>
        <w:t>​</w:t>
      </w:r>
      <w:r>
        <w:rPr>
          <w:rStyle w:val="mord"/>
          <w:rFonts w:ascii="Times New Roman" w:hAnsi="Times New Roman" w:cs="Times New Roman"/>
          <w:color w:val="373A3C"/>
          <w:sz w:val="25"/>
          <w:szCs w:val="25"/>
        </w:rPr>
        <w:t> units in layer </w:t>
      </w:r>
      <w:r w:rsidRPr="00663BCA">
        <w:rPr>
          <w:rStyle w:val="mord"/>
          <w:rFonts w:ascii="KaTeX_Math" w:hAnsi="KaTeX_Math" w:cs="Times New Roman"/>
          <w:i/>
          <w:iCs/>
          <w:color w:val="373A3C"/>
          <w:sz w:val="25"/>
          <w:szCs w:val="25"/>
        </w:rPr>
        <w:t>j</w:t>
      </w:r>
      <w:r w:rsidRPr="00663BCA">
        <w:rPr>
          <w:rStyle w:val="mbin"/>
          <w:rFonts w:ascii="Times New Roman" w:hAnsi="Times New Roman" w:cs="Times New Roman"/>
          <w:i/>
          <w:color w:val="373A3C"/>
          <w:sz w:val="25"/>
          <w:szCs w:val="25"/>
        </w:rPr>
        <w:t>+</w:t>
      </w:r>
      <w:r w:rsidRPr="00663BCA">
        <w:rPr>
          <w:rStyle w:val="mord"/>
          <w:rFonts w:ascii="Times New Roman" w:hAnsi="Times New Roman" w:cs="Times New Roman"/>
          <w:i/>
          <w:color w:val="373A3C"/>
          <w:sz w:val="25"/>
          <w:szCs w:val="25"/>
        </w:rPr>
        <w:t>1</w:t>
      </w:r>
      <w:r>
        <w:rPr>
          <w:rStyle w:val="mord"/>
          <w:rFonts w:ascii="Times New Roman" w:hAnsi="Times New Roman" w:cs="Times New Roman"/>
          <w:color w:val="373A3C"/>
          <w:sz w:val="25"/>
          <w:szCs w:val="25"/>
        </w:rPr>
        <w:t>, then Θ</w:t>
      </w:r>
      <w:r>
        <w:rPr>
          <w:rStyle w:val="mopen"/>
          <w:rFonts w:ascii="Times New Roman" w:hAnsi="Times New Roman" w:cs="Times New Roman"/>
          <w:color w:val="373A3C"/>
          <w:sz w:val="18"/>
          <w:szCs w:val="18"/>
        </w:rPr>
        <w:t>(</w:t>
      </w:r>
      <w:r>
        <w:rPr>
          <w:rStyle w:val="mord"/>
          <w:rFonts w:ascii="KaTeX_Math" w:hAnsi="KaTeX_Math" w:cs="Times New Roman"/>
          <w:i/>
          <w:iCs/>
          <w:color w:val="373A3C"/>
          <w:sz w:val="18"/>
          <w:szCs w:val="18"/>
        </w:rPr>
        <w:t>j</w:t>
      </w:r>
      <w:r>
        <w:rPr>
          <w:rStyle w:val="mclose"/>
          <w:rFonts w:ascii="Times New Roman" w:hAnsi="Times New Roman" w:cs="Times New Roman"/>
          <w:color w:val="373A3C"/>
          <w:sz w:val="18"/>
          <w:szCs w:val="18"/>
        </w:rPr>
        <w:t>)</w:t>
      </w:r>
      <w:r>
        <w:rPr>
          <w:rStyle w:val="mord"/>
          <w:rFonts w:ascii="Times New Roman" w:hAnsi="Times New Roman" w:cs="Times New Roman"/>
          <w:color w:val="373A3C"/>
          <w:sz w:val="25"/>
          <w:szCs w:val="25"/>
        </w:rPr>
        <w:t> will be of dimension </w:t>
      </w:r>
      <w:r>
        <w:rPr>
          <w:rStyle w:val="mord"/>
          <w:rFonts w:ascii="KaTeX_Math" w:hAnsi="KaTeX_Math" w:cs="Times New Roman"/>
          <w:i/>
          <w:iCs/>
          <w:color w:val="373A3C"/>
          <w:sz w:val="25"/>
          <w:szCs w:val="25"/>
        </w:rPr>
        <w:t>s</w:t>
      </w:r>
      <w:r w:rsidR="00663BCA">
        <w:rPr>
          <w:rStyle w:val="mord"/>
          <w:rFonts w:ascii="KaTeX_Math" w:hAnsi="KaTeX_Math" w:cs="Times New Roman"/>
          <w:i/>
          <w:iCs/>
          <w:color w:val="373A3C"/>
          <w:sz w:val="25"/>
          <w:szCs w:val="25"/>
        </w:rPr>
        <w:t>_</w:t>
      </w:r>
      <w:r>
        <w:rPr>
          <w:rStyle w:val="mord"/>
          <w:rFonts w:ascii="KaTeX_Math" w:hAnsi="KaTeX_Math" w:cs="Times New Roman"/>
          <w:i/>
          <w:iCs/>
          <w:color w:val="373A3C"/>
          <w:sz w:val="18"/>
          <w:szCs w:val="18"/>
        </w:rPr>
        <w:t>j</w:t>
      </w:r>
      <w:r>
        <w:rPr>
          <w:rStyle w:val="mbin"/>
          <w:rFonts w:ascii="Times New Roman" w:hAnsi="Times New Roman" w:cs="Times New Roman"/>
          <w:color w:val="373A3C"/>
          <w:sz w:val="18"/>
          <w:szCs w:val="18"/>
        </w:rPr>
        <w:t>+</w:t>
      </w:r>
      <w:r>
        <w:rPr>
          <w:rStyle w:val="mord"/>
          <w:rFonts w:ascii="Times New Roman" w:hAnsi="Times New Roman" w:cs="Times New Roman"/>
          <w:color w:val="373A3C"/>
          <w:sz w:val="18"/>
          <w:szCs w:val="18"/>
        </w:rPr>
        <w:t>1</w:t>
      </w:r>
      <w:r>
        <w:rPr>
          <w:rStyle w:val="vlist-s"/>
          <w:rFonts w:ascii="Times New Roman" w:hAnsi="Times New Roman" w:cs="Times New Roman"/>
          <w:color w:val="373A3C"/>
          <w:sz w:val="2"/>
          <w:szCs w:val="2"/>
        </w:rPr>
        <w:t>​</w:t>
      </w:r>
      <w:r>
        <w:rPr>
          <w:rStyle w:val="mbin"/>
          <w:rFonts w:ascii="Times New Roman" w:hAnsi="Times New Roman" w:cs="Times New Roman"/>
          <w:color w:val="373A3C"/>
          <w:sz w:val="25"/>
          <w:szCs w:val="25"/>
        </w:rPr>
        <w:t>×</w:t>
      </w:r>
      <w:r>
        <w:rPr>
          <w:rStyle w:val="mopen"/>
          <w:rFonts w:ascii="Times New Roman" w:hAnsi="Times New Roman" w:cs="Times New Roman"/>
          <w:color w:val="373A3C"/>
          <w:sz w:val="25"/>
          <w:szCs w:val="25"/>
        </w:rPr>
        <w:t>(</w:t>
      </w:r>
      <w:r>
        <w:rPr>
          <w:rStyle w:val="mord"/>
          <w:rFonts w:ascii="KaTeX_Math" w:hAnsi="KaTeX_Math" w:cs="Times New Roman"/>
          <w:i/>
          <w:iCs/>
          <w:color w:val="373A3C"/>
          <w:sz w:val="25"/>
          <w:szCs w:val="25"/>
        </w:rPr>
        <w:t>s</w:t>
      </w:r>
      <w:r w:rsidR="00663BCA">
        <w:rPr>
          <w:rStyle w:val="mord"/>
          <w:rFonts w:ascii="KaTeX_Math" w:hAnsi="KaTeX_Math" w:cs="Times New Roman"/>
          <w:i/>
          <w:iCs/>
          <w:color w:val="373A3C"/>
          <w:sz w:val="25"/>
          <w:szCs w:val="25"/>
        </w:rPr>
        <w:t>_</w:t>
      </w:r>
      <w:r w:rsidRPr="00663BCA">
        <w:rPr>
          <w:rStyle w:val="mord"/>
          <w:rFonts w:ascii="KaTeX_Math" w:hAnsi="KaTeX_Math" w:cs="Times New Roman"/>
          <w:i/>
          <w:iCs/>
          <w:color w:val="373A3C"/>
          <w:sz w:val="18"/>
          <w:szCs w:val="18"/>
        </w:rPr>
        <w:t>j</w:t>
      </w:r>
      <w:r w:rsidRPr="00663BCA">
        <w:rPr>
          <w:rStyle w:val="vlist-s"/>
          <w:rFonts w:ascii="Times New Roman" w:hAnsi="Times New Roman" w:cs="Times New Roman"/>
          <w:i/>
          <w:color w:val="373A3C"/>
          <w:sz w:val="2"/>
          <w:szCs w:val="2"/>
        </w:rPr>
        <w:t>​</w:t>
      </w:r>
      <w:r w:rsidRPr="00663BCA">
        <w:rPr>
          <w:rStyle w:val="mbin"/>
          <w:rFonts w:ascii="Times New Roman" w:hAnsi="Times New Roman" w:cs="Times New Roman"/>
          <w:i/>
          <w:color w:val="373A3C"/>
          <w:sz w:val="25"/>
          <w:szCs w:val="25"/>
        </w:rPr>
        <w:t>+</w:t>
      </w:r>
      <w:r w:rsidRPr="00663BCA">
        <w:rPr>
          <w:rStyle w:val="mord"/>
          <w:rFonts w:ascii="Times New Roman" w:hAnsi="Times New Roman" w:cs="Times New Roman"/>
          <w:i/>
          <w:color w:val="373A3C"/>
          <w:sz w:val="25"/>
          <w:szCs w:val="25"/>
        </w:rPr>
        <w:t>1</w:t>
      </w:r>
      <w:r>
        <w:rPr>
          <w:rStyle w:val="mclose"/>
          <w:rFonts w:ascii="Times New Roman" w:hAnsi="Times New Roman" w:cs="Times New Roman"/>
          <w:color w:val="373A3C"/>
          <w:sz w:val="25"/>
          <w:szCs w:val="25"/>
        </w:rPr>
        <w:t>)</w:t>
      </w:r>
      <w:r>
        <w:rPr>
          <w:rStyle w:val="mord"/>
          <w:rFonts w:ascii="Times New Roman" w:hAnsi="Times New Roman" w:cs="Times New Roman"/>
          <w:color w:val="373A3C"/>
          <w:sz w:val="25"/>
          <w:szCs w:val="25"/>
        </w:rPr>
        <w:t>.</w:t>
      </w:r>
    </w:p>
    <w:p w:rsidR="00221CE1" w:rsidRDefault="00221CE1" w:rsidP="00221CE1">
      <w:pPr>
        <w:pStyle w:val="a3"/>
        <w:shd w:val="clear" w:color="auto" w:fill="FAFAFA"/>
        <w:spacing w:before="0" w:beforeAutospacing="0" w:after="300" w:afterAutospacing="0" w:line="300" w:lineRule="atLeast"/>
        <w:rPr>
          <w:rFonts w:ascii="Arial" w:hAnsi="Arial" w:cs="Arial"/>
          <w:color w:val="373A3C"/>
          <w:sz w:val="21"/>
          <w:szCs w:val="21"/>
        </w:rPr>
      </w:pPr>
      <w:r>
        <w:rPr>
          <w:rFonts w:ascii="Arial" w:hAnsi="Arial" w:cs="Arial"/>
          <w:color w:val="373A3C"/>
          <w:sz w:val="21"/>
          <w:szCs w:val="21"/>
        </w:rPr>
        <w:t>The +1 comes from the addition in </w:t>
      </w:r>
      <w:proofErr w:type="gramStart"/>
      <w:r>
        <w:rPr>
          <w:rStyle w:val="mord"/>
          <w:rFonts w:ascii="Times New Roman" w:hAnsi="Times New Roman" w:cs="Times New Roman"/>
          <w:color w:val="373A3C"/>
          <w:sz w:val="25"/>
          <w:szCs w:val="25"/>
        </w:rPr>
        <w:t>Θ</w:t>
      </w:r>
      <w:r>
        <w:rPr>
          <w:rStyle w:val="mopen"/>
          <w:rFonts w:ascii="Times New Roman" w:hAnsi="Times New Roman" w:cs="Times New Roman"/>
          <w:color w:val="373A3C"/>
          <w:sz w:val="18"/>
          <w:szCs w:val="18"/>
        </w:rPr>
        <w:t>(</w:t>
      </w:r>
      <w:proofErr w:type="gramEnd"/>
      <w:r>
        <w:rPr>
          <w:rStyle w:val="mord"/>
          <w:rFonts w:ascii="KaTeX_Math" w:hAnsi="KaTeX_Math" w:cs="Times New Roman"/>
          <w:i/>
          <w:iCs/>
          <w:color w:val="373A3C"/>
          <w:sz w:val="18"/>
          <w:szCs w:val="18"/>
        </w:rPr>
        <w:t>j</w:t>
      </w:r>
      <w:r>
        <w:rPr>
          <w:rStyle w:val="mclose"/>
          <w:rFonts w:ascii="Times New Roman" w:hAnsi="Times New Roman" w:cs="Times New Roman"/>
          <w:color w:val="373A3C"/>
          <w:sz w:val="18"/>
          <w:szCs w:val="18"/>
        </w:rPr>
        <w:t>)</w:t>
      </w:r>
      <w:r>
        <w:rPr>
          <w:rFonts w:ascii="Arial" w:hAnsi="Arial" w:cs="Arial"/>
          <w:color w:val="373A3C"/>
          <w:sz w:val="21"/>
          <w:szCs w:val="21"/>
        </w:rPr>
        <w:t> of the "bias nodes," </w:t>
      </w:r>
      <w:r>
        <w:rPr>
          <w:rStyle w:val="mord"/>
          <w:rFonts w:ascii="KaTeX_Math" w:hAnsi="KaTeX_Math" w:cs="Times New Roman"/>
          <w:i/>
          <w:iCs/>
          <w:color w:val="373A3C"/>
          <w:sz w:val="25"/>
          <w:szCs w:val="25"/>
        </w:rPr>
        <w:t>x</w:t>
      </w:r>
      <w:r>
        <w:rPr>
          <w:rStyle w:val="mord"/>
          <w:rFonts w:ascii="Times New Roman" w:hAnsi="Times New Roman" w:cs="Times New Roman"/>
          <w:color w:val="373A3C"/>
          <w:sz w:val="18"/>
          <w:szCs w:val="18"/>
        </w:rPr>
        <w:t>0</w:t>
      </w:r>
      <w:r>
        <w:rPr>
          <w:rStyle w:val="vlist-s"/>
          <w:rFonts w:ascii="Times New Roman" w:hAnsi="Times New Roman" w:cs="Times New Roman"/>
          <w:color w:val="373A3C"/>
          <w:sz w:val="2"/>
          <w:szCs w:val="2"/>
        </w:rPr>
        <w:t>​</w:t>
      </w:r>
      <w:r>
        <w:rPr>
          <w:rFonts w:ascii="Arial" w:hAnsi="Arial" w:cs="Arial"/>
          <w:color w:val="373A3C"/>
          <w:sz w:val="21"/>
          <w:szCs w:val="21"/>
        </w:rPr>
        <w:t> and</w:t>
      </w:r>
      <w:r w:rsidR="00663BCA">
        <w:rPr>
          <w:rStyle w:val="katex-mathml"/>
          <w:rFonts w:ascii="Times New Roman" w:hAnsi="Times New Roman" w:cs="Times New Roman"/>
          <w:color w:val="373A3C"/>
          <w:sz w:val="25"/>
          <w:szCs w:val="25"/>
          <w:bdr w:val="none" w:sz="0" w:space="0" w:color="auto" w:frame="1"/>
        </w:rPr>
        <w:t xml:space="preserve"> </w:t>
      </w:r>
      <w:r>
        <w:rPr>
          <w:rStyle w:val="mord"/>
          <w:rFonts w:ascii="Times New Roman" w:hAnsi="Times New Roman" w:cs="Times New Roman"/>
          <w:color w:val="373A3C"/>
          <w:sz w:val="25"/>
          <w:szCs w:val="25"/>
        </w:rPr>
        <w:t>Θ</w:t>
      </w:r>
      <w:r>
        <w:rPr>
          <w:rStyle w:val="mord"/>
          <w:rFonts w:ascii="Times New Roman" w:hAnsi="Times New Roman" w:cs="Times New Roman"/>
          <w:color w:val="373A3C"/>
          <w:sz w:val="18"/>
          <w:szCs w:val="18"/>
        </w:rPr>
        <w:t>0</w:t>
      </w:r>
      <w:r>
        <w:rPr>
          <w:rStyle w:val="mopen"/>
          <w:rFonts w:ascii="Times New Roman" w:hAnsi="Times New Roman" w:cs="Times New Roman"/>
          <w:color w:val="373A3C"/>
          <w:sz w:val="18"/>
          <w:szCs w:val="18"/>
        </w:rPr>
        <w:t>(</w:t>
      </w:r>
      <w:r>
        <w:rPr>
          <w:rStyle w:val="mord"/>
          <w:rFonts w:ascii="KaTeX_Math" w:hAnsi="KaTeX_Math" w:cs="Times New Roman"/>
          <w:i/>
          <w:iCs/>
          <w:color w:val="373A3C"/>
          <w:sz w:val="18"/>
          <w:szCs w:val="18"/>
        </w:rPr>
        <w:t>j</w:t>
      </w:r>
      <w:r>
        <w:rPr>
          <w:rStyle w:val="mclose"/>
          <w:rFonts w:ascii="Times New Roman" w:hAnsi="Times New Roman" w:cs="Times New Roman"/>
          <w:color w:val="373A3C"/>
          <w:sz w:val="18"/>
          <w:szCs w:val="18"/>
        </w:rPr>
        <w:t>)</w:t>
      </w:r>
      <w:r>
        <w:rPr>
          <w:rStyle w:val="vlist-s"/>
          <w:rFonts w:ascii="Times New Roman" w:hAnsi="Times New Roman" w:cs="Times New Roman"/>
          <w:color w:val="373A3C"/>
          <w:sz w:val="2"/>
          <w:szCs w:val="2"/>
        </w:rPr>
        <w:t>​</w:t>
      </w:r>
      <w:r>
        <w:rPr>
          <w:rFonts w:ascii="Arial" w:hAnsi="Arial" w:cs="Arial"/>
          <w:color w:val="373A3C"/>
          <w:sz w:val="21"/>
          <w:szCs w:val="21"/>
        </w:rPr>
        <w:t>. In other words the output nodes will not include the bias nodes while the inputs will. The following image summarizes our model representation:</w:t>
      </w:r>
    </w:p>
    <w:p w:rsidR="00221CE1" w:rsidRDefault="00663BCA">
      <w:pPr>
        <w:rPr>
          <w:rFonts w:ascii="MathJax_Main" w:hAnsi="MathJax_Main" w:cs="Arial"/>
          <w:b/>
          <w:color w:val="373A3C"/>
          <w:sz w:val="26"/>
          <w:szCs w:val="26"/>
          <w:bdr w:val="none" w:sz="0" w:space="0" w:color="auto" w:frame="1"/>
          <w:shd w:val="clear" w:color="auto" w:fill="FAFAFA"/>
        </w:rPr>
      </w:pPr>
      <w:r>
        <w:rPr>
          <w:noProof/>
        </w:rPr>
        <w:drawing>
          <wp:inline distT="0" distB="0" distL="0" distR="0" wp14:anchorId="60C77EF8" wp14:editId="6F68DC70">
            <wp:extent cx="5274310" cy="33940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94075"/>
                    </a:xfrm>
                    <a:prstGeom prst="rect">
                      <a:avLst/>
                    </a:prstGeom>
                  </pic:spPr>
                </pic:pic>
              </a:graphicData>
            </a:graphic>
          </wp:inline>
        </w:drawing>
      </w:r>
    </w:p>
    <w:p w:rsidR="00E4026A" w:rsidRPr="00AF750A" w:rsidRDefault="00E4026A">
      <w:pPr>
        <w:rPr>
          <w:rFonts w:ascii="MathJax_Main" w:hAnsi="MathJax_Main" w:cs="Arial"/>
          <w:b/>
          <w:color w:val="373A3C"/>
          <w:szCs w:val="26"/>
          <w:bdr w:val="none" w:sz="0" w:space="0" w:color="auto" w:frame="1"/>
          <w:shd w:val="clear" w:color="auto" w:fill="FAFAFA"/>
        </w:rPr>
      </w:pPr>
      <w:r w:rsidRPr="00AF750A">
        <w:rPr>
          <w:rFonts w:ascii="MathJax_Main" w:hAnsi="MathJax_Main" w:cs="Arial" w:hint="eastAsia"/>
          <w:b/>
          <w:color w:val="373A3C"/>
          <w:szCs w:val="26"/>
          <w:bdr w:val="none" w:sz="0" w:space="0" w:color="auto" w:frame="1"/>
          <w:shd w:val="clear" w:color="auto" w:fill="FAFAFA"/>
        </w:rPr>
        <w:t>视频三</w:t>
      </w:r>
      <w:r w:rsidR="00AE63D7">
        <w:rPr>
          <w:rFonts w:ascii="MathJax_Main" w:hAnsi="MathJax_Main" w:cs="Arial" w:hint="eastAsia"/>
          <w:b/>
          <w:color w:val="373A3C"/>
          <w:szCs w:val="26"/>
          <w:bdr w:val="none" w:sz="0" w:space="0" w:color="auto" w:frame="1"/>
          <w:shd w:val="clear" w:color="auto" w:fill="FAFAFA"/>
        </w:rPr>
        <w:t>和四</w:t>
      </w:r>
      <w:bookmarkStart w:id="0" w:name="_GoBack"/>
      <w:bookmarkEnd w:id="0"/>
      <w:r w:rsidR="00AF750A">
        <w:rPr>
          <w:rFonts w:ascii="MathJax_Main" w:hAnsi="MathJax_Main" w:cs="Arial" w:hint="eastAsia"/>
          <w:b/>
          <w:color w:val="373A3C"/>
          <w:szCs w:val="26"/>
          <w:bdr w:val="none" w:sz="0" w:space="0" w:color="auto" w:frame="1"/>
          <w:shd w:val="clear" w:color="auto" w:fill="FAFAFA"/>
        </w:rPr>
        <w:t>：</w:t>
      </w:r>
    </w:p>
    <w:p w:rsidR="00773A32" w:rsidRDefault="00B66D2E">
      <w:pPr>
        <w:rPr>
          <w:rFonts w:ascii="MathJax_Main" w:hAnsi="MathJax_Main" w:cs="Arial" w:hint="eastAsia"/>
          <w:color w:val="373A3C"/>
          <w:szCs w:val="26"/>
          <w:bdr w:val="none" w:sz="0" w:space="0" w:color="auto" w:frame="1"/>
          <w:shd w:val="clear" w:color="auto" w:fill="FAFAFA"/>
        </w:rPr>
      </w:pPr>
      <w:r>
        <w:rPr>
          <w:rFonts w:ascii="MathJax_Main" w:hAnsi="MathJax_Main" w:cs="Arial" w:hint="eastAsia"/>
          <w:color w:val="373A3C"/>
          <w:szCs w:val="26"/>
          <w:bdr w:val="none" w:sz="0" w:space="0" w:color="auto" w:frame="1"/>
          <w:shd w:val="clear" w:color="auto" w:fill="FAFAFA"/>
        </w:rPr>
        <w:t>讲了前向传播：</w:t>
      </w:r>
      <w:r w:rsidR="00773A32">
        <w:rPr>
          <w:rFonts w:ascii="MathJax_Main" w:hAnsi="MathJax_Main" w:cs="Arial" w:hint="eastAsia"/>
          <w:color w:val="373A3C"/>
          <w:szCs w:val="26"/>
          <w:bdr w:val="none" w:sz="0" w:space="0" w:color="auto" w:frame="1"/>
          <w:shd w:val="clear" w:color="auto" w:fill="FAFAFA"/>
        </w:rPr>
        <w:t>theta</w:t>
      </w:r>
      <w:r w:rsidR="00773A32">
        <w:rPr>
          <w:rFonts w:ascii="MathJax_Main" w:hAnsi="MathJax_Main" w:cs="Arial" w:hint="eastAsia"/>
          <w:color w:val="373A3C"/>
          <w:szCs w:val="26"/>
          <w:bdr w:val="none" w:sz="0" w:space="0" w:color="auto" w:frame="1"/>
          <w:shd w:val="clear" w:color="auto" w:fill="FAFAFA"/>
        </w:rPr>
        <w:t>和</w:t>
      </w:r>
      <w:r w:rsidR="00773A32">
        <w:rPr>
          <w:rFonts w:ascii="MathJax_Main" w:hAnsi="MathJax_Main" w:cs="Arial" w:hint="eastAsia"/>
          <w:color w:val="373A3C"/>
          <w:szCs w:val="26"/>
          <w:bdr w:val="none" w:sz="0" w:space="0" w:color="auto" w:frame="1"/>
          <w:shd w:val="clear" w:color="auto" w:fill="FAFAFA"/>
        </w:rPr>
        <w:t>X</w:t>
      </w:r>
      <w:r w:rsidR="00773A32">
        <w:rPr>
          <w:rFonts w:ascii="MathJax_Main" w:hAnsi="MathJax_Main" w:cs="Arial" w:hint="eastAsia"/>
          <w:color w:val="373A3C"/>
          <w:szCs w:val="26"/>
          <w:bdr w:val="none" w:sz="0" w:space="0" w:color="auto" w:frame="1"/>
          <w:shd w:val="clear" w:color="auto" w:fill="FAFAFA"/>
        </w:rPr>
        <w:t>的相乘，一步布向激活函数的思想靠近，原来逻辑回归的时候只是利用了输入变量</w:t>
      </w:r>
      <w:r w:rsidR="00773A32">
        <w:rPr>
          <w:rFonts w:ascii="MathJax_Main" w:hAnsi="MathJax_Main" w:cs="Arial" w:hint="eastAsia"/>
          <w:color w:val="373A3C"/>
          <w:szCs w:val="26"/>
          <w:bdr w:val="none" w:sz="0" w:space="0" w:color="auto" w:frame="1"/>
          <w:shd w:val="clear" w:color="auto" w:fill="FAFAFA"/>
        </w:rPr>
        <w:t>X</w:t>
      </w:r>
      <w:r w:rsidR="00773A32">
        <w:rPr>
          <w:rFonts w:ascii="MathJax_Main" w:hAnsi="MathJax_Main" w:cs="Arial" w:hint="eastAsia"/>
          <w:color w:val="373A3C"/>
          <w:szCs w:val="26"/>
          <w:bdr w:val="none" w:sz="0" w:space="0" w:color="auto" w:frame="1"/>
          <w:shd w:val="clear" w:color="auto" w:fill="FAFAFA"/>
        </w:rPr>
        <w:t>，相当于只有一个输入层和一个输出层，现在有了中间的隐藏层，就可以利用中间变量学习到更加灵活和复杂的特征，毕竟原来只有一个输入层特征可以利用，现在可以通过调节每一层的</w:t>
      </w:r>
      <w:r w:rsidR="00773A32">
        <w:rPr>
          <w:rFonts w:ascii="MathJax_Main" w:hAnsi="MathJax_Main" w:cs="Arial" w:hint="eastAsia"/>
          <w:color w:val="373A3C"/>
          <w:szCs w:val="26"/>
          <w:bdr w:val="none" w:sz="0" w:space="0" w:color="auto" w:frame="1"/>
          <w:shd w:val="clear" w:color="auto" w:fill="FAFAFA"/>
        </w:rPr>
        <w:t>theta</w:t>
      </w:r>
      <w:r w:rsidR="00773A32">
        <w:rPr>
          <w:rFonts w:ascii="MathJax_Main" w:hAnsi="MathJax_Main" w:cs="Arial" w:hint="eastAsia"/>
          <w:color w:val="373A3C"/>
          <w:szCs w:val="26"/>
          <w:bdr w:val="none" w:sz="0" w:space="0" w:color="auto" w:frame="1"/>
          <w:shd w:val="clear" w:color="auto" w:fill="FAFAFA"/>
        </w:rPr>
        <w:t>得到更灵活和复杂的特征，所以加了隐藏层就可以比单层学习更加灵活；</w:t>
      </w:r>
    </w:p>
    <w:p w:rsidR="00B66D2E" w:rsidRPr="00AF750A" w:rsidRDefault="00B66D2E">
      <w:pPr>
        <w:rPr>
          <w:rFonts w:ascii="MathJax_Main" w:hAnsi="MathJax_Main" w:cs="Arial" w:hint="eastAsia"/>
          <w:color w:val="373A3C"/>
          <w:szCs w:val="26"/>
          <w:bdr w:val="none" w:sz="0" w:space="0" w:color="auto" w:frame="1"/>
          <w:shd w:val="clear" w:color="auto" w:fill="FAFAFA"/>
        </w:rPr>
      </w:pPr>
      <w:r>
        <w:rPr>
          <w:noProof/>
        </w:rPr>
        <w:lastRenderedPageBreak/>
        <w:drawing>
          <wp:inline distT="0" distB="0" distL="0" distR="0" wp14:anchorId="45C193A9" wp14:editId="5A9D8EB1">
            <wp:extent cx="5274310" cy="28663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66390"/>
                    </a:xfrm>
                    <a:prstGeom prst="rect">
                      <a:avLst/>
                    </a:prstGeom>
                  </pic:spPr>
                </pic:pic>
              </a:graphicData>
            </a:graphic>
          </wp:inline>
        </w:drawing>
      </w:r>
    </w:p>
    <w:sectPr w:rsidR="00B66D2E" w:rsidRPr="00AF750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2CF"/>
    <w:rsid w:val="00221CE1"/>
    <w:rsid w:val="00251F77"/>
    <w:rsid w:val="00326838"/>
    <w:rsid w:val="00345CF7"/>
    <w:rsid w:val="004C3B32"/>
    <w:rsid w:val="00504840"/>
    <w:rsid w:val="00663BCA"/>
    <w:rsid w:val="006B3761"/>
    <w:rsid w:val="0071144D"/>
    <w:rsid w:val="00773A32"/>
    <w:rsid w:val="00913002"/>
    <w:rsid w:val="00A406A4"/>
    <w:rsid w:val="00AE63D7"/>
    <w:rsid w:val="00AF750A"/>
    <w:rsid w:val="00B66D2E"/>
    <w:rsid w:val="00B902CF"/>
    <w:rsid w:val="00C26922"/>
    <w:rsid w:val="00C455AA"/>
    <w:rsid w:val="00D876F7"/>
    <w:rsid w:val="00DE0BC4"/>
    <w:rsid w:val="00E4026A"/>
    <w:rsid w:val="00FF16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E534"/>
  <w15:chartTrackingRefBased/>
  <w15:docId w15:val="{560A787F-747E-4AAB-B469-F8052A025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D876F7"/>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76F7"/>
    <w:rPr>
      <w:rFonts w:ascii="宋体" w:eastAsia="宋体" w:hAnsi="宋体" w:cs="宋体"/>
      <w:b/>
      <w:bCs/>
      <w:kern w:val="36"/>
      <w:sz w:val="48"/>
      <w:szCs w:val="48"/>
    </w:rPr>
  </w:style>
  <w:style w:type="paragraph" w:styleId="a3">
    <w:name w:val="Normal (Web)"/>
    <w:basedOn w:val="a"/>
    <w:uiPriority w:val="99"/>
    <w:semiHidden/>
    <w:unhideWhenUsed/>
    <w:rsid w:val="00D876F7"/>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876F7"/>
    <w:rPr>
      <w:b/>
      <w:bCs/>
    </w:rPr>
  </w:style>
  <w:style w:type="character" w:customStyle="1" w:styleId="katex-mathml">
    <w:name w:val="katex-mathml"/>
    <w:basedOn w:val="a0"/>
    <w:rsid w:val="00D876F7"/>
  </w:style>
  <w:style w:type="character" w:customStyle="1" w:styleId="mord">
    <w:name w:val="mord"/>
    <w:basedOn w:val="a0"/>
    <w:rsid w:val="00D876F7"/>
  </w:style>
  <w:style w:type="character" w:customStyle="1" w:styleId="vlist-s">
    <w:name w:val="vlist-s"/>
    <w:basedOn w:val="a0"/>
    <w:rsid w:val="00D876F7"/>
  </w:style>
  <w:style w:type="character" w:customStyle="1" w:styleId="minner">
    <w:name w:val="minner"/>
    <w:basedOn w:val="a0"/>
    <w:rsid w:val="00D876F7"/>
  </w:style>
  <w:style w:type="character" w:customStyle="1" w:styleId="mbin">
    <w:name w:val="mbin"/>
    <w:basedOn w:val="a0"/>
    <w:rsid w:val="00D876F7"/>
  </w:style>
  <w:style w:type="character" w:customStyle="1" w:styleId="mo">
    <w:name w:val="mo"/>
    <w:basedOn w:val="a0"/>
    <w:rsid w:val="00D876F7"/>
  </w:style>
  <w:style w:type="character" w:customStyle="1" w:styleId="mi">
    <w:name w:val="mi"/>
    <w:basedOn w:val="a0"/>
    <w:rsid w:val="00D876F7"/>
  </w:style>
  <w:style w:type="character" w:customStyle="1" w:styleId="mn">
    <w:name w:val="mn"/>
    <w:basedOn w:val="a0"/>
    <w:rsid w:val="00D876F7"/>
  </w:style>
  <w:style w:type="character" w:customStyle="1" w:styleId="mtext">
    <w:name w:val="mtext"/>
    <w:basedOn w:val="a0"/>
    <w:rsid w:val="00D876F7"/>
  </w:style>
  <w:style w:type="character" w:styleId="a5">
    <w:name w:val="Placeholder Text"/>
    <w:basedOn w:val="a0"/>
    <w:uiPriority w:val="99"/>
    <w:semiHidden/>
    <w:rsid w:val="00221CE1"/>
    <w:rPr>
      <w:color w:val="808080"/>
    </w:rPr>
  </w:style>
  <w:style w:type="character" w:customStyle="1" w:styleId="mopen">
    <w:name w:val="mopen"/>
    <w:basedOn w:val="a0"/>
    <w:rsid w:val="00221CE1"/>
  </w:style>
  <w:style w:type="character" w:customStyle="1" w:styleId="mclose">
    <w:name w:val="mclose"/>
    <w:basedOn w:val="a0"/>
    <w:rsid w:val="00221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155570">
      <w:bodyDiv w:val="1"/>
      <w:marLeft w:val="0"/>
      <w:marRight w:val="0"/>
      <w:marTop w:val="0"/>
      <w:marBottom w:val="0"/>
      <w:divBdr>
        <w:top w:val="none" w:sz="0" w:space="0" w:color="auto"/>
        <w:left w:val="none" w:sz="0" w:space="0" w:color="auto"/>
        <w:bottom w:val="none" w:sz="0" w:space="0" w:color="auto"/>
        <w:right w:val="none" w:sz="0" w:space="0" w:color="auto"/>
      </w:divBdr>
    </w:div>
    <w:div w:id="970331329">
      <w:bodyDiv w:val="1"/>
      <w:marLeft w:val="0"/>
      <w:marRight w:val="0"/>
      <w:marTop w:val="0"/>
      <w:marBottom w:val="0"/>
      <w:divBdr>
        <w:top w:val="none" w:sz="0" w:space="0" w:color="auto"/>
        <w:left w:val="none" w:sz="0" w:space="0" w:color="auto"/>
        <w:bottom w:val="none" w:sz="0" w:space="0" w:color="auto"/>
        <w:right w:val="none" w:sz="0" w:space="0" w:color="auto"/>
      </w:divBdr>
    </w:div>
    <w:div w:id="1452359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1432</TotalTime>
  <Pages>6</Pages>
  <Words>501</Words>
  <Characters>2862</Characters>
  <Application>Microsoft Office Word</Application>
  <DocSecurity>0</DocSecurity>
  <Lines>23</Lines>
  <Paragraphs>6</Paragraphs>
  <ScaleCrop>false</ScaleCrop>
  <Company/>
  <LinksUpToDate>false</LinksUpToDate>
  <CharactersWithSpaces>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艳暖</dc:creator>
  <cp:keywords/>
  <dc:description/>
  <cp:lastModifiedBy>李 艳暖</cp:lastModifiedBy>
  <cp:revision>10</cp:revision>
  <dcterms:created xsi:type="dcterms:W3CDTF">2018-10-29T08:26:00Z</dcterms:created>
  <dcterms:modified xsi:type="dcterms:W3CDTF">2018-11-02T12:20:00Z</dcterms:modified>
</cp:coreProperties>
</file>