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240" w:lineRule="auto"/>
        <w:jc w:val="center"/>
      </w:pPr>
      <w:r>
        <w:rPr>
          <w:rFonts w:ascii="Times New Roman" w:hAnsi="Times New Roman"/>
          <w:b w:val="0"/>
          <w:i w:val="0"/>
          <w:sz w:val="44"/>
        </w:rPr>
        <w:t>Catching Cover-Ups on Windows: Cross-Checking Independent Records to Detect Timestamp Tampering</w:t>
      </w:r>
    </w:p>
    <w:p>
      <w:pPr>
        <w:spacing w:before="0" w:after="0" w:line="240" w:lineRule="auto"/>
        <w:jc w:val="center"/>
      </w:pPr>
      <w:r>
        <w:rPr>
          <w:rFonts w:ascii="Times New Roman" w:hAnsi="Times New Roman"/>
          <w:b w:val="0"/>
          <w:i w:val="0"/>
          <w:sz w:val="22"/>
        </w:rPr>
        <w:t>Captain Scott Russell</w:t>
      </w:r>
    </w:p>
    <w:p>
      <w:pPr>
        <w:keepNext/>
        <w:spacing w:before="0" w:after="0" w:line="240" w:lineRule="auto"/>
        <w:jc w:val="center"/>
      </w:pPr>
      <w:r>
        <w:rPr>
          <w:rFonts w:ascii="Times New Roman" w:hAnsi="Times New Roman"/>
          <w:b w:val="0"/>
          <w:i/>
          <w:sz w:val="18"/>
        </w:rPr>
        <w:t>CPRE 5360 Computer and Network Forensics, Iowa State University</w:t>
      </w:r>
    </w:p>
    <w:p>
      <w:pPr>
        <w:keepNext/>
        <w:spacing w:before="0" w:after="200" w:line="240" w:lineRule="auto"/>
        <w:jc w:val="center"/>
      </w:pPr>
      <w:r>
        <w:rPr>
          <w:rFonts w:ascii="Times New Roman" w:hAnsi="Times New Roman"/>
          <w:b w:val="0"/>
          <w:i/>
          <w:sz w:val="18"/>
        </w:rPr>
        <w:t>Draft of the proposed solution and evaluation plan, November 1, 2026</w:t>
      </w:r>
    </w:p>
    <w:p>
      <w:pPr>
        <w:sectPr>
          <w:pgSz w:w="12240" w:h="15840"/>
          <w:pgMar w:top="1080" w:right="900" w:bottom="1440" w:left="900" w:header="720" w:footer="720" w:gutter="0"/>
          <w:cols w:space="720"/>
          <w:docGrid w:linePitch="360"/>
        </w:sectPr>
      </w:pPr>
    </w:p>
    <w:p>
      <w:pPr>
        <w:spacing w:before="0" w:after="80" w:line="240" w:lineRule="auto"/>
        <w:jc w:val="both"/>
      </w:pPr>
      <w:r>
        <w:rPr>
          <w:rFonts w:ascii="Times New Roman" w:hAnsi="Times New Roman"/>
          <w:b/>
          <w:i/>
          <w:sz w:val="18"/>
        </w:rPr>
        <w:t>Abstract—</w:t>
      </w:r>
      <w:r>
        <w:rPr>
          <w:rFonts w:ascii="Times New Roman" w:hAnsi="Times New Roman"/>
          <w:b/>
          <w:i w:val="0"/>
          <w:sz w:val="18"/>
        </w:rPr>
        <w:t>A person hiding their tracks on a Windows computer can change the dates on a file in seconds, and the dates Windows shows will then say whatever they chose. But Windows records the same activity in several other places, written by different parts of the system for different reasons. Changing all of them so that they still agree is much harder. This paper proposes the Artifact Disagreement Scorer (ADS), a tool that lines up five of these independent records, checks them against each other with eleven rules, notices when records have been deleted, and combines the results into one score per file with a plain-language reason for every flag. Earlier work showed each record is unreliable alone but never measured whether combining them helps. The evaluation plan measures that: on Windows 11 machines in ordinary use, with a written answer key of every change made, does the combined score catch more tampering than any single check at the same false alarm rate?</w:t>
      </w:r>
    </w:p>
    <w:p>
      <w:pPr>
        <w:spacing w:before="0" w:after="120" w:line="240" w:lineRule="auto"/>
        <w:jc w:val="both"/>
      </w:pPr>
      <w:r>
        <w:rPr>
          <w:rFonts w:ascii="Times New Roman" w:hAnsi="Times New Roman"/>
          <w:b/>
          <w:i/>
          <w:sz w:val="18"/>
        </w:rPr>
        <w:t>Index Terms—</w:t>
      </w:r>
      <w:r>
        <w:rPr>
          <w:rFonts w:ascii="Times New Roman" w:hAnsi="Times New Roman"/>
          <w:b/>
          <w:i w:val="0"/>
          <w:sz w:val="18"/>
        </w:rPr>
        <w:t>Digital forensics, anti-forensics, timestamp manipulation, NTFS, tool validation, triage</w:t>
      </w:r>
    </w:p>
    <w:p>
      <w:pPr>
        <w:keepNext/>
        <w:spacing w:before="160" w:after="80" w:line="240" w:lineRule="auto"/>
        <w:jc w:val="center"/>
      </w:pPr>
      <w:r>
        <w:rPr>
          <w:rFonts w:ascii="Times New Roman" w:hAnsi="Times New Roman"/>
          <w:b w:val="0"/>
          <w:i w:val="0"/>
          <w:sz w:val="20"/>
        </w:rPr>
        <w:t>I. INTRODUCTION</w:t>
      </w:r>
    </w:p>
    <w:p>
      <w:pPr>
        <w:spacing w:before="0" w:after="0" w:line="240" w:lineRule="auto"/>
        <w:ind w:firstLine="202"/>
        <w:jc w:val="both"/>
      </w:pPr>
      <w:r>
        <w:rPr>
          <w:rFonts w:ascii="Times New Roman" w:hAnsi="Times New Roman"/>
          <w:b w:val="0"/>
          <w:i w:val="0"/>
          <w:sz w:val="20"/>
        </w:rPr>
        <w:t xml:space="preserve">Dates are central to most investigations. They place a person at a keyboard, order events, and separate an old document from a new one. On Windows, the dates a user sees for each file (created, modified, accessed) are stored in a structure that any program with ordinary rights can rewrite. Changing them, often called </w:t>
      </w:r>
      <w:r>
        <w:rPr>
          <w:rFonts w:ascii="Times New Roman" w:hAnsi="Times New Roman"/>
          <w:b w:val="0"/>
          <w:i/>
          <w:sz w:val="20"/>
        </w:rPr>
        <w:t>timestomping</w:t>
      </w:r>
      <w:r>
        <w:rPr>
          <w:rFonts w:ascii="Times New Roman" w:hAnsi="Times New Roman"/>
          <w:b w:val="0"/>
          <w:i w:val="0"/>
          <w:sz w:val="20"/>
        </w:rPr>
        <w:t>, is a documented anti-forensic technique [4] that takes a single command.</w:t>
      </w:r>
    </w:p>
    <w:p>
      <w:pPr>
        <w:spacing w:before="0" w:after="0" w:line="240" w:lineRule="auto"/>
        <w:ind w:firstLine="202"/>
        <w:jc w:val="both"/>
      </w:pPr>
      <w:r>
        <w:rPr>
          <w:rFonts w:ascii="Times New Roman" w:hAnsi="Times New Roman"/>
          <w:b w:val="0"/>
          <w:i w:val="0"/>
          <w:sz w:val="20"/>
        </w:rPr>
        <w:t xml:space="preserve">Windows also keeps other records of what happened to a file, and none of them was designed as evidence. The NTFS file system keeps a second, harder-to-reach copy of the dates. Its change journal logs file creations and changes. The Windows shell writes shortcut (LNK) files when a document is opened. Prefetch files record when programs ran. Event logs record logons, shutdowns, and clock changes. A person covering their tracks may alter one or two of these; keeping all of them consistent is much harder. A cover-up therefore tends to leave records that </w:t>
      </w:r>
      <w:r>
        <w:rPr>
          <w:rFonts w:ascii="Times New Roman" w:hAnsi="Times New Roman"/>
          <w:b w:val="0"/>
          <w:i/>
          <w:sz w:val="20"/>
        </w:rPr>
        <w:t>disagree</w:t>
      </w:r>
      <w:r>
        <w:rPr>
          <w:rFonts w:ascii="Times New Roman" w:hAnsi="Times New Roman"/>
          <w:b w:val="0"/>
          <w:i w:val="0"/>
          <w:sz w:val="20"/>
        </w:rPr>
        <w:t xml:space="preserve"> (Fig. 1).</w:t>
      </w:r>
    </w:p>
    <w:p>
      <w:pPr>
        <w:spacing w:before="120" w:after="0" w:line="240" w:lineRule="auto"/>
        <w:jc w:val="center"/>
      </w:pPr>
      <w:r>
        <w:drawing>
          <wp:inline xmlns:a="http://schemas.openxmlformats.org/drawingml/2006/main" xmlns:pic="http://schemas.openxmlformats.org/drawingml/2006/picture">
            <wp:extent cx="3154680" cy="1227479"/>
            <wp:docPr id="1" name="Picture 1"/>
            <wp:cNvGraphicFramePr>
              <a:graphicFrameLocks noChangeAspect="1"/>
            </wp:cNvGraphicFramePr>
            <a:graphic>
              <a:graphicData uri="http://schemas.openxmlformats.org/drawingml/2006/picture">
                <pic:pic>
                  <pic:nvPicPr>
                    <pic:cNvPr id="0" name="fig2_disagree.png"/>
                    <pic:cNvPicPr/>
                  </pic:nvPicPr>
                  <pic:blipFill>
                    <a:blip r:embed="rId9"/>
                    <a:stretch>
                      <a:fillRect/>
                    </a:stretch>
                  </pic:blipFill>
                  <pic:spPr>
                    <a:xfrm>
                      <a:off x="0" y="0"/>
                      <a:ext cx="3154680" cy="1227479"/>
                    </a:xfrm>
                    <a:prstGeom prst="rect"/>
                  </pic:spPr>
                </pic:pic>
              </a:graphicData>
            </a:graphic>
          </wp:inline>
        </w:drawing>
      </w:r>
    </w:p>
    <w:p>
      <w:pPr>
        <w:spacing w:before="0" w:after="120" w:line="240" w:lineRule="auto"/>
        <w:jc w:val="both"/>
      </w:pPr>
      <w:r>
        <w:rPr>
          <w:rFonts w:ascii="Times New Roman" w:hAnsi="Times New Roman"/>
          <w:b w:val="0"/>
          <w:i w:val="0"/>
          <w:sz w:val="16"/>
        </w:rPr>
        <w:t xml:space="preserve">Fig. 1. </w:t>
      </w:r>
      <w:r>
        <w:rPr>
          <w:rFonts w:ascii="Times New Roman" w:hAnsi="Times New Roman"/>
          <w:b w:val="0"/>
          <w:i w:val="0"/>
          <w:sz w:val="16"/>
        </w:rPr>
        <w:t>What a disagreement looks like. The file's visible date was set back to 2019, but three independent records place its creation in 2026.</w:t>
      </w:r>
    </w:p>
    <w:p>
      <w:pPr>
        <w:spacing w:before="0" w:after="0" w:line="240" w:lineRule="auto"/>
        <w:ind w:firstLine="202"/>
        <w:jc w:val="both"/>
      </w:pPr>
      <w:r>
        <w:rPr>
          <w:rFonts w:ascii="Times New Roman" w:hAnsi="Times New Roman"/>
          <w:b w:val="0"/>
          <w:i w:val="0"/>
          <w:sz w:val="20"/>
        </w:rPr>
        <w:t>Existing tools mostly leave these comparisons to the examiner. Commercial suites such as EnCase and FTK display the records but leave the analyst to notice that two of them disagree and decide whether it matters. Specialized tools automate individual checks, but each check alone is weak, because normal activity (installers, archive tools, cloud sync, antivirus scans) also produces odd dates.</w:t>
      </w:r>
    </w:p>
    <w:p>
      <w:pPr>
        <w:spacing w:before="0" w:after="0" w:line="240" w:lineRule="auto"/>
        <w:ind w:firstLine="202"/>
        <w:jc w:val="both"/>
      </w:pPr>
      <w:r>
        <w:rPr>
          <w:rFonts w:ascii="Times New Roman" w:hAnsi="Times New Roman"/>
          <w:b w:val="0"/>
          <w:i w:val="0"/>
          <w:sz w:val="20"/>
        </w:rPr>
        <w:t xml:space="preserve">This paper asks one question: </w:t>
      </w:r>
      <w:r>
        <w:rPr>
          <w:rFonts w:ascii="Times New Roman" w:hAnsi="Times New Roman"/>
          <w:b w:val="0"/>
          <w:i/>
          <w:sz w:val="20"/>
        </w:rPr>
        <w:t>does measuring how much several independent records disagree detect tampering more reliably than any single check?</w:t>
      </w:r>
      <w:r>
        <w:rPr>
          <w:rFonts w:ascii="Times New Roman" w:hAnsi="Times New Roman"/>
          <w:b w:val="0"/>
          <w:i w:val="0"/>
          <w:sz w:val="20"/>
        </w:rPr>
        <w:t xml:space="preserve"> Section II reviews the prior work this builds on. Section III describes the proposed tool. Section IV gives the plan to test it.</w:t>
      </w:r>
    </w:p>
    <w:p>
      <w:pPr>
        <w:keepNext/>
        <w:spacing w:before="160" w:after="80" w:line="240" w:lineRule="auto"/>
        <w:jc w:val="center"/>
      </w:pPr>
      <w:r>
        <w:rPr>
          <w:rFonts w:ascii="Times New Roman" w:hAnsi="Times New Roman"/>
          <w:b w:val="0"/>
          <w:i w:val="0"/>
          <w:sz w:val="20"/>
        </w:rPr>
        <w:t>II. BACKGROUND AND RELATED WORK</w:t>
      </w:r>
    </w:p>
    <w:p>
      <w:pPr>
        <w:spacing w:before="0" w:after="0" w:line="240" w:lineRule="auto"/>
        <w:ind w:firstLine="202"/>
        <w:jc w:val="both"/>
      </w:pPr>
      <w:r>
        <w:rPr>
          <w:rFonts w:ascii="Times New Roman" w:hAnsi="Times New Roman"/>
          <w:b/>
          <w:i w:val="0"/>
          <w:sz w:val="20"/>
        </w:rPr>
        <w:t>Terms.</w:t>
      </w:r>
      <w:r>
        <w:rPr>
          <w:rFonts w:ascii="Times New Roman" w:hAnsi="Times New Roman"/>
          <w:b w:val="0"/>
          <w:i w:val="0"/>
          <w:sz w:val="20"/>
        </w:rPr>
        <w:t xml:space="preserve"> NTFS stores four dates for each file in its </w:t>
      </w:r>
      <w:r>
        <w:rPr>
          <w:rFonts w:ascii="Times New Roman" w:hAnsi="Times New Roman"/>
          <w:b w:val="0"/>
          <w:i/>
          <w:sz w:val="20"/>
        </w:rPr>
        <w:t>Master File Table</w:t>
      </w:r>
      <w:r>
        <w:rPr>
          <w:rFonts w:ascii="Times New Roman" w:hAnsi="Times New Roman"/>
          <w:b w:val="0"/>
          <w:i w:val="0"/>
          <w:sz w:val="20"/>
        </w:rPr>
        <w:t xml:space="preserve"> (MFT): Created, Modified, Accessed, and Entry-changed (when the file's record itself last changed). It stores them twice. The </w:t>
      </w:r>
      <w:r>
        <w:rPr>
          <w:rFonts w:ascii="Times New Roman" w:hAnsi="Times New Roman"/>
          <w:b w:val="0"/>
          <w:i/>
          <w:sz w:val="20"/>
        </w:rPr>
        <w:t>Standard Information</w:t>
      </w:r>
      <w:r>
        <w:rPr>
          <w:rFonts w:ascii="Times New Roman" w:hAnsi="Times New Roman"/>
          <w:b w:val="0"/>
          <w:i w:val="0"/>
          <w:sz w:val="20"/>
        </w:rPr>
        <w:t xml:space="preserve"> copy (SI) is what Explorer shows and what programs can set. The </w:t>
      </w:r>
      <w:r>
        <w:rPr>
          <w:rFonts w:ascii="Times New Roman" w:hAnsi="Times New Roman"/>
          <w:b w:val="0"/>
          <w:i/>
          <w:sz w:val="20"/>
        </w:rPr>
        <w:t>File Name</w:t>
      </w:r>
      <w:r>
        <w:rPr>
          <w:rFonts w:ascii="Times New Roman" w:hAnsi="Times New Roman"/>
          <w:b w:val="0"/>
          <w:i w:val="0"/>
          <w:sz w:val="20"/>
        </w:rPr>
        <w:t xml:space="preserve"> copy (FN) is maintained by the file system and cannot be set through the normal programming interface. This paper writes SI-C for the SI created date, FN-C for the FN created date, and so on.</w:t>
      </w:r>
    </w:p>
    <w:p>
      <w:pPr>
        <w:spacing w:before="0" w:after="0" w:line="240" w:lineRule="auto"/>
        <w:ind w:firstLine="202"/>
        <w:jc w:val="both"/>
      </w:pPr>
      <w:r>
        <w:rPr>
          <w:rFonts w:ascii="Times New Roman" w:hAnsi="Times New Roman"/>
          <w:b/>
          <w:i w:val="0"/>
          <w:sz w:val="20"/>
        </w:rPr>
        <w:t>Single-record checks.</w:t>
      </w:r>
      <w:r>
        <w:rPr>
          <w:rFonts w:ascii="Times New Roman" w:hAnsi="Times New Roman"/>
          <w:b w:val="0"/>
          <w:i w:val="0"/>
          <w:sz w:val="20"/>
        </w:rPr>
        <w:t xml:space="preserve"> Early work set out rules that NTFS dates obey in normal use [3] and noted that SI dates earlier than FN dates [5], or SI dates with an all-zero fraction of a second [6], suggest tampering. Tools now automate some of these; Magnet AXIOM, for example, reports SI and FN mismatches [10], which is one check (R6 below) on its own. Timeline tools such as Plaso merge records by time but do not test whether they agree. Recent work studies NTFS dates in more depth [11], [12]. Willassen [7] and Casey [8] showed that the order in which records are allocated on disk, like layers of rock, can reveal a file that claims to be older than its neighbors.</w:t>
      </w:r>
    </w:p>
    <w:p>
      <w:pPr>
        <w:spacing w:before="0" w:after="0" w:line="240" w:lineRule="auto"/>
        <w:ind w:firstLine="202"/>
        <w:jc w:val="both"/>
      </w:pPr>
      <w:r>
        <w:rPr>
          <w:rFonts w:ascii="Times New Roman" w:hAnsi="Times New Roman"/>
          <w:b/>
          <w:i w:val="0"/>
          <w:sz w:val="20"/>
        </w:rPr>
        <w:t>Combining records.</w:t>
      </w:r>
      <w:r>
        <w:rPr>
          <w:rFonts w:ascii="Times New Roman" w:hAnsi="Times New Roman"/>
          <w:b w:val="0"/>
          <w:i w:val="0"/>
          <w:sz w:val="20"/>
        </w:rPr>
        <w:t xml:space="preserve"> Palmbach and Breitinger [1] are the closest work. They showed that the change journal, LNK files, Prefetch, and event logs all carry traces of timestamp changes, concluded that none is reliable alone, and proposed five consistency rules across them. They recommend combining sources but did not measure whether combining helps, and their test used four files on an otherwise unused system, so false alarms on normal activity were never counted. Vanini, Hargreaves, and Breitinger [2] proposed seven factors for rating how hard a record is to tamper with, but their framework rates the record type, not whether a given system shows that tampering happened.</w:t>
      </w:r>
    </w:p>
    <w:p>
      <w:pPr>
        <w:spacing w:before="0" w:after="0" w:line="240" w:lineRule="auto"/>
        <w:ind w:firstLine="202"/>
        <w:jc w:val="both"/>
      </w:pPr>
      <w:r>
        <w:rPr>
          <w:rFonts w:ascii="Times New Roman" w:hAnsi="Times New Roman"/>
          <w:b/>
          <w:i w:val="0"/>
          <w:sz w:val="20"/>
        </w:rPr>
        <w:t>The gap.</w:t>
      </w:r>
      <w:r>
        <w:rPr>
          <w:rFonts w:ascii="Times New Roman" w:hAnsi="Times New Roman"/>
          <w:b w:val="0"/>
          <w:i w:val="0"/>
          <w:sz w:val="20"/>
        </w:rPr>
        <w:t xml:space="preserve"> No prior work measures, on a system in ordinary use, whether combining cross-record checks beats the best single check. That is the gap this paper addresses.</w:t>
      </w:r>
    </w:p>
    <w:p>
      <w:pPr>
        <w:keepNext/>
        <w:spacing w:before="160" w:after="80" w:line="240" w:lineRule="auto"/>
        <w:jc w:val="center"/>
      </w:pPr>
      <w:r>
        <w:rPr>
          <w:rFonts w:ascii="Times New Roman" w:hAnsi="Times New Roman"/>
          <w:b w:val="0"/>
          <w:i w:val="0"/>
          <w:sz w:val="20"/>
        </w:rPr>
        <w:t>III. PROPOSED SOLUTION</w:t>
      </w:r>
    </w:p>
    <w:p>
      <w:pPr>
        <w:keepNext/>
        <w:spacing w:before="80" w:after="40" w:line="240" w:lineRule="auto"/>
        <w:jc w:val="left"/>
      </w:pPr>
      <w:r>
        <w:rPr>
          <w:rFonts w:ascii="Times New Roman" w:hAnsi="Times New Roman"/>
          <w:b w:val="0"/>
          <w:i/>
          <w:sz w:val="20"/>
        </w:rPr>
        <w:t>A. Overview and Design Goals</w:t>
      </w:r>
    </w:p>
    <w:p>
      <w:pPr>
        <w:spacing w:before="0" w:after="0" w:line="240" w:lineRule="auto"/>
        <w:ind w:firstLine="202"/>
        <w:jc w:val="both"/>
      </w:pPr>
      <w:r>
        <w:rPr>
          <w:rFonts w:ascii="Times New Roman" w:hAnsi="Times New Roman"/>
          <w:b w:val="0"/>
          <w:i w:val="0"/>
          <w:sz w:val="20"/>
        </w:rPr>
        <w:t>The Artifact Disagreement Scorer (ADS) reads five independent records from an image of a Windows drive, lines them up file by file, applies a set of consistency rules, and combines the results into a disagreement score for each file and a warning level for the system as a whole (Fig. 2). Four goals shape the design:</w:t>
      </w:r>
    </w:p>
    <w:p>
      <w:pPr>
        <w:tabs>
          <w:tab w:pos="259" w:val="left"/>
        </w:tabs>
        <w:spacing w:before="0" w:after="0" w:line="240" w:lineRule="auto"/>
        <w:ind w:left="259" w:hanging="259"/>
        <w:jc w:val="both"/>
      </w:pPr>
      <w:r>
        <w:rPr>
          <w:rFonts w:ascii="Times New Roman" w:hAnsi="Times New Roman"/>
          <w:b w:val="0"/>
          <w:i w:val="0"/>
          <w:sz w:val="20"/>
        </w:rPr>
        <w:t>1.</w:t>
        <w:tab/>
      </w:r>
      <w:r>
        <w:rPr>
          <w:rFonts w:ascii="Times New Roman" w:hAnsi="Times New Roman"/>
          <w:b/>
          <w:i w:val="0"/>
          <w:sz w:val="20"/>
        </w:rPr>
        <w:t>Combine, do not trust one check.</w:t>
      </w:r>
      <w:r>
        <w:rPr>
          <w:rFonts w:ascii="Times New Roman" w:hAnsi="Times New Roman"/>
          <w:b w:val="0"/>
          <w:i w:val="0"/>
          <w:sz w:val="20"/>
        </w:rPr>
        <w:t xml:space="preserve"> No single rule decides. A file is flagged when the weight of independent disagreement crosses a threshold, so normal noise in one record does not raise an alert on its own.</w:t>
      </w:r>
    </w:p>
    <w:p>
      <w:pPr>
        <w:tabs>
          <w:tab w:pos="259" w:val="left"/>
        </w:tabs>
        <w:spacing w:before="0" w:after="0" w:line="240" w:lineRule="auto"/>
        <w:ind w:left="259" w:hanging="259"/>
        <w:jc w:val="both"/>
      </w:pPr>
      <w:r>
        <w:rPr>
          <w:rFonts w:ascii="Times New Roman" w:hAnsi="Times New Roman"/>
          <w:b w:val="0"/>
          <w:i w:val="0"/>
          <w:sz w:val="20"/>
        </w:rPr>
        <w:t>2.</w:t>
        <w:tab/>
      </w:r>
      <w:r>
        <w:rPr>
          <w:rFonts w:ascii="Times New Roman" w:hAnsi="Times New Roman"/>
          <w:b/>
          <w:i w:val="0"/>
          <w:sz w:val="20"/>
        </w:rPr>
        <w:t>Treat a missing record as a clue.</w:t>
      </w:r>
      <w:r>
        <w:rPr>
          <w:rFonts w:ascii="Times New Roman" w:hAnsi="Times New Roman"/>
          <w:b w:val="0"/>
          <w:i w:val="0"/>
          <w:sz w:val="20"/>
        </w:rPr>
        <w:t xml:space="preserve"> Deleting a record is often easier than altering it convincingly [1]. ADS reports cleared or missing records instead of silently skipping the rules that need them.</w:t>
      </w:r>
    </w:p>
    <w:p>
      <w:pPr>
        <w:tabs>
          <w:tab w:pos="259" w:val="left"/>
        </w:tabs>
        <w:spacing w:before="0" w:after="0" w:line="240" w:lineRule="auto"/>
        <w:ind w:left="259" w:hanging="259"/>
        <w:jc w:val="both"/>
      </w:pPr>
      <w:r>
        <w:rPr>
          <w:rFonts w:ascii="Times New Roman" w:hAnsi="Times New Roman"/>
          <w:b w:val="0"/>
          <w:i w:val="0"/>
          <w:sz w:val="20"/>
        </w:rPr>
        <w:t>3.</w:t>
        <w:tab/>
      </w:r>
      <w:r>
        <w:rPr>
          <w:rFonts w:ascii="Times New Roman" w:hAnsi="Times New Roman"/>
          <w:b/>
          <w:i w:val="0"/>
          <w:sz w:val="20"/>
        </w:rPr>
        <w:t>Explain every flag.</w:t>
      </w:r>
      <w:r>
        <w:rPr>
          <w:rFonts w:ascii="Times New Roman" w:hAnsi="Times New Roman"/>
          <w:b w:val="0"/>
          <w:i w:val="0"/>
          <w:sz w:val="20"/>
        </w:rPr>
        <w:t xml:space="preserve"> Every score breaks down into the rules that fired and the values they compared, written in plain language, so an examiner can state and defend exactly why a file was flagged.</w:t>
      </w:r>
    </w:p>
    <w:p>
      <w:pPr>
        <w:tabs>
          <w:tab w:pos="259" w:val="left"/>
        </w:tabs>
        <w:spacing w:before="0" w:after="0" w:line="240" w:lineRule="auto"/>
        <w:ind w:left="259" w:hanging="259"/>
        <w:jc w:val="both"/>
      </w:pPr>
      <w:r>
        <w:rPr>
          <w:rFonts w:ascii="Times New Roman" w:hAnsi="Times New Roman"/>
          <w:b w:val="0"/>
          <w:i w:val="0"/>
          <w:sz w:val="20"/>
        </w:rPr>
        <w:t>4.</w:t>
        <w:tab/>
      </w:r>
      <w:r>
        <w:rPr>
          <w:rFonts w:ascii="Times New Roman" w:hAnsi="Times New Roman"/>
          <w:b/>
          <w:i w:val="0"/>
          <w:sz w:val="20"/>
        </w:rPr>
        <w:t>Reuse trusted parsers.</w:t>
      </w:r>
      <w:r>
        <w:rPr>
          <w:rFonts w:ascii="Times New Roman" w:hAnsi="Times New Roman"/>
          <w:b w:val="0"/>
          <w:i w:val="0"/>
          <w:sz w:val="20"/>
        </w:rPr>
        <w:t xml:space="preserve"> Reading these records is a solved problem. ADS uses widely tested open tools for that and contributes only the cross-checking and scoring layer, which is where existing tools stop.</w:t>
      </w:r>
    </w:p>
    <w:p>
      <w:pPr>
        <w:spacing w:before="120" w:after="0" w:line="240" w:lineRule="auto"/>
        <w:jc w:val="center"/>
      </w:pPr>
      <w:r>
        <w:drawing>
          <wp:inline xmlns:a="http://schemas.openxmlformats.org/drawingml/2006/main" xmlns:pic="http://schemas.openxmlformats.org/drawingml/2006/picture">
            <wp:extent cx="2651760" cy="2477980"/>
            <wp:docPr id="2" name="Picture 2"/>
            <wp:cNvGraphicFramePr>
              <a:graphicFrameLocks noChangeAspect="1"/>
            </wp:cNvGraphicFramePr>
            <a:graphic>
              <a:graphicData uri="http://schemas.openxmlformats.org/drawingml/2006/picture">
                <pic:pic>
                  <pic:nvPicPr>
                    <pic:cNvPr id="0" name="fig1_pipeline.png"/>
                    <pic:cNvPicPr/>
                  </pic:nvPicPr>
                  <pic:blipFill>
                    <a:blip r:embed="rId10"/>
                    <a:stretch>
                      <a:fillRect/>
                    </a:stretch>
                  </pic:blipFill>
                  <pic:spPr>
                    <a:xfrm>
                      <a:off x="0" y="0"/>
                      <a:ext cx="2651760" cy="2477980"/>
                    </a:xfrm>
                    <a:prstGeom prst="rect"/>
                  </pic:spPr>
                </pic:pic>
              </a:graphicData>
            </a:graphic>
          </wp:inline>
        </w:drawing>
      </w:r>
    </w:p>
    <w:p>
      <w:pPr>
        <w:spacing w:before="0" w:after="120" w:line="240" w:lineRule="auto"/>
        <w:jc w:val="both"/>
      </w:pPr>
      <w:r>
        <w:rPr>
          <w:rFonts w:ascii="Times New Roman" w:hAnsi="Times New Roman"/>
          <w:b w:val="0"/>
          <w:i w:val="0"/>
          <w:sz w:val="16"/>
        </w:rPr>
        <w:t xml:space="preserve">Fig. 2. </w:t>
      </w:r>
      <w:r>
        <w:rPr>
          <w:rFonts w:ascii="Times New Roman" w:hAnsi="Times New Roman"/>
          <w:b w:val="0"/>
          <w:i w:val="0"/>
          <w:sz w:val="16"/>
        </w:rPr>
        <w:t>The ADS pipeline. Every exported record and every parser output is hashed, so the chain of custody reaches each intermediate file.</w:t>
      </w:r>
    </w:p>
    <w:p>
      <w:pPr>
        <w:spacing w:before="0" w:after="0" w:line="240" w:lineRule="auto"/>
        <w:ind w:firstLine="202"/>
        <w:jc w:val="both"/>
      </w:pPr>
      <w:r>
        <w:rPr>
          <w:rFonts w:ascii="Times New Roman" w:hAnsi="Times New Roman"/>
          <w:b/>
          <w:i w:val="0"/>
          <w:sz w:val="20"/>
        </w:rPr>
        <w:t>Scope.</w:t>
      </w:r>
      <w:r>
        <w:rPr>
          <w:rFonts w:ascii="Times New Roman" w:hAnsi="Times New Roman"/>
          <w:b w:val="0"/>
          <w:i w:val="0"/>
          <w:sz w:val="20"/>
        </w:rPr>
        <w:t xml:space="preserve"> One Windows release (Windows 11 24H2), NTFS system drives, changes made from inside the running system, and test machines I build myself. Changes made by editing the raw disk offline bypass the journals and are out of scope.</w:t>
      </w:r>
    </w:p>
    <w:p>
      <w:pPr>
        <w:keepNext/>
        <w:spacing w:before="80" w:after="40" w:line="240" w:lineRule="auto"/>
        <w:jc w:val="left"/>
      </w:pPr>
      <w:r>
        <w:rPr>
          <w:rFonts w:ascii="Times New Roman" w:hAnsi="Times New Roman"/>
          <w:b w:val="0"/>
          <w:i/>
          <w:sz w:val="20"/>
        </w:rPr>
        <w:t>B. Records Used and How They Are Linked</w:t>
      </w:r>
    </w:p>
    <w:p>
      <w:pPr>
        <w:spacing w:before="0" w:after="0" w:line="240" w:lineRule="auto"/>
        <w:ind w:firstLine="202"/>
        <w:jc w:val="both"/>
      </w:pPr>
      <w:r>
        <w:rPr>
          <w:rFonts w:ascii="Times New Roman" w:hAnsi="Times New Roman"/>
          <w:b w:val="0"/>
          <w:i w:val="0"/>
          <w:sz w:val="20"/>
        </w:rPr>
        <w:t>Table I lists the five records. They were chosen because each is written by a different part of Windows, which is what makes their agreement meaningful.</w:t>
      </w:r>
    </w:p>
    <w:p>
      <w:pPr>
        <w:keepNext/>
        <w:spacing w:before="120" w:after="0" w:line="240" w:lineRule="auto"/>
        <w:jc w:val="center"/>
      </w:pPr>
      <w:r>
        <w:rPr>
          <w:rFonts w:ascii="Times New Roman" w:hAnsi="Times New Roman"/>
          <w:b w:val="0"/>
          <w:i w:val="0"/>
          <w:sz w:val="16"/>
        </w:rPr>
        <w:t>TABLE I</w:t>
      </w:r>
    </w:p>
    <w:p>
      <w:pPr>
        <w:keepNext/>
        <w:spacing w:before="0" w:after="60" w:line="240" w:lineRule="auto"/>
        <w:jc w:val="center"/>
      </w:pPr>
      <w:r>
        <w:rPr>
          <w:rFonts w:ascii="Times New Roman" w:hAnsi="Times New Roman"/>
          <w:b w:val="0"/>
          <w:i w:val="0"/>
          <w:sz w:val="16"/>
        </w:rPr>
        <w:t>RECORDS USED BY ADS</w:t>
      </w:r>
    </w:p>
    <w:tbl>
      <w:tblPr>
        <w:tblW w:type="auto" w:w="0"/>
        <w:jc w:val="center"/>
        <w:tblLayout w:type="fixed"/>
        <w:tblLook w:firstColumn="1" w:firstRow="1" w:lastColumn="0" w:lastRow="0" w:noHBand="0" w:noVBand="1" w:val="04A0"/>
        <w:tblLayout w:type="fixed"/>
        <w:tblBorders>
          <w:top w:val="single" w:sz="8" w:color="000000"/>
          <w:bottom w:val="single" w:sz="8" w:color="000000"/>
        </w:tblBorders>
      </w:tblPr>
      <w:tblGrid>
        <w:gridCol w:w="1216"/>
        <w:gridCol w:w="1064"/>
        <w:gridCol w:w="1977"/>
        <w:gridCol w:w="709"/>
      </w:tblGrid>
      <w:tr>
        <w:tc>
          <w:tcPr>
            <w:tcW w:type="dxa" w:w="1217"/>
            <w:tcBorders>
              <w:bottom w:val="single" w:sz="4" w:color="000000"/>
            </w:tcBorders>
          </w:tcPr>
          <w:p>
            <w:pPr>
              <w:keepNext/>
              <w:spacing w:after="0"/>
            </w:pPr>
            <w:r>
              <w:rPr>
                <w:rFonts w:ascii="Times New Roman" w:hAnsi="Times New Roman"/>
                <w:b/>
                <w:i w:val="0"/>
                <w:sz w:val="16"/>
              </w:rPr>
              <w:t>Record</w:t>
            </w:r>
          </w:p>
        </w:tc>
        <w:tc>
          <w:tcPr>
            <w:tcW w:type="dxa" w:w="1065"/>
            <w:tcBorders>
              <w:bottom w:val="single" w:sz="4" w:color="000000"/>
            </w:tcBorders>
          </w:tcPr>
          <w:p>
            <w:pPr>
              <w:keepNext/>
              <w:spacing w:after="0"/>
            </w:pPr>
            <w:r>
              <w:rPr>
                <w:rFonts w:ascii="Times New Roman" w:hAnsi="Times New Roman"/>
                <w:b/>
                <w:i w:val="0"/>
                <w:sz w:val="16"/>
              </w:rPr>
              <w:t>Written by</w:t>
            </w:r>
          </w:p>
        </w:tc>
        <w:tc>
          <w:tcPr>
            <w:tcW w:type="dxa" w:w="1977"/>
            <w:tcBorders>
              <w:bottom w:val="single" w:sz="4" w:color="000000"/>
            </w:tcBorders>
          </w:tcPr>
          <w:p>
            <w:pPr>
              <w:keepNext/>
              <w:spacing w:after="0"/>
            </w:pPr>
            <w:r>
              <w:rPr>
                <w:rFonts w:ascii="Times New Roman" w:hAnsi="Times New Roman"/>
                <w:b/>
                <w:i w:val="0"/>
                <w:sz w:val="16"/>
              </w:rPr>
              <w:t>What ADS uses</w:t>
            </w:r>
          </w:p>
        </w:tc>
        <w:tc>
          <w:tcPr>
            <w:tcW w:type="dxa" w:w="710"/>
            <w:tcBorders>
              <w:bottom w:val="single" w:sz="4" w:color="000000"/>
            </w:tcBorders>
          </w:tcPr>
          <w:p>
            <w:pPr>
              <w:keepNext/>
              <w:spacing w:after="0"/>
            </w:pPr>
            <w:r>
              <w:rPr>
                <w:rFonts w:ascii="Times New Roman" w:hAnsi="Times New Roman"/>
                <w:b/>
                <w:i w:val="0"/>
                <w:sz w:val="16"/>
              </w:rPr>
              <w:t>Linked by</w:t>
            </w:r>
          </w:p>
        </w:tc>
      </w:tr>
      <w:tr>
        <w:tc>
          <w:tcPr>
            <w:tcW w:type="dxa" w:w="1217"/>
          </w:tcPr>
          <w:p>
            <w:pPr>
              <w:keepNext/>
              <w:spacing w:after="0"/>
            </w:pPr>
            <w:r>
              <w:rPr>
                <w:rFonts w:ascii="Times New Roman" w:hAnsi="Times New Roman"/>
                <w:b w:val="0"/>
                <w:i w:val="0"/>
                <w:sz w:val="16"/>
              </w:rPr>
              <w:t>MFT (SI and FN)</w:t>
            </w:r>
          </w:p>
        </w:tc>
        <w:tc>
          <w:tcPr>
            <w:tcW w:type="dxa" w:w="1065"/>
          </w:tcPr>
          <w:p>
            <w:pPr>
              <w:keepNext/>
              <w:spacing w:after="0"/>
            </w:pPr>
            <w:r>
              <w:rPr>
                <w:rFonts w:ascii="Times New Roman" w:hAnsi="Times New Roman"/>
                <w:b w:val="0"/>
                <w:i w:val="0"/>
                <w:sz w:val="16"/>
              </w:rPr>
              <w:t>File system</w:t>
            </w:r>
          </w:p>
        </w:tc>
        <w:tc>
          <w:tcPr>
            <w:tcW w:type="dxa" w:w="1977"/>
          </w:tcPr>
          <w:p>
            <w:pPr>
              <w:keepNext/>
              <w:spacing w:after="0"/>
            </w:pPr>
            <w:r>
              <w:rPr>
                <w:rFonts w:ascii="Times New Roman" w:hAnsi="Times New Roman"/>
                <w:b w:val="0"/>
                <w:i w:val="0"/>
                <w:sz w:val="16"/>
              </w:rPr>
              <w:t>Eight dates, record number</w:t>
            </w:r>
          </w:p>
        </w:tc>
        <w:tc>
          <w:tcPr>
            <w:tcW w:type="dxa" w:w="710"/>
          </w:tcPr>
          <w:p>
            <w:pPr>
              <w:keepNext/>
              <w:spacing w:after="0"/>
            </w:pPr>
            <w:r>
              <w:rPr>
                <w:rFonts w:ascii="Times New Roman" w:hAnsi="Times New Roman"/>
                <w:b w:val="0"/>
                <w:i w:val="0"/>
                <w:sz w:val="16"/>
              </w:rPr>
              <w:t>File ID</w:t>
            </w:r>
          </w:p>
        </w:tc>
      </w:tr>
      <w:tr>
        <w:tc>
          <w:tcPr>
            <w:tcW w:type="dxa" w:w="1217"/>
          </w:tcPr>
          <w:p>
            <w:pPr>
              <w:keepNext/>
              <w:spacing w:after="0"/>
            </w:pPr>
            <w:r>
              <w:rPr>
                <w:rFonts w:ascii="Times New Roman" w:hAnsi="Times New Roman"/>
                <w:b w:val="0"/>
                <w:i w:val="0"/>
                <w:sz w:val="16"/>
              </w:rPr>
              <w:t>Change journal ($J)</w:t>
            </w:r>
          </w:p>
        </w:tc>
        <w:tc>
          <w:tcPr>
            <w:tcW w:type="dxa" w:w="1065"/>
          </w:tcPr>
          <w:p>
            <w:pPr>
              <w:keepNext/>
              <w:spacing w:after="0"/>
            </w:pPr>
            <w:r>
              <w:rPr>
                <w:rFonts w:ascii="Times New Roman" w:hAnsi="Times New Roman"/>
                <w:b w:val="0"/>
                <w:i w:val="0"/>
                <w:sz w:val="16"/>
              </w:rPr>
              <w:t>File system</w:t>
            </w:r>
          </w:p>
        </w:tc>
        <w:tc>
          <w:tcPr>
            <w:tcW w:type="dxa" w:w="1977"/>
          </w:tcPr>
          <w:p>
            <w:pPr>
              <w:keepNext/>
              <w:spacing w:after="0"/>
            </w:pPr>
            <w:r>
              <w:rPr>
                <w:rFonts w:ascii="Times New Roman" w:hAnsi="Times New Roman"/>
                <w:b w:val="0"/>
                <w:i w:val="0"/>
                <w:sz w:val="16"/>
              </w:rPr>
              <w:t>Create and date-change entries</w:t>
            </w:r>
          </w:p>
        </w:tc>
        <w:tc>
          <w:tcPr>
            <w:tcW w:type="dxa" w:w="710"/>
          </w:tcPr>
          <w:p>
            <w:pPr>
              <w:keepNext/>
              <w:spacing w:after="0"/>
            </w:pPr>
            <w:r>
              <w:rPr>
                <w:rFonts w:ascii="Times New Roman" w:hAnsi="Times New Roman"/>
                <w:b w:val="0"/>
                <w:i w:val="0"/>
                <w:sz w:val="16"/>
              </w:rPr>
              <w:t>File ID</w:t>
            </w:r>
          </w:p>
        </w:tc>
      </w:tr>
      <w:tr>
        <w:tc>
          <w:tcPr>
            <w:tcW w:type="dxa" w:w="1217"/>
          </w:tcPr>
          <w:p>
            <w:pPr>
              <w:keepNext/>
              <w:spacing w:after="0"/>
            </w:pPr>
            <w:r>
              <w:rPr>
                <w:rFonts w:ascii="Times New Roman" w:hAnsi="Times New Roman"/>
                <w:b w:val="0"/>
                <w:i w:val="0"/>
                <w:sz w:val="16"/>
              </w:rPr>
              <w:t>Shortcut (LNK) files</w:t>
            </w:r>
          </w:p>
        </w:tc>
        <w:tc>
          <w:tcPr>
            <w:tcW w:type="dxa" w:w="1065"/>
          </w:tcPr>
          <w:p>
            <w:pPr>
              <w:keepNext/>
              <w:spacing w:after="0"/>
            </w:pPr>
            <w:r>
              <w:rPr>
                <w:rFonts w:ascii="Times New Roman" w:hAnsi="Times New Roman"/>
                <w:b w:val="0"/>
                <w:i w:val="0"/>
                <w:sz w:val="16"/>
              </w:rPr>
              <w:t>Windows shell</w:t>
            </w:r>
          </w:p>
        </w:tc>
        <w:tc>
          <w:tcPr>
            <w:tcW w:type="dxa" w:w="1977"/>
          </w:tcPr>
          <w:p>
            <w:pPr>
              <w:keepNext/>
              <w:spacing w:after="0"/>
            </w:pPr>
            <w:r>
              <w:rPr>
                <w:rFonts w:ascii="Times New Roman" w:hAnsi="Times New Roman"/>
                <w:b w:val="0"/>
                <w:i w:val="0"/>
                <w:sz w:val="16"/>
              </w:rPr>
              <w:t>Own dates; copy of target's dates</w:t>
            </w:r>
          </w:p>
        </w:tc>
        <w:tc>
          <w:tcPr>
            <w:tcW w:type="dxa" w:w="710"/>
          </w:tcPr>
          <w:p>
            <w:pPr>
              <w:keepNext/>
              <w:spacing w:after="0"/>
            </w:pPr>
            <w:r>
              <w:rPr>
                <w:rFonts w:ascii="Times New Roman" w:hAnsi="Times New Roman"/>
                <w:b w:val="0"/>
                <w:i w:val="0"/>
                <w:sz w:val="16"/>
              </w:rPr>
              <w:t>Path</w:t>
            </w:r>
          </w:p>
        </w:tc>
      </w:tr>
      <w:tr>
        <w:tc>
          <w:tcPr>
            <w:tcW w:type="dxa" w:w="1217"/>
          </w:tcPr>
          <w:p>
            <w:pPr>
              <w:keepNext/>
              <w:spacing w:after="0"/>
            </w:pPr>
            <w:r>
              <w:rPr>
                <w:rFonts w:ascii="Times New Roman" w:hAnsi="Times New Roman"/>
                <w:b w:val="0"/>
                <w:i w:val="0"/>
                <w:sz w:val="16"/>
              </w:rPr>
              <w:t>Prefetch</w:t>
            </w:r>
          </w:p>
        </w:tc>
        <w:tc>
          <w:tcPr>
            <w:tcW w:type="dxa" w:w="1065"/>
          </w:tcPr>
          <w:p>
            <w:pPr>
              <w:keepNext/>
              <w:spacing w:after="0"/>
            </w:pPr>
            <w:r>
              <w:rPr>
                <w:rFonts w:ascii="Times New Roman" w:hAnsi="Times New Roman"/>
                <w:b w:val="0"/>
                <w:i w:val="0"/>
                <w:sz w:val="16"/>
              </w:rPr>
              <w:t>Windows</w:t>
            </w:r>
          </w:p>
        </w:tc>
        <w:tc>
          <w:tcPr>
            <w:tcW w:type="dxa" w:w="1977"/>
          </w:tcPr>
          <w:p>
            <w:pPr>
              <w:keepNext/>
              <w:spacing w:after="0"/>
            </w:pPr>
            <w:r>
              <w:rPr>
                <w:rFonts w:ascii="Times New Roman" w:hAnsi="Times New Roman"/>
                <w:b w:val="0"/>
                <w:i w:val="0"/>
                <w:sz w:val="16"/>
              </w:rPr>
              <w:t>Program name, last 8 run times</w:t>
            </w:r>
          </w:p>
        </w:tc>
        <w:tc>
          <w:tcPr>
            <w:tcW w:type="dxa" w:w="710"/>
          </w:tcPr>
          <w:p>
            <w:pPr>
              <w:keepNext/>
              <w:spacing w:after="0"/>
            </w:pPr>
            <w:r>
              <w:rPr>
                <w:rFonts w:ascii="Times New Roman" w:hAnsi="Times New Roman"/>
                <w:b w:val="0"/>
                <w:i w:val="0"/>
                <w:sz w:val="16"/>
              </w:rPr>
              <w:t>Path, time</w:t>
            </w:r>
          </w:p>
        </w:tc>
      </w:tr>
      <w:tr>
        <w:tc>
          <w:tcPr>
            <w:tcW w:type="dxa" w:w="1217"/>
          </w:tcPr>
          <w:p>
            <w:pPr>
              <w:keepNext w:val="0"/>
              <w:spacing w:after="0"/>
            </w:pPr>
            <w:r>
              <w:rPr>
                <w:rFonts w:ascii="Times New Roman" w:hAnsi="Times New Roman"/>
                <w:b w:val="0"/>
                <w:i w:val="0"/>
                <w:sz w:val="16"/>
              </w:rPr>
              <w:t>Event logs</w:t>
            </w:r>
          </w:p>
        </w:tc>
        <w:tc>
          <w:tcPr>
            <w:tcW w:type="dxa" w:w="1065"/>
          </w:tcPr>
          <w:p>
            <w:pPr>
              <w:keepNext w:val="0"/>
              <w:spacing w:after="0"/>
            </w:pPr>
            <w:r>
              <w:rPr>
                <w:rFonts w:ascii="Times New Roman" w:hAnsi="Times New Roman"/>
                <w:b w:val="0"/>
                <w:i w:val="0"/>
                <w:sz w:val="16"/>
              </w:rPr>
              <w:t>Event Log service</w:t>
            </w:r>
          </w:p>
        </w:tc>
        <w:tc>
          <w:tcPr>
            <w:tcW w:type="dxa" w:w="1977"/>
          </w:tcPr>
          <w:p>
            <w:pPr>
              <w:keepNext w:val="0"/>
              <w:spacing w:after="0"/>
            </w:pPr>
            <w:r>
              <w:rPr>
                <w:rFonts w:ascii="Times New Roman" w:hAnsi="Times New Roman"/>
                <w:b w:val="0"/>
                <w:i w:val="0"/>
                <w:sz w:val="16"/>
              </w:rPr>
              <w:t>Logons, log clearing, clock changes</w:t>
            </w:r>
          </w:p>
        </w:tc>
        <w:tc>
          <w:tcPr>
            <w:tcW w:type="dxa" w:w="710"/>
          </w:tcPr>
          <w:p>
            <w:pPr>
              <w:keepNext w:val="0"/>
              <w:spacing w:after="0"/>
            </w:pPr>
            <w:r>
              <w:rPr>
                <w:rFonts w:ascii="Times New Roman" w:hAnsi="Times New Roman"/>
                <w:b w:val="0"/>
                <w:i w:val="0"/>
                <w:sz w:val="16"/>
              </w:rPr>
              <w:t>Time</w:t>
            </w:r>
          </w:p>
        </w:tc>
      </w:tr>
    </w:tbl>
    <w:p>
      <w:pPr>
        <w:spacing w:before="0" w:after="0" w:line="240" w:lineRule="auto"/>
        <w:jc w:val="both"/>
      </w:pPr>
    </w:p>
    <w:p>
      <w:pPr>
        <w:spacing w:before="0" w:after="0" w:line="240" w:lineRule="auto"/>
        <w:ind w:firstLine="202"/>
        <w:jc w:val="both"/>
      </w:pPr>
      <w:r>
        <w:rPr>
          <w:rFonts w:ascii="Times New Roman" w:hAnsi="Times New Roman"/>
          <w:b w:val="0"/>
          <w:i w:val="0"/>
          <w:sz w:val="20"/>
        </w:rPr>
        <w:t>The file ID (MFT record number plus a reuse counter) is stored directly in journal entries, so those links are exact. Shortcut and Prefetch files name their targets by path, so those links use a cleaned-up full path, and the reuse counter rejects matches to a recycled record. Event log entries name no file and are linked by time.</w:t>
      </w:r>
    </w:p>
    <w:p>
      <w:pPr>
        <w:keepNext/>
        <w:spacing w:before="80" w:after="40" w:line="240" w:lineRule="auto"/>
        <w:jc w:val="left"/>
      </w:pPr>
      <w:r>
        <w:rPr>
          <w:rFonts w:ascii="Times New Roman" w:hAnsi="Times New Roman"/>
          <w:b w:val="0"/>
          <w:i/>
          <w:sz w:val="20"/>
        </w:rPr>
        <w:t>C. Consistency Rules</w:t>
      </w:r>
    </w:p>
    <w:p>
      <w:pPr>
        <w:spacing w:before="0" w:after="0" w:line="240" w:lineRule="auto"/>
        <w:ind w:firstLine="202"/>
        <w:jc w:val="both"/>
      </w:pPr>
      <w:r>
        <w:rPr>
          <w:rFonts w:ascii="Times New Roman" w:hAnsi="Times New Roman"/>
          <w:b w:val="0"/>
          <w:i w:val="0"/>
          <w:sz w:val="20"/>
        </w:rPr>
        <w:t xml:space="preserve">ADS starts from the five rules in [1] and adds six more. Each rule gives one of three answers for a file: </w:t>
      </w:r>
      <w:r>
        <w:rPr>
          <w:rFonts w:ascii="Times New Roman" w:hAnsi="Times New Roman"/>
          <w:b w:val="0"/>
          <w:i/>
          <w:sz w:val="20"/>
        </w:rPr>
        <w:t>consistent</w:t>
      </w:r>
      <w:r>
        <w:rPr>
          <w:rFonts w:ascii="Times New Roman" w:hAnsi="Times New Roman"/>
          <w:b w:val="0"/>
          <w:i w:val="0"/>
          <w:sz w:val="20"/>
        </w:rPr>
        <w:t xml:space="preserve">, </w:t>
      </w:r>
      <w:r>
        <w:rPr>
          <w:rFonts w:ascii="Times New Roman" w:hAnsi="Times New Roman"/>
          <w:b w:val="0"/>
          <w:i/>
          <w:sz w:val="20"/>
        </w:rPr>
        <w:t>violated</w:t>
      </w:r>
      <w:r>
        <w:rPr>
          <w:rFonts w:ascii="Times New Roman" w:hAnsi="Times New Roman"/>
          <w:b w:val="0"/>
          <w:i w:val="0"/>
          <w:sz w:val="20"/>
        </w:rPr>
        <w:t xml:space="preserve">, or </w:t>
      </w:r>
      <w:r>
        <w:rPr>
          <w:rFonts w:ascii="Times New Roman" w:hAnsi="Times New Roman"/>
          <w:b w:val="0"/>
          <w:i/>
          <w:sz w:val="20"/>
        </w:rPr>
        <w:t>cannot check</w:t>
      </w:r>
      <w:r>
        <w:rPr>
          <w:rFonts w:ascii="Times New Roman" w:hAnsi="Times New Roman"/>
          <w:b w:val="0"/>
          <w:i w:val="0"/>
          <w:sz w:val="20"/>
        </w:rPr>
        <w:t xml:space="preserve"> when a needed record is missing. Table II lists them.</w:t>
      </w:r>
    </w:p>
    <w:p>
      <w:pPr>
        <w:keepNext/>
        <w:spacing w:before="120" w:after="0" w:line="240" w:lineRule="auto"/>
        <w:jc w:val="center"/>
      </w:pPr>
      <w:r>
        <w:rPr>
          <w:rFonts w:ascii="Times New Roman" w:hAnsi="Times New Roman"/>
          <w:b w:val="0"/>
          <w:i w:val="0"/>
          <w:sz w:val="16"/>
        </w:rPr>
        <w:t>TABLE II</w:t>
      </w:r>
    </w:p>
    <w:p>
      <w:pPr>
        <w:keepNext/>
        <w:spacing w:before="0" w:after="60" w:line="240" w:lineRule="auto"/>
        <w:jc w:val="center"/>
      </w:pPr>
      <w:r>
        <w:rPr>
          <w:rFonts w:ascii="Times New Roman" w:hAnsi="Times New Roman"/>
          <w:b w:val="0"/>
          <w:i w:val="0"/>
          <w:sz w:val="16"/>
        </w:rPr>
        <w:t>CONSISTENCY RULES (C = CREATED, A = ACCESSED, E = ENTRY CHANGED)</w:t>
      </w:r>
    </w:p>
    <w:tbl>
      <w:tblPr>
        <w:tblW w:type="auto" w:w="0"/>
        <w:jc w:val="center"/>
        <w:tblLayout w:type="fixed"/>
        <w:tblLook w:firstColumn="1" w:firstRow="1" w:lastColumn="0" w:lastRow="0" w:noHBand="0" w:noVBand="1" w:val="04A0"/>
        <w:tblLayout w:type="fixed"/>
        <w:tblBorders>
          <w:top w:val="single" w:sz="8" w:color="000000"/>
          <w:bottom w:val="single" w:sz="8" w:color="000000"/>
        </w:tblBorders>
      </w:tblPr>
      <w:tblGrid>
        <w:gridCol w:w="489"/>
        <w:gridCol w:w="3638"/>
        <w:gridCol w:w="839"/>
      </w:tblGrid>
      <w:tr>
        <w:tc>
          <w:tcPr>
            <w:tcW w:type="dxa" w:w="490"/>
            <w:tcBorders>
              <w:bottom w:val="single" w:sz="4" w:color="000000"/>
            </w:tcBorders>
          </w:tcPr>
          <w:p>
            <w:pPr>
              <w:keepNext/>
              <w:spacing w:after="0"/>
            </w:pPr>
            <w:r>
              <w:rPr>
                <w:rFonts w:ascii="Times New Roman" w:hAnsi="Times New Roman"/>
                <w:b/>
                <w:i w:val="0"/>
                <w:sz w:val="16"/>
              </w:rPr>
              <w:t>ID</w:t>
            </w:r>
          </w:p>
        </w:tc>
        <w:tc>
          <w:tcPr>
            <w:tcW w:type="dxa" w:w="3639"/>
            <w:tcBorders>
              <w:bottom w:val="single" w:sz="4" w:color="000000"/>
            </w:tcBorders>
          </w:tcPr>
          <w:p>
            <w:pPr>
              <w:keepNext/>
              <w:spacing w:after="0"/>
            </w:pPr>
            <w:r>
              <w:rPr>
                <w:rFonts w:ascii="Times New Roman" w:hAnsi="Times New Roman"/>
                <w:b/>
                <w:i w:val="0"/>
                <w:sz w:val="16"/>
              </w:rPr>
              <w:t>The rule checks that...</w:t>
            </w:r>
          </w:p>
        </w:tc>
        <w:tc>
          <w:tcPr>
            <w:tcW w:type="dxa" w:w="840"/>
            <w:tcBorders>
              <w:bottom w:val="single" w:sz="4" w:color="000000"/>
            </w:tcBorders>
          </w:tcPr>
          <w:p>
            <w:pPr>
              <w:keepNext/>
              <w:spacing w:after="0"/>
            </w:pPr>
            <w:r>
              <w:rPr>
                <w:rFonts w:ascii="Times New Roman" w:hAnsi="Times New Roman"/>
                <w:b/>
                <w:i w:val="0"/>
                <w:sz w:val="16"/>
              </w:rPr>
              <w:t>From</w:t>
            </w:r>
          </w:p>
        </w:tc>
      </w:tr>
      <w:tr>
        <w:tc>
          <w:tcPr>
            <w:tcW w:type="dxa" w:w="490"/>
          </w:tcPr>
          <w:p>
            <w:pPr>
              <w:keepNext/>
              <w:spacing w:after="0"/>
            </w:pPr>
            <w:r>
              <w:rPr>
                <w:rFonts w:ascii="Times New Roman" w:hAnsi="Times New Roman"/>
                <w:b w:val="0"/>
                <w:i w:val="0"/>
                <w:sz w:val="16"/>
              </w:rPr>
              <w:t>R1</w:t>
            </w:r>
          </w:p>
        </w:tc>
        <w:tc>
          <w:tcPr>
            <w:tcW w:type="dxa" w:w="3639"/>
          </w:tcPr>
          <w:p>
            <w:pPr>
              <w:keepNext/>
              <w:spacing w:after="0"/>
            </w:pPr>
            <w:r>
              <w:rPr>
                <w:rFonts w:ascii="Times New Roman" w:hAnsi="Times New Roman"/>
                <w:b w:val="0"/>
                <w:i w:val="0"/>
                <w:sz w:val="16"/>
              </w:rPr>
              <w:t>SI-E is not earlier than the journal's last date-change entry</w:t>
            </w:r>
          </w:p>
        </w:tc>
        <w:tc>
          <w:tcPr>
            <w:tcW w:type="dxa" w:w="840"/>
          </w:tcPr>
          <w:p>
            <w:pPr>
              <w:keepNext/>
              <w:spacing w:after="0"/>
            </w:pPr>
            <w:r>
              <w:rPr>
                <w:rFonts w:ascii="Times New Roman" w:hAnsi="Times New Roman"/>
                <w:b w:val="0"/>
                <w:i w:val="0"/>
                <w:sz w:val="16"/>
              </w:rPr>
              <w:t>[1]</w:t>
            </w:r>
          </w:p>
        </w:tc>
      </w:tr>
      <w:tr>
        <w:tc>
          <w:tcPr>
            <w:tcW w:type="dxa" w:w="490"/>
          </w:tcPr>
          <w:p>
            <w:pPr>
              <w:keepNext/>
              <w:spacing w:after="0"/>
            </w:pPr>
            <w:r>
              <w:rPr>
                <w:rFonts w:ascii="Times New Roman" w:hAnsi="Times New Roman"/>
                <w:b w:val="0"/>
                <w:i w:val="0"/>
                <w:sz w:val="16"/>
              </w:rPr>
              <w:t>R2</w:t>
            </w:r>
          </w:p>
        </w:tc>
        <w:tc>
          <w:tcPr>
            <w:tcW w:type="dxa" w:w="3639"/>
          </w:tcPr>
          <w:p>
            <w:pPr>
              <w:keepNext/>
              <w:spacing w:after="0"/>
            </w:pPr>
            <w:r>
              <w:rPr>
                <w:rFonts w:ascii="Times New Roman" w:hAnsi="Times New Roman"/>
                <w:b w:val="0"/>
                <w:i w:val="0"/>
                <w:sz w:val="16"/>
              </w:rPr>
              <w:t>A shortcut's SI-E matches its target's SI-E</w:t>
            </w:r>
          </w:p>
        </w:tc>
        <w:tc>
          <w:tcPr>
            <w:tcW w:type="dxa" w:w="840"/>
          </w:tcPr>
          <w:p>
            <w:pPr>
              <w:keepNext/>
              <w:spacing w:after="0"/>
            </w:pPr>
            <w:r>
              <w:rPr>
                <w:rFonts w:ascii="Times New Roman" w:hAnsi="Times New Roman"/>
                <w:b w:val="0"/>
                <w:i w:val="0"/>
                <w:sz w:val="16"/>
              </w:rPr>
              <w:t>[1]</w:t>
            </w:r>
          </w:p>
        </w:tc>
      </w:tr>
      <w:tr>
        <w:tc>
          <w:tcPr>
            <w:tcW w:type="dxa" w:w="490"/>
          </w:tcPr>
          <w:p>
            <w:pPr>
              <w:keepNext/>
              <w:spacing w:after="0"/>
            </w:pPr>
            <w:r>
              <w:rPr>
                <w:rFonts w:ascii="Times New Roman" w:hAnsi="Times New Roman"/>
                <w:b w:val="0"/>
                <w:i w:val="0"/>
                <w:sz w:val="16"/>
              </w:rPr>
              <w:t>R3</w:t>
            </w:r>
          </w:p>
        </w:tc>
        <w:tc>
          <w:tcPr>
            <w:tcW w:type="dxa" w:w="3639"/>
          </w:tcPr>
          <w:p>
            <w:pPr>
              <w:keepNext/>
              <w:spacing w:after="0"/>
            </w:pPr>
            <w:r>
              <w:rPr>
                <w:rFonts w:ascii="Times New Roman" w:hAnsi="Times New Roman"/>
                <w:b w:val="0"/>
                <w:i w:val="0"/>
                <w:sz w:val="16"/>
              </w:rPr>
              <w:t>A shortcut was not created before its target</w:t>
            </w:r>
          </w:p>
        </w:tc>
        <w:tc>
          <w:tcPr>
            <w:tcW w:type="dxa" w:w="840"/>
          </w:tcPr>
          <w:p>
            <w:pPr>
              <w:keepNext/>
              <w:spacing w:after="0"/>
            </w:pPr>
            <w:r>
              <w:rPr>
                <w:rFonts w:ascii="Times New Roman" w:hAnsi="Times New Roman"/>
                <w:b w:val="0"/>
                <w:i w:val="0"/>
                <w:sz w:val="16"/>
              </w:rPr>
              <w:t>[1]</w:t>
            </w:r>
          </w:p>
        </w:tc>
      </w:tr>
      <w:tr>
        <w:tc>
          <w:tcPr>
            <w:tcW w:type="dxa" w:w="490"/>
          </w:tcPr>
          <w:p>
            <w:pPr>
              <w:keepNext/>
              <w:spacing w:after="0"/>
            </w:pPr>
            <w:r>
              <w:rPr>
                <w:rFonts w:ascii="Times New Roman" w:hAnsi="Times New Roman"/>
                <w:b w:val="0"/>
                <w:i w:val="0"/>
                <w:sz w:val="16"/>
              </w:rPr>
              <w:t>R4</w:t>
            </w:r>
          </w:p>
        </w:tc>
        <w:tc>
          <w:tcPr>
            <w:tcW w:type="dxa" w:w="3639"/>
          </w:tcPr>
          <w:p>
            <w:pPr>
              <w:keepNext/>
              <w:spacing w:after="0"/>
            </w:pPr>
            <w:r>
              <w:rPr>
                <w:rFonts w:ascii="Times New Roman" w:hAnsi="Times New Roman"/>
                <w:b w:val="0"/>
                <w:i w:val="0"/>
                <w:sz w:val="16"/>
              </w:rPr>
              <w:t>A shortcut's SI-A is not after its target's SI-A</w:t>
            </w:r>
          </w:p>
        </w:tc>
        <w:tc>
          <w:tcPr>
            <w:tcW w:type="dxa" w:w="840"/>
          </w:tcPr>
          <w:p>
            <w:pPr>
              <w:keepNext/>
              <w:spacing w:after="0"/>
            </w:pPr>
            <w:r>
              <w:rPr>
                <w:rFonts w:ascii="Times New Roman" w:hAnsi="Times New Roman"/>
                <w:b w:val="0"/>
                <w:i w:val="0"/>
                <w:sz w:val="16"/>
              </w:rPr>
              <w:t>[1]</w:t>
            </w:r>
          </w:p>
        </w:tc>
      </w:tr>
      <w:tr>
        <w:tc>
          <w:tcPr>
            <w:tcW w:type="dxa" w:w="490"/>
          </w:tcPr>
          <w:p>
            <w:pPr>
              <w:keepNext/>
              <w:spacing w:after="0"/>
            </w:pPr>
            <w:r>
              <w:rPr>
                <w:rFonts w:ascii="Times New Roman" w:hAnsi="Times New Roman"/>
                <w:b w:val="0"/>
                <w:i w:val="0"/>
                <w:sz w:val="16"/>
              </w:rPr>
              <w:t>R5</w:t>
            </w:r>
          </w:p>
        </w:tc>
        <w:tc>
          <w:tcPr>
            <w:tcW w:type="dxa" w:w="3639"/>
          </w:tcPr>
          <w:p>
            <w:pPr>
              <w:keepNext/>
              <w:spacing w:after="0"/>
            </w:pPr>
            <w:r>
              <w:rPr>
                <w:rFonts w:ascii="Times New Roman" w:hAnsi="Times New Roman"/>
                <w:b w:val="0"/>
                <w:i w:val="0"/>
                <w:sz w:val="16"/>
              </w:rPr>
              <w:t>SI-C and SI-M fall inside a logged-on session</w:t>
            </w:r>
          </w:p>
        </w:tc>
        <w:tc>
          <w:tcPr>
            <w:tcW w:type="dxa" w:w="840"/>
          </w:tcPr>
          <w:p>
            <w:pPr>
              <w:keepNext/>
              <w:spacing w:after="0"/>
            </w:pPr>
            <w:r>
              <w:rPr>
                <w:rFonts w:ascii="Times New Roman" w:hAnsi="Times New Roman"/>
                <w:b w:val="0"/>
                <w:i w:val="0"/>
                <w:sz w:val="16"/>
              </w:rPr>
              <w:t>[1]</w:t>
            </w:r>
          </w:p>
        </w:tc>
      </w:tr>
      <w:tr>
        <w:tc>
          <w:tcPr>
            <w:tcW w:type="dxa" w:w="490"/>
          </w:tcPr>
          <w:p>
            <w:pPr>
              <w:keepNext/>
              <w:spacing w:after="0"/>
            </w:pPr>
            <w:r>
              <w:rPr>
                <w:rFonts w:ascii="Times New Roman" w:hAnsi="Times New Roman"/>
                <w:b w:val="0"/>
                <w:i w:val="0"/>
                <w:sz w:val="16"/>
              </w:rPr>
              <w:t>R6</w:t>
            </w:r>
          </w:p>
        </w:tc>
        <w:tc>
          <w:tcPr>
            <w:tcW w:type="dxa" w:w="3639"/>
          </w:tcPr>
          <w:p>
            <w:pPr>
              <w:keepNext/>
              <w:spacing w:after="0"/>
            </w:pPr>
            <w:r>
              <w:rPr>
                <w:rFonts w:ascii="Times New Roman" w:hAnsi="Times New Roman"/>
                <w:b w:val="0"/>
                <w:i w:val="0"/>
                <w:sz w:val="16"/>
              </w:rPr>
              <w:t>SI-C is not earlier than FN-C</w:t>
            </w:r>
          </w:p>
        </w:tc>
        <w:tc>
          <w:tcPr>
            <w:tcW w:type="dxa" w:w="840"/>
          </w:tcPr>
          <w:p>
            <w:pPr>
              <w:keepNext/>
              <w:spacing w:after="0"/>
            </w:pPr>
            <w:r>
              <w:rPr>
                <w:rFonts w:ascii="Times New Roman" w:hAnsi="Times New Roman"/>
                <w:b w:val="0"/>
                <w:i w:val="0"/>
                <w:sz w:val="16"/>
              </w:rPr>
              <w:t>[5]</w:t>
            </w:r>
          </w:p>
        </w:tc>
      </w:tr>
      <w:tr>
        <w:tc>
          <w:tcPr>
            <w:tcW w:type="dxa" w:w="490"/>
          </w:tcPr>
          <w:p>
            <w:pPr>
              <w:keepNext/>
              <w:spacing w:after="0"/>
            </w:pPr>
            <w:r>
              <w:rPr>
                <w:rFonts w:ascii="Times New Roman" w:hAnsi="Times New Roman"/>
                <w:b w:val="0"/>
                <w:i w:val="0"/>
                <w:sz w:val="16"/>
              </w:rPr>
              <w:t>R7</w:t>
            </w:r>
          </w:p>
        </w:tc>
        <w:tc>
          <w:tcPr>
            <w:tcW w:type="dxa" w:w="3639"/>
          </w:tcPr>
          <w:p>
            <w:pPr>
              <w:keepNext/>
              <w:spacing w:after="0"/>
            </w:pPr>
            <w:r>
              <w:rPr>
                <w:rFonts w:ascii="Times New Roman" w:hAnsi="Times New Roman"/>
                <w:b w:val="0"/>
                <w:i w:val="0"/>
                <w:sz w:val="16"/>
              </w:rPr>
              <w:t>SI dates do not have an all-zero fraction of a second</w:t>
            </w:r>
          </w:p>
        </w:tc>
        <w:tc>
          <w:tcPr>
            <w:tcW w:type="dxa" w:w="840"/>
          </w:tcPr>
          <w:p>
            <w:pPr>
              <w:keepNext/>
              <w:spacing w:after="0"/>
            </w:pPr>
            <w:r>
              <w:rPr>
                <w:rFonts w:ascii="Times New Roman" w:hAnsi="Times New Roman"/>
                <w:b w:val="0"/>
                <w:i w:val="0"/>
                <w:sz w:val="16"/>
              </w:rPr>
              <w:t>[6]</w:t>
            </w:r>
          </w:p>
        </w:tc>
      </w:tr>
      <w:tr>
        <w:tc>
          <w:tcPr>
            <w:tcW w:type="dxa" w:w="490"/>
          </w:tcPr>
          <w:p>
            <w:pPr>
              <w:keepNext/>
              <w:spacing w:after="0"/>
            </w:pPr>
            <w:r>
              <w:rPr>
                <w:rFonts w:ascii="Times New Roman" w:hAnsi="Times New Roman"/>
                <w:b w:val="0"/>
                <w:i w:val="0"/>
                <w:sz w:val="16"/>
              </w:rPr>
              <w:t>R8</w:t>
            </w:r>
          </w:p>
        </w:tc>
        <w:tc>
          <w:tcPr>
            <w:tcW w:type="dxa" w:w="3639"/>
          </w:tcPr>
          <w:p>
            <w:pPr>
              <w:keepNext/>
              <w:spacing w:after="0"/>
            </w:pPr>
            <w:r>
              <w:rPr>
                <w:rFonts w:ascii="Times New Roman" w:hAnsi="Times New Roman"/>
                <w:b w:val="0"/>
                <w:i w:val="0"/>
                <w:sz w:val="16"/>
              </w:rPr>
              <w:t>The journal's file-created entry agrees with SI-C</w:t>
            </w:r>
          </w:p>
        </w:tc>
        <w:tc>
          <w:tcPr>
            <w:tcW w:type="dxa" w:w="840"/>
          </w:tcPr>
          <w:p>
            <w:pPr>
              <w:keepNext/>
              <w:spacing w:after="0"/>
            </w:pPr>
            <w:r>
              <w:rPr>
                <w:rFonts w:ascii="Times New Roman" w:hAnsi="Times New Roman"/>
                <w:b w:val="0"/>
                <w:i w:val="0"/>
                <w:sz w:val="16"/>
              </w:rPr>
              <w:t>New</w:t>
            </w:r>
          </w:p>
        </w:tc>
      </w:tr>
      <w:tr>
        <w:tc>
          <w:tcPr>
            <w:tcW w:type="dxa" w:w="490"/>
          </w:tcPr>
          <w:p>
            <w:pPr>
              <w:keepNext/>
              <w:spacing w:after="0"/>
            </w:pPr>
            <w:r>
              <w:rPr>
                <w:rFonts w:ascii="Times New Roman" w:hAnsi="Times New Roman"/>
                <w:b w:val="0"/>
                <w:i w:val="0"/>
                <w:sz w:val="16"/>
              </w:rPr>
              <w:t>R9</w:t>
            </w:r>
          </w:p>
        </w:tc>
        <w:tc>
          <w:tcPr>
            <w:tcW w:type="dxa" w:w="3639"/>
          </w:tcPr>
          <w:p>
            <w:pPr>
              <w:keepNext/>
              <w:spacing w:after="0"/>
            </w:pPr>
            <w:r>
              <w:rPr>
                <w:rFonts w:ascii="Times New Roman" w:hAnsi="Times New Roman"/>
                <w:b w:val="0"/>
                <w:i w:val="0"/>
                <w:sz w:val="16"/>
              </w:rPr>
              <w:t>The target date copied inside a shortcut agrees with SI-C</w:t>
            </w:r>
          </w:p>
        </w:tc>
        <w:tc>
          <w:tcPr>
            <w:tcW w:type="dxa" w:w="840"/>
          </w:tcPr>
          <w:p>
            <w:pPr>
              <w:keepNext/>
              <w:spacing w:after="0"/>
            </w:pPr>
            <w:r>
              <w:rPr>
                <w:rFonts w:ascii="Times New Roman" w:hAnsi="Times New Roman"/>
                <w:b w:val="0"/>
                <w:i w:val="0"/>
                <w:sz w:val="16"/>
              </w:rPr>
              <w:t>New</w:t>
            </w:r>
          </w:p>
        </w:tc>
      </w:tr>
      <w:tr>
        <w:tc>
          <w:tcPr>
            <w:tcW w:type="dxa" w:w="490"/>
          </w:tcPr>
          <w:p>
            <w:pPr>
              <w:keepNext/>
              <w:spacing w:after="0"/>
            </w:pPr>
            <w:r>
              <w:rPr>
                <w:rFonts w:ascii="Times New Roman" w:hAnsi="Times New Roman"/>
                <w:b w:val="0"/>
                <w:i w:val="0"/>
                <w:sz w:val="16"/>
              </w:rPr>
              <w:t>R10</w:t>
            </w:r>
          </w:p>
        </w:tc>
        <w:tc>
          <w:tcPr>
            <w:tcW w:type="dxa" w:w="3639"/>
          </w:tcPr>
          <w:p>
            <w:pPr>
              <w:keepNext/>
              <w:spacing w:after="0"/>
            </w:pPr>
            <w:r>
              <w:rPr>
                <w:rFonts w:ascii="Times New Roman" w:hAnsi="Times New Roman"/>
                <w:b w:val="0"/>
                <w:i w:val="0"/>
                <w:sz w:val="16"/>
              </w:rPr>
              <w:t>A date change does not line up with an unusual program run</w:t>
            </w:r>
          </w:p>
        </w:tc>
        <w:tc>
          <w:tcPr>
            <w:tcW w:type="dxa" w:w="840"/>
          </w:tcPr>
          <w:p>
            <w:pPr>
              <w:keepNext/>
              <w:spacing w:after="0"/>
            </w:pPr>
            <w:r>
              <w:rPr>
                <w:rFonts w:ascii="Times New Roman" w:hAnsi="Times New Roman"/>
                <w:b w:val="0"/>
                <w:i w:val="0"/>
                <w:sz w:val="16"/>
              </w:rPr>
              <w:t>[1] ext.</w:t>
            </w:r>
          </w:p>
        </w:tc>
      </w:tr>
      <w:tr>
        <w:tc>
          <w:tcPr>
            <w:tcW w:type="dxa" w:w="490"/>
          </w:tcPr>
          <w:p>
            <w:pPr>
              <w:keepNext w:val="0"/>
              <w:spacing w:after="0"/>
            </w:pPr>
            <w:r>
              <w:rPr>
                <w:rFonts w:ascii="Times New Roman" w:hAnsi="Times New Roman"/>
                <w:b w:val="0"/>
                <w:i w:val="0"/>
                <w:sz w:val="16"/>
              </w:rPr>
              <w:t>R11</w:t>
            </w:r>
          </w:p>
        </w:tc>
        <w:tc>
          <w:tcPr>
            <w:tcW w:type="dxa" w:w="3639"/>
          </w:tcPr>
          <w:p>
            <w:pPr>
              <w:keepNext w:val="0"/>
              <w:spacing w:after="0"/>
            </w:pPr>
            <w:r>
              <w:rPr>
                <w:rFonts w:ascii="Times New Roman" w:hAnsi="Times New Roman"/>
                <w:b w:val="0"/>
                <w:i w:val="0"/>
                <w:sz w:val="16"/>
              </w:rPr>
              <w:t>SI-C is plausible next to neighboring MFT records</w:t>
            </w:r>
          </w:p>
        </w:tc>
        <w:tc>
          <w:tcPr>
            <w:tcW w:type="dxa" w:w="840"/>
          </w:tcPr>
          <w:p>
            <w:pPr>
              <w:keepNext w:val="0"/>
              <w:spacing w:after="0"/>
            </w:pPr>
            <w:r>
              <w:rPr>
                <w:rFonts w:ascii="Times New Roman" w:hAnsi="Times New Roman"/>
                <w:b w:val="0"/>
                <w:i w:val="0"/>
                <w:sz w:val="16"/>
              </w:rPr>
              <w:t>[7], [8]</w:t>
            </w:r>
          </w:p>
        </w:tc>
      </w:tr>
    </w:tbl>
    <w:p>
      <w:pPr>
        <w:spacing w:before="0" w:after="0" w:line="240" w:lineRule="auto"/>
        <w:jc w:val="both"/>
      </w:pPr>
    </w:p>
    <w:p>
      <w:pPr>
        <w:spacing w:before="0" w:after="0" w:line="240" w:lineRule="auto"/>
        <w:ind w:firstLine="202"/>
        <w:jc w:val="both"/>
      </w:pPr>
      <w:r>
        <w:rPr>
          <w:rFonts w:ascii="Times New Roman" w:hAnsi="Times New Roman"/>
          <w:b w:val="0"/>
          <w:i w:val="0"/>
          <w:sz w:val="20"/>
        </w:rPr>
        <w:t>R8 and R9 are the main new rules. The journal writes a file-created entry when a file is made, and a later change to the visible dates does not touch it, so a created entry dated well after the claimed creation date is strong evidence of backdating while the journal still holds it. Likewise, every shortcut keeps a copy of its target's dates from when the link was last updated; a creation date that has since moved is suspicious even when the shortcut's own dates look normal. R10 generalizes an observation in [1] that date changes lined up with Prefetch runs of the program that made them. R11 applies the "layers of rock" idea [7], [8]; it is expected to be the noisiest rule and is included to test whether a weak signal still helps once combined.</w:t>
      </w:r>
    </w:p>
    <w:p>
      <w:pPr>
        <w:spacing w:before="0" w:after="0" w:line="240" w:lineRule="auto"/>
        <w:ind w:firstLine="202"/>
        <w:jc w:val="both"/>
      </w:pPr>
      <w:r>
        <w:rPr>
          <w:rFonts w:ascii="Times New Roman" w:hAnsi="Times New Roman"/>
          <w:b w:val="0"/>
          <w:i w:val="0"/>
          <w:sz w:val="20"/>
        </w:rPr>
        <w:t>Rules that compare times allow a small tolerance τ, because related records are not written at exactly the same instant: two seconds for journal comparisons and sixty seconds for sessions to start, then tuned on clean data.</w:t>
      </w:r>
    </w:p>
    <w:p>
      <w:pPr>
        <w:keepNext/>
        <w:spacing w:before="80" w:after="40" w:line="240" w:lineRule="auto"/>
        <w:jc w:val="left"/>
      </w:pPr>
      <w:r>
        <w:rPr>
          <w:rFonts w:ascii="Times New Roman" w:hAnsi="Times New Roman"/>
          <w:b w:val="0"/>
          <w:i/>
          <w:sz w:val="20"/>
        </w:rPr>
        <w:t>D. Warnings About Missing Records</w:t>
      </w:r>
    </w:p>
    <w:p>
      <w:pPr>
        <w:spacing w:before="0" w:after="0" w:line="240" w:lineRule="auto"/>
        <w:ind w:firstLine="202"/>
        <w:jc w:val="both"/>
      </w:pPr>
      <w:r>
        <w:rPr>
          <w:rFonts w:ascii="Times New Roman" w:hAnsi="Times New Roman"/>
          <w:b w:val="0"/>
          <w:i w:val="0"/>
          <w:sz w:val="20"/>
        </w:rPr>
        <w:t xml:space="preserve">A file-level rule cannot fire if its record is gone. To keep that absence visible, ADS runs five system-level checks: </w:t>
      </w:r>
      <w:r>
        <w:rPr>
          <w:rFonts w:ascii="Times New Roman" w:hAnsi="Times New Roman"/>
          <w:b/>
          <w:i w:val="0"/>
          <w:sz w:val="20"/>
        </w:rPr>
        <w:t>S1</w:t>
      </w:r>
      <w:r>
        <w:rPr>
          <w:rFonts w:ascii="Times New Roman" w:hAnsi="Times New Roman"/>
          <w:b w:val="0"/>
          <w:i w:val="0"/>
          <w:sz w:val="20"/>
        </w:rPr>
        <w:t xml:space="preserve"> an event log was cleared (System 104, Security 1102); </w:t>
      </w:r>
      <w:r>
        <w:rPr>
          <w:rFonts w:ascii="Times New Roman" w:hAnsi="Times New Roman"/>
          <w:b/>
          <w:i w:val="0"/>
          <w:sz w:val="20"/>
        </w:rPr>
        <w:t>S2</w:t>
      </w:r>
      <w:r>
        <w:rPr>
          <w:rFonts w:ascii="Times New Roman" w:hAnsi="Times New Roman"/>
          <w:b w:val="0"/>
          <w:i w:val="0"/>
          <w:sz w:val="20"/>
        </w:rPr>
        <w:t xml:space="preserve"> the change journal was deleted (Application 3079) or starts suspiciously late; </w:t>
      </w:r>
      <w:r>
        <w:rPr>
          <w:rFonts w:ascii="Times New Roman" w:hAnsi="Times New Roman"/>
          <w:b/>
          <w:i w:val="0"/>
          <w:sz w:val="20"/>
        </w:rPr>
        <w:t>S3</w:t>
      </w:r>
      <w:r>
        <w:rPr>
          <w:rFonts w:ascii="Times New Roman" w:hAnsi="Times New Roman"/>
          <w:b w:val="0"/>
          <w:i w:val="0"/>
          <w:sz w:val="20"/>
        </w:rPr>
        <w:t xml:space="preserve"> event logs have gaps in their record numbers; </w:t>
      </w:r>
      <w:r>
        <w:rPr>
          <w:rFonts w:ascii="Times New Roman" w:hAnsi="Times New Roman"/>
          <w:b/>
          <w:i w:val="0"/>
          <w:sz w:val="20"/>
        </w:rPr>
        <w:t>S4</w:t>
      </w:r>
      <w:r>
        <w:rPr>
          <w:rFonts w:ascii="Times New Roman" w:hAnsi="Times New Roman"/>
          <w:b w:val="0"/>
          <w:i w:val="0"/>
          <w:sz w:val="20"/>
        </w:rPr>
        <w:t xml:space="preserve"> the system clock was changed (Security 4616); and </w:t>
      </w:r>
      <w:r>
        <w:rPr>
          <w:rFonts w:ascii="Times New Roman" w:hAnsi="Times New Roman"/>
          <w:b/>
          <w:i w:val="0"/>
          <w:sz w:val="20"/>
        </w:rPr>
        <w:t>S5</w:t>
      </w:r>
      <w:r>
        <w:rPr>
          <w:rFonts w:ascii="Times New Roman" w:hAnsi="Times New Roman"/>
          <w:b w:val="0"/>
          <w:i w:val="0"/>
          <w:sz w:val="20"/>
        </w:rPr>
        <w:t xml:space="preserve"> files that were clearly opened have no shortcut, or programs that clearly ran have no Prefetch file. These checks do not prove any file was altered. They mark every "consistent" answer that rests on a damaged record as low-confidence, so the examiner sees that the evidence has been degraded instead of a misleadingly clean result.</w:t>
      </w:r>
    </w:p>
    <w:p>
      <w:pPr>
        <w:keepNext/>
        <w:spacing w:before="80" w:after="40" w:line="240" w:lineRule="auto"/>
        <w:jc w:val="left"/>
      </w:pPr>
      <w:r>
        <w:rPr>
          <w:rFonts w:ascii="Times New Roman" w:hAnsi="Times New Roman"/>
          <w:b w:val="0"/>
          <w:i/>
          <w:sz w:val="20"/>
        </w:rPr>
        <w:t>E. Scoring</w:t>
      </w:r>
    </w:p>
    <w:p>
      <w:pPr>
        <w:spacing w:before="0" w:after="0" w:line="240" w:lineRule="auto"/>
        <w:ind w:firstLine="202"/>
        <w:jc w:val="both"/>
      </w:pPr>
      <w:r>
        <w:rPr>
          <w:rFonts w:ascii="Times New Roman" w:hAnsi="Times New Roman"/>
          <w:b w:val="0"/>
          <w:i w:val="0"/>
          <w:sz w:val="20"/>
        </w:rPr>
        <w:t>The score rewards agreement among independent rules, discounts rules that fire often on normal activity, and gives more weight to records that are hard to tamper with:</w:t>
      </w:r>
    </w:p>
    <w:p>
      <w:pPr>
        <w:spacing w:before="80" w:after="80" w:line="240" w:lineRule="auto"/>
        <w:jc w:val="center"/>
      </w:pPr>
      <w:r>
        <w:rPr>
          <w:rFonts w:ascii="Times New Roman" w:hAnsi="Times New Roman"/>
          <w:b w:val="0"/>
          <w:i w:val="0"/>
          <w:sz w:val="20"/>
        </w:rPr>
        <w:t>D(f) = Σ</w:t>
      </w:r>
      <w:r>
        <w:rPr>
          <w:rFonts w:ascii="Times New Roman" w:hAnsi="Times New Roman"/>
          <w:b w:val="0"/>
          <w:i w:val="0"/>
          <w:sz w:val="16"/>
        </w:rPr>
        <w:t>r</w:t>
      </w:r>
      <w:r>
        <w:rPr>
          <w:rFonts w:ascii="Times New Roman" w:hAnsi="Times New Roman"/>
          <w:b w:val="0"/>
          <w:i w:val="0"/>
          <w:sz w:val="20"/>
        </w:rPr>
        <w:t xml:space="preserve"> </w:t>
      </w:r>
      <w:r>
        <w:rPr>
          <w:rFonts w:ascii="Times New Roman" w:hAnsi="Times New Roman"/>
          <w:b w:val="0"/>
          <w:i w:val="0"/>
          <w:sz w:val="20"/>
        </w:rPr>
        <w:t>w</w:t>
      </w:r>
      <w:r>
        <w:rPr>
          <w:rFonts w:ascii="Times New Roman" w:hAnsi="Times New Roman"/>
          <w:b w:val="0"/>
          <w:i w:val="0"/>
          <w:sz w:val="20"/>
          <w:vertAlign w:val="subscript"/>
        </w:rPr>
        <w:t>r</w:t>
      </w:r>
      <w:r>
        <w:rPr>
          <w:rFonts w:ascii="Times New Roman" w:hAnsi="Times New Roman"/>
          <w:b w:val="0"/>
          <w:i w:val="0"/>
          <w:sz w:val="20"/>
        </w:rPr>
        <w:t xml:space="preserve"> </w:t>
      </w:r>
      <w:r>
        <w:rPr>
          <w:rFonts w:ascii="Times New Roman" w:hAnsi="Times New Roman"/>
          <w:b w:val="0"/>
          <w:i w:val="0"/>
          <w:sz w:val="20"/>
        </w:rPr>
        <w:t>v</w:t>
      </w:r>
      <w:r>
        <w:rPr>
          <w:rFonts w:ascii="Times New Roman" w:hAnsi="Times New Roman"/>
          <w:b w:val="0"/>
          <w:i w:val="0"/>
          <w:sz w:val="20"/>
          <w:vertAlign w:val="subscript"/>
        </w:rPr>
        <w:t>r</w:t>
      </w:r>
      <w:r>
        <w:rPr>
          <w:rFonts w:ascii="Times New Roman" w:hAnsi="Times New Roman"/>
          <w:b w:val="0"/>
          <w:i w:val="0"/>
          <w:sz w:val="20"/>
        </w:rPr>
        <w:t>(f)  /  Σ</w:t>
      </w:r>
      <w:r>
        <w:rPr>
          <w:rFonts w:ascii="Times New Roman" w:hAnsi="Times New Roman"/>
          <w:b w:val="0"/>
          <w:i w:val="0"/>
          <w:sz w:val="16"/>
        </w:rPr>
        <w:t>r</w:t>
      </w:r>
      <w:r>
        <w:rPr>
          <w:rFonts w:ascii="Times New Roman" w:hAnsi="Times New Roman"/>
          <w:b w:val="0"/>
          <w:i w:val="0"/>
          <w:sz w:val="20"/>
        </w:rPr>
        <w:t xml:space="preserve"> </w:t>
      </w:r>
      <w:r>
        <w:rPr>
          <w:rFonts w:ascii="Times New Roman" w:hAnsi="Times New Roman"/>
          <w:b w:val="0"/>
          <w:i w:val="0"/>
          <w:sz w:val="20"/>
        </w:rPr>
        <w:t>w</w:t>
      </w:r>
      <w:r>
        <w:rPr>
          <w:rFonts w:ascii="Times New Roman" w:hAnsi="Times New Roman"/>
          <w:b w:val="0"/>
          <w:i w:val="0"/>
          <w:sz w:val="20"/>
          <w:vertAlign w:val="subscript"/>
        </w:rPr>
        <w:t>r</w:t>
      </w:r>
      <w:r>
        <w:rPr>
          <w:rFonts w:ascii="Times New Roman" w:hAnsi="Times New Roman"/>
          <w:b w:val="0"/>
          <w:i w:val="0"/>
          <w:sz w:val="20"/>
        </w:rPr>
        <w:tab/>
        <w:tab/>
        <w:t>(1)</w:t>
      </w:r>
    </w:p>
    <w:p>
      <w:pPr>
        <w:spacing w:before="0" w:after="0" w:line="240" w:lineRule="auto"/>
        <w:ind w:firstLine="202"/>
        <w:jc w:val="both"/>
      </w:pPr>
      <w:r>
        <w:rPr>
          <w:rFonts w:ascii="Times New Roman" w:hAnsi="Times New Roman"/>
          <w:b w:val="0"/>
          <w:i w:val="0"/>
          <w:sz w:val="20"/>
        </w:rPr>
        <w:t xml:space="preserve">Here </w:t>
      </w:r>
      <w:r>
        <w:rPr>
          <w:rFonts w:ascii="Times New Roman" w:hAnsi="Times New Roman"/>
          <w:b w:val="0"/>
          <w:i w:val="0"/>
          <w:sz w:val="20"/>
        </w:rPr>
        <w:t>v</w:t>
      </w:r>
      <w:r>
        <w:rPr>
          <w:rFonts w:ascii="Times New Roman" w:hAnsi="Times New Roman"/>
          <w:b w:val="0"/>
          <w:i w:val="0"/>
          <w:sz w:val="20"/>
          <w:vertAlign w:val="subscript"/>
        </w:rPr>
        <w:t>r</w:t>
      </w:r>
      <w:r>
        <w:rPr>
          <w:rFonts w:ascii="Times New Roman" w:hAnsi="Times New Roman"/>
          <w:b w:val="0"/>
          <w:i w:val="0"/>
          <w:sz w:val="20"/>
        </w:rPr>
        <w:t>(f) is 1 if rule r is violated for file f and 0 if consistent; rules that cannot be checked are left out of both sums, and the number of rules that could be checked is reported beside D(f), so a score based on one rule is never confused with one based on six.</w:t>
      </w:r>
    </w:p>
    <w:p>
      <w:pPr>
        <w:spacing w:before="0" w:after="0" w:line="240" w:lineRule="auto"/>
        <w:ind w:firstLine="202"/>
        <w:jc w:val="both"/>
      </w:pPr>
      <w:r>
        <w:rPr>
          <w:rFonts w:ascii="Times New Roman" w:hAnsi="Times New Roman"/>
          <w:b w:val="0"/>
          <w:i w:val="0"/>
          <w:sz w:val="20"/>
        </w:rPr>
        <w:t xml:space="preserve">Each weight </w:t>
      </w:r>
      <w:r>
        <w:rPr>
          <w:rFonts w:ascii="Times New Roman" w:hAnsi="Times New Roman"/>
          <w:b w:val="0"/>
          <w:i w:val="0"/>
          <w:sz w:val="20"/>
        </w:rPr>
        <w:t>w</w:t>
      </w:r>
      <w:r>
        <w:rPr>
          <w:rFonts w:ascii="Times New Roman" w:hAnsi="Times New Roman"/>
          <w:b w:val="0"/>
          <w:i w:val="0"/>
          <w:sz w:val="20"/>
          <w:vertAlign w:val="subscript"/>
        </w:rPr>
        <w:t>r</w:t>
      </w:r>
      <w:r>
        <w:rPr>
          <w:rFonts w:ascii="Times New Roman" w:hAnsi="Times New Roman"/>
          <w:b w:val="0"/>
          <w:i w:val="0"/>
          <w:sz w:val="20"/>
        </w:rPr>
        <w:t xml:space="preserve"> multiplies two terms. The first is ln(1/</w:t>
      </w:r>
      <w:r>
        <w:rPr>
          <w:rFonts w:ascii="Times New Roman" w:hAnsi="Times New Roman"/>
          <w:b w:val="0"/>
          <w:i w:val="0"/>
          <w:sz w:val="20"/>
        </w:rPr>
        <w:t>p</w:t>
      </w:r>
      <w:r>
        <w:rPr>
          <w:rFonts w:ascii="Times New Roman" w:hAnsi="Times New Roman"/>
          <w:b w:val="0"/>
          <w:i w:val="0"/>
          <w:sz w:val="20"/>
          <w:vertAlign w:val="subscript"/>
        </w:rPr>
        <w:t>r</w:t>
      </w:r>
      <w:r>
        <w:rPr>
          <w:rFonts w:ascii="Times New Roman" w:hAnsi="Times New Roman"/>
          <w:b w:val="0"/>
          <w:i w:val="0"/>
          <w:sz w:val="20"/>
        </w:rPr>
        <w:t xml:space="preserve">), where </w:t>
      </w:r>
      <w:r>
        <w:rPr>
          <w:rFonts w:ascii="Times New Roman" w:hAnsi="Times New Roman"/>
          <w:b w:val="0"/>
          <w:i w:val="0"/>
          <w:sz w:val="20"/>
        </w:rPr>
        <w:t>p</w:t>
      </w:r>
      <w:r>
        <w:rPr>
          <w:rFonts w:ascii="Times New Roman" w:hAnsi="Times New Roman"/>
          <w:b w:val="0"/>
          <w:i w:val="0"/>
          <w:sz w:val="20"/>
          <w:vertAlign w:val="subscript"/>
        </w:rPr>
        <w:t>r</w:t>
      </w:r>
      <w:r>
        <w:rPr>
          <w:rFonts w:ascii="Times New Roman" w:hAnsi="Times New Roman"/>
          <w:b w:val="0"/>
          <w:i w:val="0"/>
          <w:sz w:val="20"/>
        </w:rPr>
        <w:t xml:space="preserve"> is how often rule r fires on a clean machine: a rule that fires on 2% of normal files counts for more than one that fires on 20%. The second turns the seven tamper-resistance factors of [2] into a number from 1 to 3, so records a user cannot easily reach (the journal, the FN dates) count for more than records a user can edit or delete (shortcuts, Prefetch). [2] scores the SI and FN dates itself; for the other records I applied its categories, and these provisional scores will be checked on the test system before results are reported. To my knowledge this is the first use of [2] as a numeric input to detection.</w:t>
      </w:r>
    </w:p>
    <w:p>
      <w:pPr>
        <w:spacing w:before="0" w:after="0" w:line="240" w:lineRule="auto"/>
        <w:ind w:firstLine="202"/>
        <w:jc w:val="both"/>
      </w:pPr>
      <w:r>
        <w:rPr>
          <w:rFonts w:ascii="Times New Roman" w:hAnsi="Times New Roman"/>
          <w:b w:val="0"/>
          <w:i w:val="0"/>
          <w:sz w:val="20"/>
        </w:rPr>
        <w:t>A file is flagged when D(f) exceeds a threshold θ chosen on separate calibration data to meet a target false alarm rate. A weighted sum was chosen over a trained classifier because a lab experiment has few tampered files, which would let a trained model overfit, and because a sum keeps every flag explainable. Finally, flagged files whose evidence falls within five minutes of each other are grouped with any program runs and warnings in that window, turning a list of files into a candidate event to investigate.</w:t>
      </w:r>
    </w:p>
    <w:p>
      <w:pPr>
        <w:keepNext/>
        <w:spacing w:before="80" w:after="40" w:line="240" w:lineRule="auto"/>
        <w:jc w:val="left"/>
      </w:pPr>
      <w:r>
        <w:rPr>
          <w:rFonts w:ascii="Times New Roman" w:hAnsi="Times New Roman"/>
          <w:b w:val="0"/>
          <w:i/>
          <w:sz w:val="20"/>
        </w:rPr>
        <w:t>F. Implementation and Usability</w:t>
      </w:r>
    </w:p>
    <w:p>
      <w:pPr>
        <w:spacing w:before="0" w:after="0" w:line="240" w:lineRule="auto"/>
        <w:ind w:firstLine="202"/>
        <w:jc w:val="both"/>
      </w:pPr>
      <w:r>
        <w:rPr>
          <w:rFonts w:ascii="Times New Roman" w:hAnsi="Times New Roman"/>
          <w:b w:val="0"/>
          <w:i w:val="0"/>
          <w:sz w:val="20"/>
        </w:rPr>
        <w:t>ADS is written in Python 3 with only the standard library, so it runs on any computer with Python installed. Parsing uses Eric Zimmerman's MFTECmd, PECmd, LECmd, and EvtxECmd [9]; ADS loads their output into one SQLite database with every time stored in UTC at full precision and a SHA-256 hash of every input. Each rule is a separate function that writes one answer per file together with the values it compared, so rules can be added without touching the scorer. The same code produces each single-rule baseline ("R1 only," "R2 only," and so on) from identical inputs, which is the comparison the evaluation needs.</w:t>
      </w:r>
    </w:p>
    <w:p>
      <w:pPr>
        <w:spacing w:before="0" w:after="0" w:line="240" w:lineRule="auto"/>
        <w:ind w:firstLine="202"/>
        <w:jc w:val="both"/>
      </w:pPr>
      <w:r>
        <w:rPr>
          <w:rFonts w:ascii="Times New Roman" w:hAnsi="Times New Roman"/>
          <w:b w:val="0"/>
          <w:i w:val="0"/>
          <w:sz w:val="20"/>
        </w:rPr>
        <w:t>Because findings often go to investigators, lawyers, and commanders who are not forensic specialists, ADS is built to be usable and readable by them. It opens in a simple point-and-click window, and its main output is a single web page that explains each flagged file in plain sentences ("the date shown says 2019, but the change journal records the file being created in October 2026") with the technical values folded away beneath. A ranked spreadsheet and the raw results are written alongside for examiners. The full pipeline is already implemented and passes automated tests on synthetic cases.</w:t>
      </w:r>
    </w:p>
    <w:p>
      <w:pPr>
        <w:keepNext/>
        <w:spacing w:before="160" w:after="80" w:line="240" w:lineRule="auto"/>
        <w:jc w:val="center"/>
      </w:pPr>
      <w:r>
        <w:rPr>
          <w:rFonts w:ascii="Times New Roman" w:hAnsi="Times New Roman"/>
          <w:b w:val="0"/>
          <w:i w:val="0"/>
          <w:sz w:val="20"/>
        </w:rPr>
        <w:t>IV. EVALUATION PLAN</w:t>
      </w:r>
    </w:p>
    <w:p>
      <w:pPr>
        <w:keepNext/>
        <w:spacing w:before="80" w:after="40" w:line="240" w:lineRule="auto"/>
        <w:jc w:val="left"/>
      </w:pPr>
      <w:r>
        <w:rPr>
          <w:rFonts w:ascii="Times New Roman" w:hAnsi="Times New Roman"/>
          <w:b w:val="0"/>
          <w:i/>
          <w:sz w:val="20"/>
        </w:rPr>
        <w:t>A. Research Questions</w:t>
      </w:r>
    </w:p>
    <w:p>
      <w:pPr>
        <w:tabs>
          <w:tab w:pos="259" w:val="left"/>
        </w:tabs>
        <w:spacing w:before="0" w:after="0" w:line="240" w:lineRule="auto"/>
        <w:ind w:left="259" w:hanging="259"/>
        <w:jc w:val="both"/>
      </w:pPr>
      <w:r>
        <w:rPr>
          <w:rFonts w:ascii="Times New Roman" w:hAnsi="Times New Roman"/>
          <w:b w:val="0"/>
          <w:i w:val="0"/>
          <w:sz w:val="20"/>
        </w:rPr>
        <w:t>•</w:t>
        <w:tab/>
      </w:r>
      <w:r>
        <w:rPr>
          <w:rFonts w:ascii="Times New Roman" w:hAnsi="Times New Roman"/>
          <w:b/>
          <w:i w:val="0"/>
          <w:sz w:val="20"/>
        </w:rPr>
        <w:t>RQ1. Better than single checks?</w:t>
      </w:r>
      <w:r>
        <w:rPr>
          <w:rFonts w:ascii="Times New Roman" w:hAnsi="Times New Roman"/>
          <w:b w:val="0"/>
          <w:i w:val="0"/>
          <w:sz w:val="20"/>
        </w:rPr>
        <w:t xml:space="preserve"> At a fixed false alarm rate, does D(f) catch more tampered files than any single rule R1 to R11?</w:t>
      </w:r>
    </w:p>
    <w:p>
      <w:pPr>
        <w:tabs>
          <w:tab w:pos="259" w:val="left"/>
        </w:tabs>
        <w:spacing w:before="0" w:after="0" w:line="240" w:lineRule="auto"/>
        <w:ind w:left="259" w:hanging="259"/>
        <w:jc w:val="both"/>
      </w:pPr>
      <w:r>
        <w:rPr>
          <w:rFonts w:ascii="Times New Roman" w:hAnsi="Times New Roman"/>
          <w:b w:val="0"/>
          <w:i w:val="0"/>
          <w:sz w:val="20"/>
        </w:rPr>
        <w:t>•</w:t>
        <w:tab/>
      </w:r>
      <w:r>
        <w:rPr>
          <w:rFonts w:ascii="Times New Roman" w:hAnsi="Times New Roman"/>
          <w:b/>
          <w:i w:val="0"/>
          <w:sz w:val="20"/>
        </w:rPr>
        <w:t>RQ2. How noisy is normal use?</w:t>
      </w:r>
      <w:r>
        <w:rPr>
          <w:rFonts w:ascii="Times New Roman" w:hAnsi="Times New Roman"/>
          <w:b w:val="0"/>
          <w:i w:val="0"/>
          <w:sz w:val="20"/>
        </w:rPr>
        <w:t xml:space="preserve"> How often does each rule, and the combined score, fire on files no one tampered with? This is the measurement missing from [1].</w:t>
      </w:r>
    </w:p>
    <w:p>
      <w:pPr>
        <w:tabs>
          <w:tab w:pos="259" w:val="left"/>
        </w:tabs>
        <w:spacing w:before="0" w:after="0" w:line="240" w:lineRule="auto"/>
        <w:ind w:left="259" w:hanging="259"/>
        <w:jc w:val="both"/>
      </w:pPr>
      <w:r>
        <w:rPr>
          <w:rFonts w:ascii="Times New Roman" w:hAnsi="Times New Roman"/>
          <w:b w:val="0"/>
          <w:i w:val="0"/>
          <w:sz w:val="20"/>
        </w:rPr>
        <w:t>•</w:t>
        <w:tab/>
      </w:r>
      <w:r>
        <w:rPr>
          <w:rFonts w:ascii="Times New Roman" w:hAnsi="Times New Roman"/>
          <w:b/>
          <w:i w:val="0"/>
          <w:sz w:val="20"/>
        </w:rPr>
        <w:t>RQ3. Still works when records are deleted?</w:t>
      </w:r>
      <w:r>
        <w:rPr>
          <w:rFonts w:ascii="Times New Roman" w:hAnsi="Times New Roman"/>
          <w:b w:val="0"/>
          <w:i w:val="0"/>
          <w:sz w:val="20"/>
        </w:rPr>
        <w:t xml:space="preserve"> Does ADS still detect tampering after the journal, shortcuts, Prefetch, or event logs are cleared, and do the warnings S1 to S5 report the damage?</w:t>
      </w:r>
    </w:p>
    <w:p>
      <w:pPr>
        <w:tabs>
          <w:tab w:pos="259" w:val="left"/>
        </w:tabs>
        <w:spacing w:before="0" w:after="0" w:line="240" w:lineRule="auto"/>
        <w:ind w:left="259" w:hanging="259"/>
        <w:jc w:val="both"/>
      </w:pPr>
      <w:r>
        <w:rPr>
          <w:rFonts w:ascii="Times New Roman" w:hAnsi="Times New Roman"/>
          <w:b w:val="0"/>
          <w:i w:val="0"/>
          <w:sz w:val="20"/>
        </w:rPr>
        <w:t>•</w:t>
        <w:tab/>
      </w:r>
      <w:r>
        <w:rPr>
          <w:rFonts w:ascii="Times New Roman" w:hAnsi="Times New Roman"/>
          <w:b/>
          <w:i w:val="0"/>
          <w:sz w:val="20"/>
        </w:rPr>
        <w:t>RQ4. Practical and understandable?</w:t>
      </w:r>
      <w:r>
        <w:rPr>
          <w:rFonts w:ascii="Times New Roman" w:hAnsi="Times New Roman"/>
          <w:b w:val="0"/>
          <w:i w:val="0"/>
          <w:sz w:val="20"/>
        </w:rPr>
        <w:t xml:space="preserve"> Can the report alone explain each flag, and does the tool run in reasonable time on a full image?</w:t>
      </w:r>
    </w:p>
    <w:p>
      <w:pPr>
        <w:keepNext/>
        <w:spacing w:before="80" w:after="40" w:line="240" w:lineRule="auto"/>
        <w:jc w:val="left"/>
      </w:pPr>
      <w:r>
        <w:rPr>
          <w:rFonts w:ascii="Times New Roman" w:hAnsi="Times New Roman"/>
          <w:b w:val="0"/>
          <w:i/>
          <w:sz w:val="20"/>
        </w:rPr>
        <w:t>B. Test Machines and Answer Key</w:t>
      </w:r>
    </w:p>
    <w:p>
      <w:pPr>
        <w:spacing w:before="0" w:after="0" w:line="240" w:lineRule="auto"/>
        <w:ind w:firstLine="202"/>
        <w:jc w:val="both"/>
      </w:pPr>
      <w:r>
        <w:rPr>
          <w:rFonts w:ascii="Times New Roman" w:hAnsi="Times New Roman"/>
          <w:b w:val="0"/>
          <w:i w:val="0"/>
          <w:sz w:val="20"/>
        </w:rPr>
        <w:t xml:space="preserve">All test systems are Windows 11 24H2 virtual machines with default settings for Prefetch, event log sizes, and the change journal, recorded so the setup can be repeated. The correct answer must be known before ADS runs. A script inside the virtual machine performs each planned change and writes an answer-key line for it (file path, category, and time). Each file is first opened as a user would open it, so Windows writes a shortcut for it before the change. Times are taken before any clock change, and the clock scenario is checked against the host's clock, so a moved guest clock cannot corrupt the key. A file is </w:t>
      </w:r>
      <w:r>
        <w:rPr>
          <w:rFonts w:ascii="Times New Roman" w:hAnsi="Times New Roman"/>
          <w:b w:val="0"/>
          <w:i/>
          <w:sz w:val="20"/>
        </w:rPr>
        <w:t>tampered</w:t>
      </w:r>
      <w:r>
        <w:rPr>
          <w:rFonts w:ascii="Times New Roman" w:hAnsi="Times New Roman"/>
          <w:b w:val="0"/>
          <w:i w:val="0"/>
          <w:sz w:val="20"/>
        </w:rPr>
        <w:t xml:space="preserve"> if it is in the answer key and </w:t>
      </w:r>
      <w:r>
        <w:rPr>
          <w:rFonts w:ascii="Times New Roman" w:hAnsi="Times New Roman"/>
          <w:b w:val="0"/>
          <w:i/>
          <w:sz w:val="20"/>
        </w:rPr>
        <w:t>clean</w:t>
      </w:r>
      <w:r>
        <w:rPr>
          <w:rFonts w:ascii="Times New Roman" w:hAnsi="Times New Roman"/>
          <w:b w:val="0"/>
          <w:i w:val="0"/>
          <w:sz w:val="20"/>
        </w:rPr>
        <w:t xml:space="preserve"> otherwise, a conservative choice that may slightly overstate false alarms. Each scenario is applied to a fresh copy of a common base snapshot so scenarios cannot contaminate each other.</w:t>
      </w:r>
    </w:p>
    <w:p>
      <w:pPr>
        <w:keepNext/>
        <w:spacing w:before="80" w:after="40" w:line="240" w:lineRule="auto"/>
        <w:jc w:val="left"/>
      </w:pPr>
      <w:r>
        <w:rPr>
          <w:rFonts w:ascii="Times New Roman" w:hAnsi="Times New Roman"/>
          <w:b w:val="0"/>
          <w:i/>
          <w:sz w:val="20"/>
        </w:rPr>
        <w:t>C. Tampering Scenarios</w:t>
      </w:r>
    </w:p>
    <w:p>
      <w:pPr>
        <w:spacing w:before="0" w:after="0" w:line="240" w:lineRule="auto"/>
        <w:ind w:firstLine="202"/>
        <w:jc w:val="both"/>
      </w:pPr>
      <w:r>
        <w:rPr>
          <w:rFonts w:ascii="Times New Roman" w:hAnsi="Times New Roman"/>
          <w:b w:val="0"/>
          <w:i w:val="0"/>
          <w:sz w:val="20"/>
        </w:rPr>
        <w:t>Scenarios are drawn from techniques documented in [1] and MITRE ATT&amp;CK T1070 [4]. Exact tools and versions will be listed in the final paper.</w:t>
      </w:r>
    </w:p>
    <w:p>
      <w:pPr>
        <w:keepNext/>
        <w:spacing w:before="120" w:after="0" w:line="240" w:lineRule="auto"/>
        <w:jc w:val="center"/>
      </w:pPr>
      <w:r>
        <w:rPr>
          <w:rFonts w:ascii="Times New Roman" w:hAnsi="Times New Roman"/>
          <w:b w:val="0"/>
          <w:i w:val="0"/>
          <w:sz w:val="16"/>
        </w:rPr>
        <w:t>TABLE III</w:t>
      </w:r>
    </w:p>
    <w:p>
      <w:pPr>
        <w:keepNext/>
        <w:spacing w:before="0" w:after="60" w:line="240" w:lineRule="auto"/>
        <w:jc w:val="center"/>
      </w:pPr>
      <w:r>
        <w:rPr>
          <w:rFonts w:ascii="Times New Roman" w:hAnsi="Times New Roman"/>
          <w:b w:val="0"/>
          <w:i w:val="0"/>
          <w:sz w:val="16"/>
        </w:rPr>
        <w:t>SCENARIO CATEGORIES AND THE CHECKS EXPECTED TO RESPOND</w:t>
      </w:r>
    </w:p>
    <w:tbl>
      <w:tblPr>
        <w:tblW w:type="auto" w:w="0"/>
        <w:jc w:val="center"/>
        <w:tblLayout w:type="fixed"/>
        <w:tblLook w:firstColumn="1" w:firstRow="1" w:lastColumn="0" w:lastRow="0" w:noHBand="0" w:noVBand="1" w:val="04A0"/>
        <w:tblLayout w:type="fixed"/>
        <w:tblBorders>
          <w:top w:val="single" w:sz="8" w:color="000000"/>
          <w:bottom w:val="single" w:sz="8" w:color="000000"/>
        </w:tblBorders>
      </w:tblPr>
      <w:tblGrid>
        <w:gridCol w:w="438"/>
        <w:gridCol w:w="2557"/>
        <w:gridCol w:w="1972"/>
      </w:tblGrid>
      <w:tr>
        <w:tc>
          <w:tcPr>
            <w:tcW w:type="dxa" w:w="438"/>
            <w:tcBorders>
              <w:bottom w:val="single" w:sz="4" w:color="000000"/>
            </w:tcBorders>
          </w:tcPr>
          <w:p>
            <w:pPr>
              <w:keepNext/>
              <w:spacing w:after="0"/>
            </w:pPr>
            <w:r>
              <w:rPr>
                <w:rFonts w:ascii="Times New Roman" w:hAnsi="Times New Roman"/>
                <w:b/>
                <w:i w:val="0"/>
                <w:sz w:val="16"/>
              </w:rPr>
              <w:t>ID</w:t>
            </w:r>
          </w:p>
        </w:tc>
        <w:tc>
          <w:tcPr>
            <w:tcW w:type="dxa" w:w="2557"/>
            <w:tcBorders>
              <w:bottom w:val="single" w:sz="4" w:color="000000"/>
            </w:tcBorders>
          </w:tcPr>
          <w:p>
            <w:pPr>
              <w:keepNext/>
              <w:spacing w:after="0"/>
            </w:pPr>
            <w:r>
              <w:rPr>
                <w:rFonts w:ascii="Times New Roman" w:hAnsi="Times New Roman"/>
                <w:b/>
                <w:i w:val="0"/>
                <w:sz w:val="16"/>
              </w:rPr>
              <w:t>Scenario</w:t>
            </w:r>
          </w:p>
        </w:tc>
        <w:tc>
          <w:tcPr>
            <w:tcW w:type="dxa" w:w="1973"/>
            <w:tcBorders>
              <w:bottom w:val="single" w:sz="4" w:color="000000"/>
            </w:tcBorders>
          </w:tcPr>
          <w:p>
            <w:pPr>
              <w:keepNext/>
              <w:spacing w:after="0"/>
            </w:pPr>
            <w:r>
              <w:rPr>
                <w:rFonts w:ascii="Times New Roman" w:hAnsi="Times New Roman"/>
                <w:b/>
                <w:i w:val="0"/>
                <w:sz w:val="16"/>
              </w:rPr>
              <w:t>Expected to respond</w:t>
            </w:r>
          </w:p>
        </w:tc>
      </w:tr>
      <w:tr>
        <w:tc>
          <w:tcPr>
            <w:tcW w:type="dxa" w:w="438"/>
          </w:tcPr>
          <w:p>
            <w:pPr>
              <w:keepNext/>
              <w:spacing w:after="0"/>
            </w:pPr>
            <w:r>
              <w:rPr>
                <w:rFonts w:ascii="Times New Roman" w:hAnsi="Times New Roman"/>
                <w:b w:val="0"/>
                <w:i w:val="0"/>
                <w:sz w:val="16"/>
              </w:rPr>
              <w:t>T1</w:t>
            </w:r>
          </w:p>
        </w:tc>
        <w:tc>
          <w:tcPr>
            <w:tcW w:type="dxa" w:w="2557"/>
          </w:tcPr>
          <w:p>
            <w:pPr>
              <w:keepNext/>
              <w:spacing w:after="0"/>
            </w:pPr>
            <w:r>
              <w:rPr>
                <w:rFonts w:ascii="Times New Roman" w:hAnsi="Times New Roman"/>
                <w:b w:val="0"/>
                <w:i w:val="0"/>
                <w:sz w:val="16"/>
              </w:rPr>
              <w:t>Change SI dates through Windows</w:t>
            </w:r>
          </w:p>
        </w:tc>
        <w:tc>
          <w:tcPr>
            <w:tcW w:type="dxa" w:w="1973"/>
          </w:tcPr>
          <w:p>
            <w:pPr>
              <w:keepNext/>
              <w:spacing w:after="0"/>
            </w:pPr>
            <w:r>
              <w:rPr>
                <w:rFonts w:ascii="Times New Roman" w:hAnsi="Times New Roman"/>
                <w:b w:val="0"/>
                <w:i w:val="0"/>
                <w:sz w:val="16"/>
              </w:rPr>
              <w:t>R1, R5, R7, R8, R9, R10</w:t>
            </w:r>
          </w:p>
        </w:tc>
      </w:tr>
      <w:tr>
        <w:tc>
          <w:tcPr>
            <w:tcW w:type="dxa" w:w="438"/>
          </w:tcPr>
          <w:p>
            <w:pPr>
              <w:keepNext/>
              <w:spacing w:after="0"/>
            </w:pPr>
            <w:r>
              <w:rPr>
                <w:rFonts w:ascii="Times New Roman" w:hAnsi="Times New Roman"/>
                <w:b w:val="0"/>
                <w:i w:val="0"/>
                <w:sz w:val="16"/>
              </w:rPr>
              <w:t>T2</w:t>
            </w:r>
          </w:p>
        </w:tc>
        <w:tc>
          <w:tcPr>
            <w:tcW w:type="dxa" w:w="2557"/>
          </w:tcPr>
          <w:p>
            <w:pPr>
              <w:keepNext/>
              <w:spacing w:after="0"/>
            </w:pPr>
            <w:r>
              <w:rPr>
                <w:rFonts w:ascii="Times New Roman" w:hAnsi="Times New Roman"/>
                <w:b w:val="0"/>
                <w:i w:val="0"/>
                <w:sz w:val="16"/>
              </w:rPr>
              <w:t>Change SI and FN dates together</w:t>
            </w:r>
          </w:p>
        </w:tc>
        <w:tc>
          <w:tcPr>
            <w:tcW w:type="dxa" w:w="1973"/>
          </w:tcPr>
          <w:p>
            <w:pPr>
              <w:keepNext/>
              <w:spacing w:after="0"/>
            </w:pPr>
            <w:r>
              <w:rPr>
                <w:rFonts w:ascii="Times New Roman" w:hAnsi="Times New Roman"/>
                <w:b w:val="0"/>
                <w:i w:val="0"/>
                <w:sz w:val="16"/>
              </w:rPr>
              <w:t>R1, R5, R8, R9, R11</w:t>
            </w:r>
          </w:p>
        </w:tc>
      </w:tr>
      <w:tr>
        <w:tc>
          <w:tcPr>
            <w:tcW w:type="dxa" w:w="438"/>
          </w:tcPr>
          <w:p>
            <w:pPr>
              <w:keepNext/>
              <w:spacing w:after="0"/>
            </w:pPr>
            <w:r>
              <w:rPr>
                <w:rFonts w:ascii="Times New Roman" w:hAnsi="Times New Roman"/>
                <w:b w:val="0"/>
                <w:i w:val="0"/>
                <w:sz w:val="16"/>
              </w:rPr>
              <w:t>T3</w:t>
            </w:r>
          </w:p>
        </w:tc>
        <w:tc>
          <w:tcPr>
            <w:tcW w:type="dxa" w:w="2557"/>
          </w:tcPr>
          <w:p>
            <w:pPr>
              <w:keepNext/>
              <w:spacing w:after="0"/>
            </w:pPr>
            <w:r>
              <w:rPr>
                <w:rFonts w:ascii="Times New Roman" w:hAnsi="Times New Roman"/>
                <w:b w:val="0"/>
                <w:i w:val="0"/>
                <w:sz w:val="16"/>
              </w:rPr>
              <w:t>Make a new file look old</w:t>
            </w:r>
          </w:p>
        </w:tc>
        <w:tc>
          <w:tcPr>
            <w:tcW w:type="dxa" w:w="1973"/>
          </w:tcPr>
          <w:p>
            <w:pPr>
              <w:keepNext/>
              <w:spacing w:after="0"/>
            </w:pPr>
            <w:r>
              <w:rPr>
                <w:rFonts w:ascii="Times New Roman" w:hAnsi="Times New Roman"/>
                <w:b w:val="0"/>
                <w:i w:val="0"/>
                <w:sz w:val="16"/>
              </w:rPr>
              <w:t>R6, R8, R9, R11</w:t>
            </w:r>
          </w:p>
        </w:tc>
      </w:tr>
      <w:tr>
        <w:tc>
          <w:tcPr>
            <w:tcW w:type="dxa" w:w="438"/>
          </w:tcPr>
          <w:p>
            <w:pPr>
              <w:keepNext/>
              <w:spacing w:after="0"/>
            </w:pPr>
            <w:r>
              <w:rPr>
                <w:rFonts w:ascii="Times New Roman" w:hAnsi="Times New Roman"/>
                <w:b w:val="0"/>
                <w:i w:val="0"/>
                <w:sz w:val="16"/>
              </w:rPr>
              <w:t>T4</w:t>
            </w:r>
          </w:p>
        </w:tc>
        <w:tc>
          <w:tcPr>
            <w:tcW w:type="dxa" w:w="2557"/>
          </w:tcPr>
          <w:p>
            <w:pPr>
              <w:keepNext/>
              <w:spacing w:after="0"/>
            </w:pPr>
            <w:r>
              <w:rPr>
                <w:rFonts w:ascii="Times New Roman" w:hAnsi="Times New Roman"/>
                <w:b w:val="0"/>
                <w:i w:val="0"/>
                <w:sz w:val="16"/>
              </w:rPr>
              <w:t>Clear event logs</w:t>
            </w:r>
          </w:p>
        </w:tc>
        <w:tc>
          <w:tcPr>
            <w:tcW w:type="dxa" w:w="1973"/>
          </w:tcPr>
          <w:p>
            <w:pPr>
              <w:keepNext/>
              <w:spacing w:after="0"/>
            </w:pPr>
            <w:r>
              <w:rPr>
                <w:rFonts w:ascii="Times New Roman" w:hAnsi="Times New Roman"/>
                <w:b w:val="0"/>
                <w:i w:val="0"/>
                <w:sz w:val="16"/>
              </w:rPr>
              <w:t>S1, S3</w:t>
            </w:r>
          </w:p>
        </w:tc>
      </w:tr>
      <w:tr>
        <w:tc>
          <w:tcPr>
            <w:tcW w:type="dxa" w:w="438"/>
          </w:tcPr>
          <w:p>
            <w:pPr>
              <w:keepNext/>
              <w:spacing w:after="0"/>
            </w:pPr>
            <w:r>
              <w:rPr>
                <w:rFonts w:ascii="Times New Roman" w:hAnsi="Times New Roman"/>
                <w:b w:val="0"/>
                <w:i w:val="0"/>
                <w:sz w:val="16"/>
              </w:rPr>
              <w:t>T5</w:t>
            </w:r>
          </w:p>
        </w:tc>
        <w:tc>
          <w:tcPr>
            <w:tcW w:type="dxa" w:w="2557"/>
          </w:tcPr>
          <w:p>
            <w:pPr>
              <w:keepNext/>
              <w:spacing w:after="0"/>
            </w:pPr>
            <w:r>
              <w:rPr>
                <w:rFonts w:ascii="Times New Roman" w:hAnsi="Times New Roman"/>
                <w:b w:val="0"/>
                <w:i w:val="0"/>
                <w:sz w:val="16"/>
              </w:rPr>
              <w:t>Delete the change journal</w:t>
            </w:r>
          </w:p>
        </w:tc>
        <w:tc>
          <w:tcPr>
            <w:tcW w:type="dxa" w:w="1973"/>
          </w:tcPr>
          <w:p>
            <w:pPr>
              <w:keepNext/>
              <w:spacing w:after="0"/>
            </w:pPr>
            <w:r>
              <w:rPr>
                <w:rFonts w:ascii="Times New Roman" w:hAnsi="Times New Roman"/>
                <w:b w:val="0"/>
                <w:i w:val="0"/>
                <w:sz w:val="16"/>
              </w:rPr>
              <w:t>S2</w:t>
            </w:r>
          </w:p>
        </w:tc>
      </w:tr>
      <w:tr>
        <w:tc>
          <w:tcPr>
            <w:tcW w:type="dxa" w:w="438"/>
          </w:tcPr>
          <w:p>
            <w:pPr>
              <w:keepNext/>
              <w:spacing w:after="0"/>
            </w:pPr>
            <w:r>
              <w:rPr>
                <w:rFonts w:ascii="Times New Roman" w:hAnsi="Times New Roman"/>
                <w:b w:val="0"/>
                <w:i w:val="0"/>
                <w:sz w:val="16"/>
              </w:rPr>
              <w:t>T6</w:t>
            </w:r>
          </w:p>
        </w:tc>
        <w:tc>
          <w:tcPr>
            <w:tcW w:type="dxa" w:w="2557"/>
          </w:tcPr>
          <w:p>
            <w:pPr>
              <w:keepNext/>
              <w:spacing w:after="0"/>
            </w:pPr>
            <w:r>
              <w:rPr>
                <w:rFonts w:ascii="Times New Roman" w:hAnsi="Times New Roman"/>
                <w:b w:val="0"/>
                <w:i w:val="0"/>
                <w:sz w:val="16"/>
              </w:rPr>
              <w:t>Delete shortcuts and Prefetch</w:t>
            </w:r>
          </w:p>
        </w:tc>
        <w:tc>
          <w:tcPr>
            <w:tcW w:type="dxa" w:w="1973"/>
          </w:tcPr>
          <w:p>
            <w:pPr>
              <w:keepNext/>
              <w:spacing w:after="0"/>
            </w:pPr>
            <w:r>
              <w:rPr>
                <w:rFonts w:ascii="Times New Roman" w:hAnsi="Times New Roman"/>
                <w:b w:val="0"/>
                <w:i w:val="0"/>
                <w:sz w:val="16"/>
              </w:rPr>
              <w:t>S5</w:t>
            </w:r>
          </w:p>
        </w:tc>
      </w:tr>
      <w:tr>
        <w:tc>
          <w:tcPr>
            <w:tcW w:type="dxa" w:w="438"/>
          </w:tcPr>
          <w:p>
            <w:pPr>
              <w:keepNext/>
              <w:spacing w:after="0"/>
            </w:pPr>
            <w:r>
              <w:rPr>
                <w:rFonts w:ascii="Times New Roman" w:hAnsi="Times New Roman"/>
                <w:b w:val="0"/>
                <w:i w:val="0"/>
                <w:sz w:val="16"/>
              </w:rPr>
              <w:t>T7</w:t>
            </w:r>
          </w:p>
        </w:tc>
        <w:tc>
          <w:tcPr>
            <w:tcW w:type="dxa" w:w="2557"/>
          </w:tcPr>
          <w:p>
            <w:pPr>
              <w:keepNext/>
              <w:spacing w:after="0"/>
            </w:pPr>
            <w:r>
              <w:rPr>
                <w:rFonts w:ascii="Times New Roman" w:hAnsi="Times New Roman"/>
                <w:b w:val="0"/>
                <w:i w:val="0"/>
                <w:sz w:val="16"/>
              </w:rPr>
              <w:t>Change the system clock</w:t>
            </w:r>
          </w:p>
        </w:tc>
        <w:tc>
          <w:tcPr>
            <w:tcW w:type="dxa" w:w="1973"/>
          </w:tcPr>
          <w:p>
            <w:pPr>
              <w:keepNext/>
              <w:spacing w:after="0"/>
            </w:pPr>
            <w:r>
              <w:rPr>
                <w:rFonts w:ascii="Times New Roman" w:hAnsi="Times New Roman"/>
                <w:b w:val="0"/>
                <w:i w:val="0"/>
                <w:sz w:val="16"/>
              </w:rPr>
              <w:t>S4, R5, R11</w:t>
            </w:r>
          </w:p>
        </w:tc>
      </w:tr>
      <w:tr>
        <w:tc>
          <w:tcPr>
            <w:tcW w:type="dxa" w:w="438"/>
          </w:tcPr>
          <w:p>
            <w:pPr>
              <w:keepNext w:val="0"/>
              <w:spacing w:after="0"/>
            </w:pPr>
            <w:r>
              <w:rPr>
                <w:rFonts w:ascii="Times New Roman" w:hAnsi="Times New Roman"/>
                <w:b w:val="0"/>
                <w:i w:val="0"/>
                <w:sz w:val="16"/>
              </w:rPr>
              <w:t>T8</w:t>
            </w:r>
          </w:p>
        </w:tc>
        <w:tc>
          <w:tcPr>
            <w:tcW w:type="dxa" w:w="2557"/>
          </w:tcPr>
          <w:p>
            <w:pPr>
              <w:keepNext w:val="0"/>
              <w:spacing w:after="0"/>
            </w:pPr>
            <w:r>
              <w:rPr>
                <w:rFonts w:ascii="Times New Roman" w:hAnsi="Times New Roman"/>
                <w:b w:val="0"/>
                <w:i w:val="0"/>
                <w:sz w:val="16"/>
              </w:rPr>
              <w:t>T1 or T2, then any of T4 to T6</w:t>
            </w:r>
          </w:p>
        </w:tc>
        <w:tc>
          <w:tcPr>
            <w:tcW w:type="dxa" w:w="1973"/>
          </w:tcPr>
          <w:p>
            <w:pPr>
              <w:keepNext w:val="0"/>
              <w:spacing w:after="0"/>
            </w:pPr>
            <w:r>
              <w:rPr>
                <w:rFonts w:ascii="Times New Roman" w:hAnsi="Times New Roman"/>
                <w:b w:val="0"/>
                <w:i w:val="0"/>
                <w:sz w:val="16"/>
              </w:rPr>
              <w:t>All of the above</w:t>
            </w:r>
          </w:p>
        </w:tc>
      </w:tr>
    </w:tbl>
    <w:p>
      <w:pPr>
        <w:spacing w:before="0" w:after="0" w:line="240" w:lineRule="auto"/>
        <w:jc w:val="both"/>
      </w:pPr>
    </w:p>
    <w:p>
      <w:pPr>
        <w:spacing w:before="0" w:after="0" w:line="240" w:lineRule="auto"/>
        <w:ind w:firstLine="202"/>
        <w:jc w:val="both"/>
      </w:pPr>
      <w:r>
        <w:rPr>
          <w:rFonts w:ascii="Times New Roman" w:hAnsi="Times New Roman"/>
          <w:b w:val="0"/>
          <w:i w:val="0"/>
          <w:sz w:val="20"/>
        </w:rPr>
        <w:t>T1 to T3 alter files and are scored per file; T4 to T7 damage the evidence and are scored per system. T8 models a careful adversary who alters files and then removes the records most likely to expose them, the main test of RQ3. Each category is repeated on documents, images, and programs in several folders.</w:t>
      </w:r>
    </w:p>
    <w:p>
      <w:pPr>
        <w:keepNext/>
        <w:spacing w:before="80" w:after="40" w:line="240" w:lineRule="auto"/>
        <w:jc w:val="left"/>
      </w:pPr>
      <w:r>
        <w:rPr>
          <w:rFonts w:ascii="Times New Roman" w:hAnsi="Times New Roman"/>
          <w:b w:val="0"/>
          <w:i/>
          <w:sz w:val="20"/>
        </w:rPr>
        <w:t>D. Data Sets</w:t>
      </w:r>
    </w:p>
    <w:p>
      <w:pPr>
        <w:spacing w:before="0" w:after="0" w:line="240" w:lineRule="auto"/>
        <w:ind w:firstLine="202"/>
        <w:jc w:val="both"/>
      </w:pPr>
      <w:r>
        <w:rPr>
          <w:rFonts w:ascii="Times New Roman" w:hAnsi="Times New Roman"/>
          <w:b w:val="0"/>
          <w:i w:val="0"/>
          <w:sz w:val="20"/>
        </w:rPr>
        <w:t xml:space="preserve">Four sets of images are kept strictly apart so tuning never sees test data. </w:t>
      </w:r>
      <w:r>
        <w:rPr>
          <w:rFonts w:ascii="Times New Roman" w:hAnsi="Times New Roman"/>
          <w:b/>
          <w:i w:val="0"/>
          <w:sz w:val="20"/>
        </w:rPr>
        <w:t>Baseline (B):</w:t>
      </w:r>
      <w:r>
        <w:rPr>
          <w:rFonts w:ascii="Times New Roman" w:hAnsi="Times New Roman"/>
          <w:b w:val="0"/>
          <w:i w:val="0"/>
          <w:sz w:val="20"/>
        </w:rPr>
        <w:t xml:space="preserve"> one machine used normally for at least two weeks (browsing, editing, installing and updating software, unzipping archives, cloud sync, Windows updates and antivirus scans) with no tampering; it supplies each </w:t>
      </w:r>
      <w:r>
        <w:rPr>
          <w:rFonts w:ascii="Times New Roman" w:hAnsi="Times New Roman"/>
          <w:b w:val="0"/>
          <w:i w:val="0"/>
          <w:sz w:val="20"/>
        </w:rPr>
        <w:t>p</w:t>
      </w:r>
      <w:r>
        <w:rPr>
          <w:rFonts w:ascii="Times New Roman" w:hAnsi="Times New Roman"/>
          <w:b w:val="0"/>
          <w:i w:val="0"/>
          <w:sz w:val="20"/>
          <w:vertAlign w:val="subscript"/>
        </w:rPr>
        <w:t>r</w:t>
      </w:r>
      <w:r>
        <w:rPr>
          <w:rFonts w:ascii="Times New Roman" w:hAnsi="Times New Roman"/>
          <w:b w:val="0"/>
          <w:i w:val="0"/>
          <w:sz w:val="20"/>
        </w:rPr>
        <w:t xml:space="preserve"> and answers RQ2. </w:t>
      </w:r>
      <w:r>
        <w:rPr>
          <w:rFonts w:ascii="Times New Roman" w:hAnsi="Times New Roman"/>
          <w:b/>
          <w:i w:val="0"/>
          <w:sz w:val="20"/>
        </w:rPr>
        <w:t>Calibration (C):</w:t>
      </w:r>
      <w:r>
        <w:rPr>
          <w:rFonts w:ascii="Times New Roman" w:hAnsi="Times New Roman"/>
          <w:b w:val="0"/>
          <w:i w:val="0"/>
          <w:sz w:val="20"/>
        </w:rPr>
        <w:t xml:space="preserve"> a few copies with some scenarios applied, used only to set τ and θ. </w:t>
      </w:r>
      <w:r>
        <w:rPr>
          <w:rFonts w:ascii="Times New Roman" w:hAnsi="Times New Roman"/>
          <w:b/>
          <w:i w:val="0"/>
          <w:sz w:val="20"/>
        </w:rPr>
        <w:t>Test (T):</w:t>
      </w:r>
      <w:r>
        <w:rPr>
          <w:rFonts w:ascii="Times New Roman" w:hAnsi="Times New Roman"/>
          <w:b w:val="0"/>
          <w:i w:val="0"/>
          <w:sz w:val="20"/>
        </w:rPr>
        <w:t xml:space="preserve"> separate copies with every scenario, the only source of reported detection results. </w:t>
      </w:r>
      <w:r>
        <w:rPr>
          <w:rFonts w:ascii="Times New Roman" w:hAnsi="Times New Roman"/>
          <w:b/>
          <w:i w:val="0"/>
          <w:sz w:val="20"/>
        </w:rPr>
        <w:t>External (E):</w:t>
      </w:r>
      <w:r>
        <w:rPr>
          <w:rFonts w:ascii="Times New Roman" w:hAnsi="Times New Roman"/>
          <w:b w:val="0"/>
          <w:i w:val="0"/>
          <w:sz w:val="20"/>
        </w:rPr>
        <w:t xml:space="preserve"> the course's project images, which I did not build; with no answer key they give only an upper bound on false alarms and check that the parsers cope with unfamiliar data.</w:t>
      </w:r>
    </w:p>
    <w:p>
      <w:pPr>
        <w:keepNext/>
        <w:spacing w:before="80" w:after="40" w:line="240" w:lineRule="auto"/>
        <w:jc w:val="left"/>
      </w:pPr>
      <w:r>
        <w:rPr>
          <w:rFonts w:ascii="Times New Roman" w:hAnsi="Times New Roman"/>
          <w:b w:val="0"/>
          <w:i/>
          <w:sz w:val="20"/>
        </w:rPr>
        <w:t>E. Measures and Experiments</w:t>
      </w:r>
    </w:p>
    <w:p>
      <w:pPr>
        <w:spacing w:before="0" w:after="0" w:line="240" w:lineRule="auto"/>
        <w:ind w:firstLine="202"/>
        <w:jc w:val="both"/>
      </w:pPr>
      <w:r>
        <w:rPr>
          <w:rFonts w:ascii="Times New Roman" w:hAnsi="Times New Roman"/>
          <w:b w:val="0"/>
          <w:i w:val="0"/>
          <w:sz w:val="20"/>
        </w:rPr>
        <w:t>For each file ADS is compared with the answer key to give the detection rate (share of tampered files flagged), the false alarm rate (share of clean files flagged, also given as a raw count per image, since that is what an examiner experiences), and precision. Sweeping θ gives a receiver operating characteristic (ROC) curve and its area (AUC) for ADS and for each single rule, so they can be compared without choosing one threshold first. Detection at false alarm rates of 1% and 0.1% answers RQ1 directly. Coverage, grouping accuracy, warning accuracy on T4 to T7, and run time are also reported.</w:t>
      </w:r>
    </w:p>
    <w:p>
      <w:pPr>
        <w:spacing w:before="0" w:after="0" w:line="240" w:lineRule="auto"/>
        <w:ind w:firstLine="202"/>
        <w:jc w:val="both"/>
      </w:pPr>
      <w:r>
        <w:rPr>
          <w:rFonts w:ascii="Times New Roman" w:hAnsi="Times New Roman"/>
          <w:b/>
          <w:i w:val="0"/>
          <w:sz w:val="20"/>
        </w:rPr>
        <w:t>E1</w:t>
      </w:r>
      <w:r>
        <w:rPr>
          <w:rFonts w:ascii="Times New Roman" w:hAnsi="Times New Roman"/>
          <w:b w:val="0"/>
          <w:i w:val="0"/>
          <w:sz w:val="20"/>
        </w:rPr>
        <w:t xml:space="preserve"> compares every single rule with ADS on the test set (RQ1). </w:t>
      </w:r>
      <w:r>
        <w:rPr>
          <w:rFonts w:ascii="Times New Roman" w:hAnsi="Times New Roman"/>
          <w:b/>
          <w:i w:val="0"/>
          <w:sz w:val="20"/>
        </w:rPr>
        <w:t>E2</w:t>
      </w:r>
      <w:r>
        <w:rPr>
          <w:rFonts w:ascii="Times New Roman" w:hAnsi="Times New Roman"/>
          <w:b w:val="0"/>
          <w:i w:val="0"/>
          <w:sz w:val="20"/>
        </w:rPr>
        <w:t xml:space="preserve"> reports each rule's firing rate on the baseline with the most common harmless causes (RQ2). </w:t>
      </w:r>
      <w:r>
        <w:rPr>
          <w:rFonts w:ascii="Times New Roman" w:hAnsi="Times New Roman"/>
          <w:b/>
          <w:i w:val="0"/>
          <w:sz w:val="20"/>
        </w:rPr>
        <w:t>E3</w:t>
      </w:r>
      <w:r>
        <w:rPr>
          <w:rFonts w:ascii="Times New Roman" w:hAnsi="Times New Roman"/>
          <w:b w:val="0"/>
          <w:i w:val="0"/>
          <w:sz w:val="20"/>
        </w:rPr>
        <w:t xml:space="preserve"> reruns ADS with each record type removed in turn and on the T8 images (RQ3). </w:t>
      </w:r>
      <w:r>
        <w:rPr>
          <w:rFonts w:ascii="Times New Roman" w:hAnsi="Times New Roman"/>
          <w:b/>
          <w:i w:val="0"/>
          <w:sz w:val="20"/>
        </w:rPr>
        <w:t>E4</w:t>
      </w:r>
      <w:r>
        <w:rPr>
          <w:rFonts w:ascii="Times New Roman" w:hAnsi="Times New Roman"/>
          <w:b w:val="0"/>
          <w:i w:val="0"/>
          <w:sz w:val="20"/>
        </w:rPr>
        <w:t xml:space="preserve"> compares equal weights, the first weight term alone, and both terms, to test whether turning [2] into numbers helps. </w:t>
      </w:r>
      <w:r>
        <w:rPr>
          <w:rFonts w:ascii="Times New Roman" w:hAnsi="Times New Roman"/>
          <w:b/>
          <w:i w:val="0"/>
          <w:sz w:val="20"/>
        </w:rPr>
        <w:t>E5</w:t>
      </w:r>
      <w:r>
        <w:rPr>
          <w:rFonts w:ascii="Times New Roman" w:hAnsi="Times New Roman"/>
          <w:b w:val="0"/>
          <w:i w:val="0"/>
          <w:sz w:val="20"/>
        </w:rPr>
        <w:t xml:space="preserve"> compares the weighted sum with a logistic regression trained on the calibration set. </w:t>
      </w:r>
      <w:r>
        <w:rPr>
          <w:rFonts w:ascii="Times New Roman" w:hAnsi="Times New Roman"/>
          <w:b/>
          <w:i w:val="0"/>
          <w:sz w:val="20"/>
        </w:rPr>
        <w:t>E6</w:t>
      </w:r>
      <w:r>
        <w:rPr>
          <w:rFonts w:ascii="Times New Roman" w:hAnsi="Times New Roman"/>
          <w:b w:val="0"/>
          <w:i w:val="0"/>
          <w:sz w:val="20"/>
        </w:rPr>
        <w:t xml:space="preserve"> checks, for a sample of flags, that the report alone explains each one (RQ4).</w:t>
      </w:r>
    </w:p>
    <w:p>
      <w:pPr>
        <w:keepNext/>
        <w:spacing w:before="80" w:after="40" w:line="240" w:lineRule="auto"/>
        <w:jc w:val="left"/>
      </w:pPr>
      <w:r>
        <w:rPr>
          <w:rFonts w:ascii="Times New Roman" w:hAnsi="Times New Roman"/>
          <w:b w:val="0"/>
          <w:i/>
          <w:sz w:val="20"/>
        </w:rPr>
        <w:t>F. Success Criteria</w:t>
      </w:r>
    </w:p>
    <w:p>
      <w:pPr>
        <w:spacing w:before="0" w:after="0" w:line="240" w:lineRule="auto"/>
        <w:ind w:firstLine="202"/>
        <w:jc w:val="both"/>
      </w:pPr>
      <w:r>
        <w:rPr>
          <w:rFonts w:ascii="Times New Roman" w:hAnsi="Times New Roman"/>
          <w:b w:val="0"/>
          <w:i w:val="0"/>
          <w:sz w:val="20"/>
        </w:rPr>
        <w:t>The proposal is supported if, on the test set: (1) ADS has a higher detection rate than the best single rule at both 1% and 0.1% false alarm rates; (2) ADS has a larger AUC than any single rule; (3) on every T8 image ADS either flags the altered files or a warning reports the removal, so no scenario produces a clean result with no warning; (4) full weighting does at least as well as equal weighting; and (5) in E6, the report alone explains every sampled flag. If ADS does not beat the best single rule, that is itself a finding: the advice in [1] to combine records would not hold once normal activity is included, and E2 would show why.</w:t>
      </w:r>
    </w:p>
    <w:p>
      <w:pPr>
        <w:keepNext/>
        <w:spacing w:before="80" w:after="40" w:line="240" w:lineRule="auto"/>
        <w:jc w:val="left"/>
      </w:pPr>
      <w:r>
        <w:rPr>
          <w:rFonts w:ascii="Times New Roman" w:hAnsi="Times New Roman"/>
          <w:b w:val="0"/>
          <w:i/>
          <w:sz w:val="20"/>
        </w:rPr>
        <w:t>G. Threats to Validity</w:t>
      </w:r>
    </w:p>
    <w:p>
      <w:pPr>
        <w:spacing w:before="0" w:after="0" w:line="240" w:lineRule="auto"/>
        <w:ind w:firstLine="202"/>
        <w:jc w:val="both"/>
      </w:pPr>
      <w:r>
        <w:rPr>
          <w:rFonts w:ascii="Times New Roman" w:hAnsi="Times New Roman"/>
          <w:b w:val="0"/>
          <w:i w:val="0"/>
          <w:sz w:val="20"/>
        </w:rPr>
        <w:t>The same person built the test data and the rules, which can bias results toward detection; holding out the test set, fixing θ on calibration data only, and running on the external images reduce this risk. Two weeks on one machine cannot represent every workload, so firing rates are estimates for this platform. The adversary is assumed not to know the rules; offline disk editing and an adversary who keeps every record consistent are out of scope. The number of tampered files is small, so results are given as counts with confidence intervals.</w:t>
      </w:r>
    </w:p>
    <w:p>
      <w:pPr>
        <w:keepNext/>
        <w:spacing w:before="80" w:after="40" w:line="240" w:lineRule="auto"/>
        <w:jc w:val="left"/>
      </w:pPr>
      <w:r>
        <w:rPr>
          <w:rFonts w:ascii="Times New Roman" w:hAnsi="Times New Roman"/>
          <w:b w:val="0"/>
          <w:i/>
          <w:sz w:val="20"/>
        </w:rPr>
        <w:t>H. Status and Schedule</w:t>
      </w:r>
    </w:p>
    <w:p>
      <w:pPr>
        <w:spacing w:before="0" w:after="0" w:line="240" w:lineRule="auto"/>
        <w:ind w:firstLine="202"/>
        <w:jc w:val="both"/>
      </w:pPr>
      <w:r>
        <w:rPr>
          <w:rFonts w:ascii="Times New Roman" w:hAnsi="Times New Roman"/>
          <w:b w:val="0"/>
          <w:i w:val="0"/>
          <w:sz w:val="20"/>
        </w:rPr>
        <w:t>The tool and the scenario scripts are already written and tested on synthetic cases, so the time goes to the step that cannot be rushed: ordinary use of the baseline machine (to Nov 15), then scenarios and calibration (Nov 16–22), experiments and course images (Nov 23–29), and the final paper (by Dec 6).</w:t>
      </w:r>
    </w:p>
    <w:p>
      <w:pPr>
        <w:keepNext/>
        <w:spacing w:before="160" w:after="80" w:line="240" w:lineRule="auto"/>
        <w:jc w:val="center"/>
      </w:pPr>
      <w:r>
        <w:rPr>
          <w:rFonts w:ascii="Times New Roman" w:hAnsi="Times New Roman"/>
          <w:b w:val="0"/>
          <w:i w:val="0"/>
          <w:sz w:val="20"/>
        </w:rPr>
        <w:t>REFERENCES</w:t>
      </w:r>
    </w:p>
    <w:p>
      <w:pPr>
        <w:tabs>
          <w:tab w:pos="432" w:val="left"/>
        </w:tabs>
        <w:spacing w:before="0" w:after="0" w:line="240" w:lineRule="auto"/>
        <w:ind w:left="432" w:hanging="432"/>
        <w:jc w:val="both"/>
      </w:pPr>
      <w:r>
        <w:rPr>
          <w:rFonts w:ascii="Times New Roman" w:hAnsi="Times New Roman"/>
          <w:b w:val="0"/>
          <w:i w:val="0"/>
          <w:sz w:val="16"/>
        </w:rPr>
        <w:t>[1]</w:t>
        <w:tab/>
        <w:t xml:space="preserve">D. Palmbach and F. Breitinger, "Artifacts for detecting timestamp manipulation in NTFS on Windows and their reliability," </w:t>
      </w:r>
      <w:r>
        <w:rPr>
          <w:rFonts w:ascii="Times New Roman" w:hAnsi="Times New Roman"/>
          <w:b w:val="0"/>
          <w:i/>
          <w:sz w:val="16"/>
        </w:rPr>
        <w:t>Forensic Sci. Int.: Digit. Investig.</w:t>
      </w:r>
      <w:r>
        <w:rPr>
          <w:rFonts w:ascii="Times New Roman" w:hAnsi="Times New Roman"/>
          <w:b w:val="0"/>
          <w:i w:val="0"/>
          <w:sz w:val="16"/>
        </w:rPr>
        <w:t>, vol. 32, 300920, 2020.</w:t>
      </w:r>
    </w:p>
    <w:p>
      <w:pPr>
        <w:tabs>
          <w:tab w:pos="432" w:val="left"/>
        </w:tabs>
        <w:spacing w:before="0" w:after="0" w:line="240" w:lineRule="auto"/>
        <w:ind w:left="432" w:hanging="432"/>
        <w:jc w:val="both"/>
      </w:pPr>
      <w:r>
        <w:rPr>
          <w:rFonts w:ascii="Times New Roman" w:hAnsi="Times New Roman"/>
          <w:b w:val="0"/>
          <w:i w:val="0"/>
          <w:sz w:val="16"/>
        </w:rPr>
        <w:t>[2]</w:t>
        <w:tab/>
        <w:t>C. Vanini, C. Hargreaves, and F. Breitinger, "Evaluating tamper resistance of digital forensic artifacts during event reconstruction," arXiv:2412.12814, 2024.</w:t>
      </w:r>
    </w:p>
    <w:p>
      <w:pPr>
        <w:tabs>
          <w:tab w:pos="432" w:val="left"/>
        </w:tabs>
        <w:spacing w:before="0" w:after="0" w:line="240" w:lineRule="auto"/>
        <w:ind w:left="432" w:hanging="432"/>
        <w:jc w:val="both"/>
      </w:pPr>
      <w:r>
        <w:rPr>
          <w:rFonts w:ascii="Times New Roman" w:hAnsi="Times New Roman"/>
          <w:b w:val="0"/>
          <w:i w:val="0"/>
          <w:sz w:val="16"/>
        </w:rPr>
        <w:t>[3]</w:t>
        <w:tab/>
        <w:t xml:space="preserve">K.-P. Chow, F. Y. Law, M. Y. Kwan, and P. K. Lai, "The rules of time on NTFS file system," in </w:t>
      </w:r>
      <w:r>
        <w:rPr>
          <w:rFonts w:ascii="Times New Roman" w:hAnsi="Times New Roman"/>
          <w:b w:val="0"/>
          <w:i/>
          <w:sz w:val="16"/>
        </w:rPr>
        <w:t>Proc. 2nd Int. Workshop Systematic Approaches to Digital Forensic Engineering (SADFE)</w:t>
      </w:r>
      <w:r>
        <w:rPr>
          <w:rFonts w:ascii="Times New Roman" w:hAnsi="Times New Roman"/>
          <w:b w:val="0"/>
          <w:i w:val="0"/>
          <w:sz w:val="16"/>
        </w:rPr>
        <w:t>, 2007, pp. 71–85.</w:t>
      </w:r>
    </w:p>
    <w:p>
      <w:pPr>
        <w:tabs>
          <w:tab w:pos="432" w:val="left"/>
        </w:tabs>
        <w:spacing w:before="0" w:after="0" w:line="240" w:lineRule="auto"/>
        <w:ind w:left="432" w:hanging="432"/>
        <w:jc w:val="both"/>
      </w:pPr>
      <w:r>
        <w:rPr>
          <w:rFonts w:ascii="Times New Roman" w:hAnsi="Times New Roman"/>
          <w:b w:val="0"/>
          <w:i w:val="0"/>
          <w:sz w:val="16"/>
        </w:rPr>
        <w:t>[4]</w:t>
        <w:tab/>
        <w:t>MITRE, "Indicator Removal, Technique T1070," MITRE ATT&amp;CK. [Online]. Available: https://attack.mitre.org/techniques/T1070/</w:t>
      </w:r>
    </w:p>
    <w:p>
      <w:pPr>
        <w:tabs>
          <w:tab w:pos="432" w:val="left"/>
        </w:tabs>
        <w:spacing w:before="0" w:after="0" w:line="240" w:lineRule="auto"/>
        <w:ind w:left="432" w:hanging="432"/>
        <w:jc w:val="both"/>
      </w:pPr>
      <w:r>
        <w:rPr>
          <w:rFonts w:ascii="Times New Roman" w:hAnsi="Times New Roman"/>
          <w:b w:val="0"/>
          <w:i w:val="0"/>
          <w:sz w:val="16"/>
        </w:rPr>
        <w:t>[5]</w:t>
        <w:tab/>
        <w:t>X. Ding and H. Zou, "Reliable time based forensics in NTFS," School of Software, Shanghai Jiao Tong University, 2010.</w:t>
      </w:r>
    </w:p>
    <w:p>
      <w:pPr>
        <w:tabs>
          <w:tab w:pos="432" w:val="left"/>
        </w:tabs>
        <w:spacing w:before="0" w:after="0" w:line="240" w:lineRule="auto"/>
        <w:ind w:left="432" w:hanging="432"/>
        <w:jc w:val="both"/>
      </w:pPr>
      <w:r>
        <w:rPr>
          <w:rFonts w:ascii="Times New Roman" w:hAnsi="Times New Roman"/>
          <w:b w:val="0"/>
          <w:i w:val="0"/>
          <w:sz w:val="16"/>
        </w:rPr>
        <w:t>[6]</w:t>
        <w:tab/>
        <w:t>A. Gungor, "Date forgery analysis and timestamp resolution," Meridian Discovery, 2014.</w:t>
      </w:r>
    </w:p>
    <w:p>
      <w:pPr>
        <w:tabs>
          <w:tab w:pos="432" w:val="left"/>
        </w:tabs>
        <w:spacing w:before="0" w:after="0" w:line="240" w:lineRule="auto"/>
        <w:ind w:left="432" w:hanging="432"/>
        <w:jc w:val="both"/>
      </w:pPr>
      <w:r>
        <w:rPr>
          <w:rFonts w:ascii="Times New Roman" w:hAnsi="Times New Roman"/>
          <w:b w:val="0"/>
          <w:i w:val="0"/>
          <w:sz w:val="16"/>
        </w:rPr>
        <w:t>[7]</w:t>
        <w:tab/>
        <w:t xml:space="preserve">S. Y. Willassen, "Finding evidence of antedating in digital investigations," in </w:t>
      </w:r>
      <w:r>
        <w:rPr>
          <w:rFonts w:ascii="Times New Roman" w:hAnsi="Times New Roman"/>
          <w:b w:val="0"/>
          <w:i/>
          <w:sz w:val="16"/>
        </w:rPr>
        <w:t>Proc. 3rd Int. Conf. Availability, Reliability and Security (ARES)</w:t>
      </w:r>
      <w:r>
        <w:rPr>
          <w:rFonts w:ascii="Times New Roman" w:hAnsi="Times New Roman"/>
          <w:b w:val="0"/>
          <w:i w:val="0"/>
          <w:sz w:val="16"/>
        </w:rPr>
        <w:t>, 2008, pp. 26–32.</w:t>
      </w:r>
    </w:p>
    <w:p>
      <w:pPr>
        <w:tabs>
          <w:tab w:pos="432" w:val="left"/>
        </w:tabs>
        <w:spacing w:before="0" w:after="0" w:line="240" w:lineRule="auto"/>
        <w:ind w:left="432" w:hanging="432"/>
        <w:jc w:val="both"/>
      </w:pPr>
      <w:r>
        <w:rPr>
          <w:rFonts w:ascii="Times New Roman" w:hAnsi="Times New Roman"/>
          <w:b w:val="0"/>
          <w:i w:val="0"/>
          <w:sz w:val="16"/>
        </w:rPr>
        <w:t>[8]</w:t>
        <w:tab/>
        <w:t xml:space="preserve">E. Casey, "Digital stratigraphy: Contextual analysis of file system traces in forensic science," </w:t>
      </w:r>
      <w:r>
        <w:rPr>
          <w:rFonts w:ascii="Times New Roman" w:hAnsi="Times New Roman"/>
          <w:b w:val="0"/>
          <w:i/>
          <w:sz w:val="16"/>
        </w:rPr>
        <w:t>J. Forensic Sci.</w:t>
      </w:r>
      <w:r>
        <w:rPr>
          <w:rFonts w:ascii="Times New Roman" w:hAnsi="Times New Roman"/>
          <w:b w:val="0"/>
          <w:i w:val="0"/>
          <w:sz w:val="16"/>
        </w:rPr>
        <w:t>, vol. 63, no. 5, pp. 1383–1391, 2018.</w:t>
      </w:r>
    </w:p>
    <w:p>
      <w:pPr>
        <w:tabs>
          <w:tab w:pos="432" w:val="left"/>
        </w:tabs>
        <w:spacing w:before="0" w:after="0" w:line="240" w:lineRule="auto"/>
        <w:ind w:left="432" w:hanging="432"/>
        <w:jc w:val="both"/>
      </w:pPr>
      <w:r>
        <w:rPr>
          <w:rFonts w:ascii="Times New Roman" w:hAnsi="Times New Roman"/>
          <w:b w:val="0"/>
          <w:i w:val="0"/>
          <w:sz w:val="16"/>
        </w:rPr>
        <w:t>[9]</w:t>
        <w:tab/>
        <w:t>E. Zimmerman, "Eric Zimmerman's tools." [Online]. Available: https://ericzimmerman.github.io/</w:t>
      </w:r>
    </w:p>
    <w:p>
      <w:pPr>
        <w:tabs>
          <w:tab w:pos="432" w:val="left"/>
        </w:tabs>
        <w:spacing w:before="0" w:after="0" w:line="240" w:lineRule="auto"/>
        <w:ind w:left="432" w:hanging="432"/>
        <w:jc w:val="both"/>
      </w:pPr>
      <w:r>
        <w:rPr>
          <w:rFonts w:ascii="Times New Roman" w:hAnsi="Times New Roman"/>
          <w:b w:val="0"/>
          <w:i w:val="0"/>
          <w:sz w:val="16"/>
        </w:rPr>
        <w:t>[10]</w:t>
        <w:tab/>
        <w:t>R. Andrade, "Expose evidence of timestomping with the NTFS timestamp mismatch artifact," Magnet Forensics, 2020.</w:t>
      </w:r>
    </w:p>
    <w:p>
      <w:pPr>
        <w:tabs>
          <w:tab w:pos="432" w:val="left"/>
        </w:tabs>
        <w:spacing w:before="0" w:after="0" w:line="240" w:lineRule="auto"/>
        <w:ind w:left="432" w:hanging="432"/>
        <w:jc w:val="both"/>
      </w:pPr>
      <w:r>
        <w:rPr>
          <w:rFonts w:ascii="Times New Roman" w:hAnsi="Times New Roman"/>
          <w:b w:val="0"/>
          <w:i w:val="0"/>
          <w:sz w:val="16"/>
        </w:rPr>
        <w:t>[11]</w:t>
        <w:tab/>
        <w:t xml:space="preserve">J. Oh, S. Lee, and H. Hwang, "Forensic detection of timestamp manipulation for digital forensic investigation," </w:t>
      </w:r>
      <w:r>
        <w:rPr>
          <w:rFonts w:ascii="Times New Roman" w:hAnsi="Times New Roman"/>
          <w:b w:val="0"/>
          <w:i/>
          <w:sz w:val="16"/>
        </w:rPr>
        <w:t>IEEE Access</w:t>
      </w:r>
      <w:r>
        <w:rPr>
          <w:rFonts w:ascii="Times New Roman" w:hAnsi="Times New Roman"/>
          <w:b w:val="0"/>
          <w:i w:val="0"/>
          <w:sz w:val="16"/>
        </w:rPr>
        <w:t>, 2024.</w:t>
      </w:r>
    </w:p>
    <w:p>
      <w:pPr>
        <w:tabs>
          <w:tab w:pos="432" w:val="left"/>
        </w:tabs>
        <w:spacing w:before="0" w:after="0" w:line="240" w:lineRule="auto"/>
        <w:ind w:left="432" w:hanging="432"/>
        <w:jc w:val="both"/>
      </w:pPr>
      <w:r>
        <w:rPr>
          <w:rFonts w:ascii="Times New Roman" w:hAnsi="Times New Roman"/>
          <w:b w:val="0"/>
          <w:i w:val="0"/>
          <w:sz w:val="16"/>
        </w:rPr>
        <w:t>[12]</w:t>
        <w:tab/>
        <w:t xml:space="preserve">M. Galhuber and R. Luh, "Time for truth: Forensic analysis of NTFS timestamps," in </w:t>
      </w:r>
      <w:r>
        <w:rPr>
          <w:rFonts w:ascii="Times New Roman" w:hAnsi="Times New Roman"/>
          <w:b w:val="0"/>
          <w:i/>
          <w:sz w:val="16"/>
        </w:rPr>
        <w:t>Proc. 16th Int. Conf. Availability, Reliability and Security (ARES)</w:t>
      </w:r>
      <w:r>
        <w:rPr>
          <w:rFonts w:ascii="Times New Roman" w:hAnsi="Times New Roman"/>
          <w:b w:val="0"/>
          <w:i w:val="0"/>
          <w:sz w:val="16"/>
        </w:rPr>
        <w:t>, 2021, pp. 1–10.</w:t>
      </w:r>
    </w:p>
    <w:sectPr w:rsidR="00FC693F" w:rsidRPr="0006063C" w:rsidSect="00034616">
      <w:type w:val="continuous"/>
      <w:pgSz w:w="12240" w:h="15840"/>
      <w:pgMar w:top="1080" w:right="900" w:bottom="1440" w:left="900" w:header="720" w:footer="720" w:gutter="0"/>
      <w:cols w:space="288"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