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Times New Roman" w:hAnsi="Times New Roman"/>
          <w:b w:val="0"/>
          <w:i w:val="0"/>
          <w:sz w:val="44"/>
        </w:rPr>
        <w:t>Catching Cover-Ups: Cross-Checking a Drive's Independent Records to Find Tampered and Hidden Evidence</w:t>
      </w:r>
    </w:p>
    <w:p>
      <w:pPr>
        <w:spacing w:before="0" w:after="0" w:line="240" w:lineRule="auto"/>
        <w:jc w:val="center"/>
      </w:pPr>
      <w:r>
        <w:rPr>
          <w:rFonts w:ascii="Times New Roman" w:hAnsi="Times New Roman"/>
          <w:b w:val="0"/>
          <w:i w:val="0"/>
          <w:sz w:val="22"/>
        </w:rPr>
        <w:t>Captain Scott Russell</w:t>
      </w:r>
    </w:p>
    <w:p>
      <w:pPr>
        <w:keepNext/>
        <w:spacing w:before="0" w:after="0" w:line="240" w:lineRule="auto"/>
        <w:jc w:val="center"/>
      </w:pPr>
      <w:r>
        <w:rPr>
          <w:rFonts w:ascii="Times New Roman" w:hAnsi="Times New Roman"/>
          <w:b w:val="0"/>
          <w:i/>
          <w:sz w:val="18"/>
        </w:rPr>
        <w:t>CPRE 5360 Computer and Network Forensics, Iowa State University</w:t>
      </w:r>
    </w:p>
    <w:p>
      <w:pPr>
        <w:keepNext/>
        <w:spacing w:before="0" w:after="200" w:line="240" w:lineRule="auto"/>
        <w:jc w:val="center"/>
      </w:pPr>
      <w:r>
        <w:rPr>
          <w:rFonts w:ascii="Times New Roman" w:hAnsi="Times New Roman"/>
          <w:b w:val="0"/>
          <w:i/>
          <w:sz w:val="18"/>
        </w:rPr>
        <w:t>Draft of the proposed solution and evaluation plan, November 1, 2026</w:t>
      </w:r>
    </w:p>
    <w:p>
      <w:pPr>
        <w:sectPr>
          <w:pgSz w:w="12240" w:h="15840"/>
          <w:pgMar w:top="1080" w:right="900" w:bottom="1440" w:left="900" w:header="720" w:footer="720" w:gutter="0"/>
          <w:cols w:space="720"/>
          <w:docGrid w:linePitch="360"/>
        </w:sectPr>
      </w:pPr>
    </w:p>
    <w:p>
      <w:pPr>
        <w:spacing w:before="0" w:after="80" w:line="240" w:lineRule="auto"/>
        <w:jc w:val="both"/>
      </w:pPr>
      <w:r>
        <w:rPr>
          <w:rFonts w:ascii="Times New Roman" w:hAnsi="Times New Roman"/>
          <w:b/>
          <w:i/>
          <w:sz w:val="18"/>
        </w:rPr>
        <w:t>Abstract—</w:t>
      </w:r>
      <w:r>
        <w:rPr>
          <w:rFonts w:ascii="Times New Roman" w:hAnsi="Times New Roman"/>
          <w:b/>
          <w:i w:val="0"/>
          <w:sz w:val="18"/>
        </w:rPr>
        <w:t>A person hiding evidence on a computer can change the dates on a file, rename a photo to look like a program, or tuck a file inside another one, each in seconds. But a drive records the same facts in several independent places, and a cover-up rarely keeps all of them in agreement. This paper proposes the Artifact Disagreement Scorer (ADS), a tool that checks a drive's records against each other and points an examiner to the files where they disagree. It has two families of checks: eleven rules that compare the dates Windows keeps in different places, and eight first-look questions that compare what a file claims to be with what it holds. It combines the results into one ranked list with a plain-language reason for every flag. The evaluation is a proof of function on the two forensic images from this course, using my own EnCase and FTK examinations as the answer key. On the first image, a development case, ADS listed all seven evidence files I had found by hand among 2,246 files, six of them in its top ten. The second image is a held-out test: the checks were frozen before it was examined.</w:t>
      </w:r>
    </w:p>
    <w:p>
      <w:pPr>
        <w:spacing w:before="0" w:after="120" w:line="240" w:lineRule="auto"/>
        <w:jc w:val="both"/>
      </w:pPr>
      <w:r>
        <w:rPr>
          <w:rFonts w:ascii="Times New Roman" w:hAnsi="Times New Roman"/>
          <w:b/>
          <w:i/>
          <w:sz w:val="18"/>
        </w:rPr>
        <w:t>Index Terms—</w:t>
      </w:r>
      <w:r>
        <w:rPr>
          <w:rFonts w:ascii="Times New Roman" w:hAnsi="Times New Roman"/>
          <w:b/>
          <w:i w:val="0"/>
          <w:sz w:val="18"/>
        </w:rPr>
        <w:t>Digital forensics, anti-forensics, timestamp manipulation, NTFS, FAT, tool validation, triage</w:t>
      </w:r>
    </w:p>
    <w:p>
      <w:pPr>
        <w:keepNext/>
        <w:spacing w:before="160" w:after="80" w:line="240" w:lineRule="auto"/>
        <w:jc w:val="center"/>
      </w:pPr>
      <w:r>
        <w:rPr>
          <w:rFonts w:ascii="Times New Roman" w:hAnsi="Times New Roman"/>
          <w:b w:val="0"/>
          <w:i w:val="0"/>
          <w:sz w:val="20"/>
        </w:rPr>
        <w:t>I. INTRODUCTION</w:t>
      </w:r>
    </w:p>
    <w:p>
      <w:pPr>
        <w:spacing w:before="0" w:after="0" w:line="240" w:lineRule="auto"/>
        <w:ind w:firstLine="202"/>
        <w:jc w:val="both"/>
      </w:pPr>
      <w:r>
        <w:rPr>
          <w:rFonts w:ascii="Times New Roman" w:hAnsi="Times New Roman"/>
          <w:b w:val="0"/>
          <w:i w:val="0"/>
          <w:sz w:val="20"/>
        </w:rPr>
        <w:t xml:space="preserve">Investigations depend on trusting what a drive says about its files: when each was made, what it is, and where it sits. Each of these is easy to fake. The dates Windows shows can be rewritten by any program with ordinary rights, a technique called </w:t>
      </w:r>
      <w:r>
        <w:rPr>
          <w:rFonts w:ascii="Times New Roman" w:hAnsi="Times New Roman"/>
          <w:b w:val="0"/>
          <w:i/>
          <w:sz w:val="20"/>
        </w:rPr>
        <w:t>timestomping</w:t>
      </w:r>
      <w:r>
        <w:rPr>
          <w:rFonts w:ascii="Times New Roman" w:hAnsi="Times New Roman"/>
          <w:b w:val="0"/>
          <w:i w:val="0"/>
          <w:sz w:val="20"/>
        </w:rPr>
        <w:t xml:space="preserve"> [4]. A photo can be renamed to look like a system program, and a file can be hidden inside another one or after its end.</w:t>
      </w:r>
    </w:p>
    <w:p>
      <w:pPr>
        <w:spacing w:before="0" w:after="0" w:line="240" w:lineRule="auto"/>
        <w:ind w:firstLine="202"/>
        <w:jc w:val="both"/>
      </w:pPr>
      <w:r>
        <w:rPr>
          <w:rFonts w:ascii="Times New Roman" w:hAnsi="Times New Roman"/>
          <w:b w:val="0"/>
          <w:i w:val="0"/>
          <w:sz w:val="20"/>
        </w:rPr>
        <w:t xml:space="preserve">A drive, however, records the same facts in more than one place, written by different parts of the system for different reasons. The NTFS file system keeps a second, harder-to-reach copy of every file's dates, and a journal of changes. Windows writes shortcut (LNK) files when a document is opened, Prefetch files when a program runs, and event logs for logons and clock changes. A file's name says what it is, and so do its first bytes. Someone covering their tracks may change one of these, but keeping all of them consistent is much harder, so a cover-up tends to leave records that </w:t>
      </w:r>
      <w:r>
        <w:rPr>
          <w:rFonts w:ascii="Times New Roman" w:hAnsi="Times New Roman"/>
          <w:b w:val="0"/>
          <w:i/>
          <w:sz w:val="20"/>
        </w:rPr>
        <w:t>disagree</w:t>
      </w:r>
      <w:r>
        <w:rPr>
          <w:rFonts w:ascii="Times New Roman" w:hAnsi="Times New Roman"/>
          <w:b w:val="0"/>
          <w:i w:val="0"/>
          <w:sz w:val="20"/>
        </w:rPr>
        <w:t xml:space="preserve"> (Fig. 1).</w:t>
      </w:r>
    </w:p>
    <w:p>
      <w:pPr>
        <w:spacing w:before="120" w:after="0" w:line="240" w:lineRule="auto"/>
        <w:jc w:val="center"/>
      </w:pPr>
      <w:r>
        <w:drawing>
          <wp:inline xmlns:a="http://schemas.openxmlformats.org/drawingml/2006/main" xmlns:pic="http://schemas.openxmlformats.org/drawingml/2006/picture">
            <wp:extent cx="3154680" cy="1227479"/>
            <wp:docPr id="1" name="Picture 1"/>
            <wp:cNvGraphicFramePr>
              <a:graphicFrameLocks noChangeAspect="1"/>
            </wp:cNvGraphicFramePr>
            <a:graphic>
              <a:graphicData uri="http://schemas.openxmlformats.org/drawingml/2006/picture">
                <pic:pic>
                  <pic:nvPicPr>
                    <pic:cNvPr id="0" name="fig2_disagree.png"/>
                    <pic:cNvPicPr/>
                  </pic:nvPicPr>
                  <pic:blipFill>
                    <a:blip r:embed="rId9"/>
                    <a:stretch>
                      <a:fillRect/>
                    </a:stretch>
                  </pic:blipFill>
                  <pic:spPr>
                    <a:xfrm>
                      <a:off x="0" y="0"/>
                      <a:ext cx="3154680" cy="1227479"/>
                    </a:xfrm>
                    <a:prstGeom prst="rect"/>
                  </pic:spPr>
                </pic:pic>
              </a:graphicData>
            </a:graphic>
          </wp:inline>
        </w:drawing>
      </w:r>
    </w:p>
    <w:p>
      <w:pPr>
        <w:spacing w:before="0" w:after="120" w:line="240" w:lineRule="auto"/>
        <w:jc w:val="both"/>
      </w:pPr>
      <w:r>
        <w:rPr>
          <w:rFonts w:ascii="Times New Roman" w:hAnsi="Times New Roman"/>
          <w:b w:val="0"/>
          <w:i w:val="0"/>
          <w:sz w:val="16"/>
        </w:rPr>
        <w:t xml:space="preserve">Fig. 1. </w:t>
      </w:r>
      <w:r>
        <w:rPr>
          <w:rFonts w:ascii="Times New Roman" w:hAnsi="Times New Roman"/>
          <w:b w:val="0"/>
          <w:i w:val="0"/>
          <w:sz w:val="16"/>
        </w:rPr>
        <w:t>What a disagreement looks like. The file's visible date was set back to 2019, but three independent records place its creation in 2026.</w:t>
      </w:r>
    </w:p>
    <w:p>
      <w:pPr>
        <w:spacing w:before="0" w:after="0" w:line="240" w:lineRule="auto"/>
        <w:ind w:firstLine="202"/>
        <w:jc w:val="both"/>
      </w:pPr>
      <w:r>
        <w:rPr>
          <w:rFonts w:ascii="Times New Roman" w:hAnsi="Times New Roman"/>
          <w:b w:val="0"/>
          <w:i w:val="0"/>
          <w:sz w:val="20"/>
        </w:rPr>
        <w:t xml:space="preserve">Commercial suites such as EnCase and FTK display these records but leave the examiner to notice that two of them disagree. Specialized tools automate single checks, and each one alone is weak: normal activity also produces odd dates, and a single filter returns hundreds of files. This paper asks: </w:t>
      </w:r>
      <w:r>
        <w:rPr>
          <w:rFonts w:ascii="Times New Roman" w:hAnsi="Times New Roman"/>
          <w:b w:val="0"/>
          <w:i/>
          <w:sz w:val="20"/>
        </w:rPr>
        <w:t>does combining many independent disagreement checks point an examiner to planted evidence better than any single check?</w:t>
      </w:r>
      <w:r>
        <w:rPr>
          <w:rFonts w:ascii="Times New Roman" w:hAnsi="Times New Roman"/>
          <w:b w:val="0"/>
          <w:i w:val="0"/>
          <w:sz w:val="20"/>
        </w:rPr>
        <w:t xml:space="preserve"> Section II reviews prior work, Section III describes the tool, and Section IV gives the plan to test it on the two course images.</w:t>
      </w:r>
    </w:p>
    <w:p>
      <w:pPr>
        <w:keepNext/>
        <w:spacing w:before="160" w:after="80" w:line="240" w:lineRule="auto"/>
        <w:jc w:val="center"/>
      </w:pPr>
      <w:r>
        <w:rPr>
          <w:rFonts w:ascii="Times New Roman" w:hAnsi="Times New Roman"/>
          <w:b w:val="0"/>
          <w:i w:val="0"/>
          <w:sz w:val="20"/>
        </w:rPr>
        <w:t>II. BACKGROUND AND RELATED WORK</w:t>
      </w:r>
    </w:p>
    <w:p>
      <w:pPr>
        <w:spacing w:before="0" w:after="0" w:line="240" w:lineRule="auto"/>
        <w:ind w:firstLine="202"/>
        <w:jc w:val="both"/>
      </w:pPr>
      <w:r>
        <w:rPr>
          <w:rFonts w:ascii="Times New Roman" w:hAnsi="Times New Roman"/>
          <w:b/>
          <w:i w:val="0"/>
          <w:sz w:val="20"/>
        </w:rPr>
        <w:t>Terms.</w:t>
      </w:r>
      <w:r>
        <w:rPr>
          <w:rFonts w:ascii="Times New Roman" w:hAnsi="Times New Roman"/>
          <w:b w:val="0"/>
          <w:i w:val="0"/>
          <w:sz w:val="20"/>
        </w:rPr>
        <w:t xml:space="preserve"> NTFS stores four dates for each file in its </w:t>
      </w:r>
      <w:r>
        <w:rPr>
          <w:rFonts w:ascii="Times New Roman" w:hAnsi="Times New Roman"/>
          <w:b w:val="0"/>
          <w:i/>
          <w:sz w:val="20"/>
        </w:rPr>
        <w:t>Master File Table</w:t>
      </w:r>
      <w:r>
        <w:rPr>
          <w:rFonts w:ascii="Times New Roman" w:hAnsi="Times New Roman"/>
          <w:b w:val="0"/>
          <w:i w:val="0"/>
          <w:sz w:val="20"/>
        </w:rPr>
        <w:t xml:space="preserve"> (MFT): Created, Modified, Accessed, and Entry-changed (when the file's record last changed). It stores them twice. The </w:t>
      </w:r>
      <w:r>
        <w:rPr>
          <w:rFonts w:ascii="Times New Roman" w:hAnsi="Times New Roman"/>
          <w:b w:val="0"/>
          <w:i/>
          <w:sz w:val="20"/>
        </w:rPr>
        <w:t>Standard Information</w:t>
      </w:r>
      <w:r>
        <w:rPr>
          <w:rFonts w:ascii="Times New Roman" w:hAnsi="Times New Roman"/>
          <w:b w:val="0"/>
          <w:i w:val="0"/>
          <w:sz w:val="20"/>
        </w:rPr>
        <w:t xml:space="preserve"> copy (SI) is what Explorer shows and what programs can set; the </w:t>
      </w:r>
      <w:r>
        <w:rPr>
          <w:rFonts w:ascii="Times New Roman" w:hAnsi="Times New Roman"/>
          <w:b w:val="0"/>
          <w:i/>
          <w:sz w:val="20"/>
        </w:rPr>
        <w:t>File Name</w:t>
      </w:r>
      <w:r>
        <w:rPr>
          <w:rFonts w:ascii="Times New Roman" w:hAnsi="Times New Roman"/>
          <w:b w:val="0"/>
          <w:i w:val="0"/>
          <w:sz w:val="20"/>
        </w:rPr>
        <w:t xml:space="preserve"> copy (FN) is kept by the file system and cannot be set through the normal programming interface. This paper writes SI-C for the SI created date, FN-C for the FN created date, and so on.</w:t>
      </w:r>
    </w:p>
    <w:p>
      <w:pPr>
        <w:spacing w:before="0" w:after="0" w:line="240" w:lineRule="auto"/>
        <w:ind w:firstLine="202"/>
        <w:jc w:val="both"/>
      </w:pPr>
      <w:r>
        <w:rPr>
          <w:rFonts w:ascii="Times New Roman" w:hAnsi="Times New Roman"/>
          <w:b/>
          <w:i w:val="0"/>
          <w:sz w:val="20"/>
        </w:rPr>
        <w:t>Single checks.</w:t>
      </w:r>
      <w:r>
        <w:rPr>
          <w:rFonts w:ascii="Times New Roman" w:hAnsi="Times New Roman"/>
          <w:b w:val="0"/>
          <w:i w:val="0"/>
          <w:sz w:val="20"/>
        </w:rPr>
        <w:t xml:space="preserve"> Early work set out rules that NTFS dates obey in normal use [3] and noted that SI dates earlier than FN dates [5], or SI dates with an all-zero fraction of a second [6], suggest tampering. Magnet AXIOM reports SI and FN mismatches [10], which is one check (R6 below) on its own; timeline tools such as Plaso merge records by time without testing whether they agree. Recent work studies NTFS dates in more depth [11], [12]. Willassen [7] and Casey [8] showed that the order in which records are allocated on disk, like layers of rock, can reveal a file that claims to be older than its neighbors. File-signature analysis, which compares a file's name with its first bytes, is a standard single check in EnCase and FTK.</w:t>
      </w:r>
    </w:p>
    <w:p>
      <w:pPr>
        <w:spacing w:before="0" w:after="0" w:line="240" w:lineRule="auto"/>
        <w:ind w:firstLine="202"/>
        <w:jc w:val="both"/>
      </w:pPr>
      <w:r>
        <w:rPr>
          <w:rFonts w:ascii="Times New Roman" w:hAnsi="Times New Roman"/>
          <w:b/>
          <w:i w:val="0"/>
          <w:sz w:val="20"/>
        </w:rPr>
        <w:t>Combining records.</w:t>
      </w:r>
      <w:r>
        <w:rPr>
          <w:rFonts w:ascii="Times New Roman" w:hAnsi="Times New Roman"/>
          <w:b w:val="0"/>
          <w:i w:val="0"/>
          <w:sz w:val="20"/>
        </w:rPr>
        <w:t xml:space="preserve"> Palmbach and Breitinger [1] are the closest work. They showed that the change journal, LNK files, Prefetch, and event logs all carry traces of timestamp changes, concluded that none is reliable alone, and proposed five rules across them. They recommend combining sources but did not measure whether combining helps, and their test used four files on an unused system. Vanini, Hargreaves, and Breitinger [2] proposed seven factors for rating how hard a record is to tamper with, but they rate the record type, not whether a given drive shows tampering.</w:t>
      </w:r>
    </w:p>
    <w:p>
      <w:pPr>
        <w:spacing w:before="0" w:after="0" w:line="240" w:lineRule="auto"/>
        <w:ind w:firstLine="202"/>
        <w:jc w:val="both"/>
      </w:pPr>
      <w:r>
        <w:rPr>
          <w:rFonts w:ascii="Times New Roman" w:hAnsi="Times New Roman"/>
          <w:b/>
          <w:i w:val="0"/>
          <w:sz w:val="20"/>
        </w:rPr>
        <w:t>The gap.</w:t>
      </w:r>
      <w:r>
        <w:rPr>
          <w:rFonts w:ascii="Times New Roman" w:hAnsi="Times New Roman"/>
          <w:b w:val="0"/>
          <w:i w:val="0"/>
          <w:sz w:val="20"/>
        </w:rPr>
        <w:t xml:space="preserve"> No prior work measures, on images an examiner actually receives, whether combining cross-record checks reaches planted evidence with less effort than the best single check.</w:t>
      </w:r>
    </w:p>
    <w:p>
      <w:pPr>
        <w:keepNext/>
        <w:spacing w:before="160" w:after="80" w:line="240" w:lineRule="auto"/>
        <w:jc w:val="center"/>
      </w:pPr>
      <w:r>
        <w:rPr>
          <w:rFonts w:ascii="Times New Roman" w:hAnsi="Times New Roman"/>
          <w:b w:val="0"/>
          <w:i w:val="0"/>
          <w:sz w:val="20"/>
        </w:rPr>
        <w:t>III. PROPOSED SOLUTION</w:t>
      </w:r>
    </w:p>
    <w:p>
      <w:pPr>
        <w:keepNext/>
        <w:spacing w:before="80" w:after="40" w:line="240" w:lineRule="auto"/>
        <w:jc w:val="left"/>
      </w:pPr>
      <w:r>
        <w:rPr>
          <w:rFonts w:ascii="Times New Roman" w:hAnsi="Times New Roman"/>
          <w:b w:val="0"/>
          <w:i/>
          <w:sz w:val="20"/>
        </w:rPr>
        <w:t>A. Overview and Design Goals</w:t>
      </w:r>
    </w:p>
    <w:p>
      <w:pPr>
        <w:spacing w:before="0" w:after="0" w:line="240" w:lineRule="auto"/>
        <w:ind w:firstLine="202"/>
        <w:jc w:val="both"/>
      </w:pPr>
      <w:r>
        <w:rPr>
          <w:rFonts w:ascii="Times New Roman" w:hAnsi="Times New Roman"/>
          <w:b w:val="0"/>
          <w:i w:val="0"/>
          <w:sz w:val="20"/>
        </w:rPr>
        <w:t>The Artifact Disagreement Scorer (ADS) opens a raw image of a FAT or NTFS drive, lines up its independent records file by file, applies two families of checks, and combines the results into one ranked list (Fig. 2). Four goals shape the design:</w:t>
      </w:r>
    </w:p>
    <w:p>
      <w:pPr>
        <w:tabs>
          <w:tab w:pos="259" w:val="left"/>
        </w:tabs>
        <w:spacing w:before="0" w:after="0" w:line="240" w:lineRule="auto"/>
        <w:ind w:left="259" w:hanging="259"/>
        <w:jc w:val="both"/>
      </w:pPr>
      <w:r>
        <w:rPr>
          <w:rFonts w:ascii="Times New Roman" w:hAnsi="Times New Roman"/>
          <w:b w:val="0"/>
          <w:i w:val="0"/>
          <w:sz w:val="20"/>
        </w:rPr>
        <w:t>1.</w:t>
        <w:tab/>
      </w:r>
      <w:r>
        <w:rPr>
          <w:rFonts w:ascii="Times New Roman" w:hAnsi="Times New Roman"/>
          <w:b/>
          <w:i w:val="0"/>
          <w:sz w:val="20"/>
        </w:rPr>
        <w:t>Combine, do not trust one check.</w:t>
      </w:r>
      <w:r>
        <w:rPr>
          <w:rFonts w:ascii="Times New Roman" w:hAnsi="Times New Roman"/>
          <w:b w:val="0"/>
          <w:i w:val="0"/>
          <w:sz w:val="20"/>
        </w:rPr>
        <w:t xml:space="preserve"> A file rises when several independent checks disagree about it, so normal noise in one record does not put it at the top.</w:t>
      </w:r>
    </w:p>
    <w:p>
      <w:pPr>
        <w:tabs>
          <w:tab w:pos="259" w:val="left"/>
        </w:tabs>
        <w:spacing w:before="0" w:after="0" w:line="240" w:lineRule="auto"/>
        <w:ind w:left="259" w:hanging="259"/>
        <w:jc w:val="both"/>
      </w:pPr>
      <w:r>
        <w:rPr>
          <w:rFonts w:ascii="Times New Roman" w:hAnsi="Times New Roman"/>
          <w:b w:val="0"/>
          <w:i w:val="0"/>
          <w:sz w:val="20"/>
        </w:rPr>
        <w:t>2.</w:t>
        <w:tab/>
      </w:r>
      <w:r>
        <w:rPr>
          <w:rFonts w:ascii="Times New Roman" w:hAnsi="Times New Roman"/>
          <w:b/>
          <w:i w:val="0"/>
          <w:sz w:val="20"/>
        </w:rPr>
        <w:t>Treat a missing record as a clue.</w:t>
      </w:r>
      <w:r>
        <w:rPr>
          <w:rFonts w:ascii="Times New Roman" w:hAnsi="Times New Roman"/>
          <w:b w:val="0"/>
          <w:i w:val="0"/>
          <w:sz w:val="20"/>
        </w:rPr>
        <w:t xml:space="preserve"> Deleting a record is often easier than faking one [1]. ADS reports cleared or missing records instead of silently skipping the rules that need them.</w:t>
      </w:r>
    </w:p>
    <w:p>
      <w:pPr>
        <w:tabs>
          <w:tab w:pos="259" w:val="left"/>
        </w:tabs>
        <w:spacing w:before="0" w:after="0" w:line="240" w:lineRule="auto"/>
        <w:ind w:left="259" w:hanging="259"/>
        <w:jc w:val="both"/>
      </w:pPr>
      <w:r>
        <w:rPr>
          <w:rFonts w:ascii="Times New Roman" w:hAnsi="Times New Roman"/>
          <w:b w:val="0"/>
          <w:i w:val="0"/>
          <w:sz w:val="20"/>
        </w:rPr>
        <w:t>3.</w:t>
        <w:tab/>
      </w:r>
      <w:r>
        <w:rPr>
          <w:rFonts w:ascii="Times New Roman" w:hAnsi="Times New Roman"/>
          <w:b/>
          <w:i w:val="0"/>
          <w:sz w:val="20"/>
        </w:rPr>
        <w:t>Explain every flag.</w:t>
      </w:r>
      <w:r>
        <w:rPr>
          <w:rFonts w:ascii="Times New Roman" w:hAnsi="Times New Roman"/>
          <w:b w:val="0"/>
          <w:i w:val="0"/>
          <w:sz w:val="20"/>
        </w:rPr>
        <w:t xml:space="preserve"> Every score breaks down into the checks that fired and the values they compared, in plain language, so an examiner can state and defend why a file was flagged.</w:t>
      </w:r>
    </w:p>
    <w:p>
      <w:pPr>
        <w:tabs>
          <w:tab w:pos="259" w:val="left"/>
        </w:tabs>
        <w:spacing w:before="0" w:after="0" w:line="240" w:lineRule="auto"/>
        <w:ind w:left="259" w:hanging="259"/>
        <w:jc w:val="both"/>
      </w:pPr>
      <w:r>
        <w:rPr>
          <w:rFonts w:ascii="Times New Roman" w:hAnsi="Times New Roman"/>
          <w:b w:val="0"/>
          <w:i w:val="0"/>
          <w:sz w:val="20"/>
        </w:rPr>
        <w:t>4.</w:t>
        <w:tab/>
      </w:r>
      <w:r>
        <w:rPr>
          <w:rFonts w:ascii="Times New Roman" w:hAnsi="Times New Roman"/>
          <w:b/>
          <w:i w:val="0"/>
          <w:sz w:val="20"/>
        </w:rPr>
        <w:t>Usable by non-specialists.</w:t>
      </w:r>
      <w:r>
        <w:rPr>
          <w:rFonts w:ascii="Times New Roman" w:hAnsi="Times New Roman"/>
          <w:b w:val="0"/>
          <w:i w:val="0"/>
          <w:sz w:val="20"/>
        </w:rPr>
        <w:t xml:space="preserve"> Findings go to investigators, lawyers, and commanders. ADS runs from a point-and-click window, never changes the image, and writes one web page that explains each flag in plain sentences.</w:t>
      </w:r>
    </w:p>
    <w:p>
      <w:pPr>
        <w:spacing w:before="120" w:after="0" w:line="240" w:lineRule="auto"/>
        <w:jc w:val="center"/>
      </w:pPr>
      <w:r>
        <w:drawing>
          <wp:inline xmlns:a="http://schemas.openxmlformats.org/drawingml/2006/main" xmlns:pic="http://schemas.openxmlformats.org/drawingml/2006/picture">
            <wp:extent cx="2651760" cy="2477980"/>
            <wp:docPr id="2" name="Picture 2"/>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2651760" cy="2477980"/>
                    </a:xfrm>
                    <a:prstGeom prst="rect"/>
                  </pic:spPr>
                </pic:pic>
              </a:graphicData>
            </a:graphic>
          </wp:inline>
        </w:drawing>
      </w:r>
    </w:p>
    <w:p>
      <w:pPr>
        <w:spacing w:before="0" w:after="120" w:line="240" w:lineRule="auto"/>
        <w:jc w:val="both"/>
      </w:pPr>
      <w:r>
        <w:rPr>
          <w:rFonts w:ascii="Times New Roman" w:hAnsi="Times New Roman"/>
          <w:b w:val="0"/>
          <w:i w:val="0"/>
          <w:sz w:val="16"/>
        </w:rPr>
        <w:t xml:space="preserve">Fig. 2. </w:t>
      </w:r>
      <w:r>
        <w:rPr>
          <w:rFonts w:ascii="Times New Roman" w:hAnsi="Times New Roman"/>
          <w:b w:val="0"/>
          <w:i w:val="0"/>
          <w:sz w:val="16"/>
        </w:rPr>
        <w:t>The ADS pipeline. Every input is hashed, so the chain of custody reaches each intermediate file.</w:t>
      </w:r>
    </w:p>
    <w:p>
      <w:pPr>
        <w:spacing w:before="0" w:after="0" w:line="240" w:lineRule="auto"/>
        <w:ind w:firstLine="202"/>
        <w:jc w:val="both"/>
      </w:pPr>
      <w:r>
        <w:rPr>
          <w:rFonts w:ascii="Times New Roman" w:hAnsi="Times New Roman"/>
          <w:b/>
          <w:i w:val="0"/>
          <w:sz w:val="20"/>
        </w:rPr>
        <w:t>Scope.</w:t>
      </w:r>
      <w:r>
        <w:rPr>
          <w:rFonts w:ascii="Times New Roman" w:hAnsi="Times New Roman"/>
          <w:b w:val="0"/>
          <w:i w:val="0"/>
          <w:sz w:val="20"/>
        </w:rPr>
        <w:t xml:space="preserve"> Raw images of FAT and NTFS drives; for the date rules, changes made from inside a running Windows system. Changes made by editing the raw disk offline bypass the journals and are out of scope.</w:t>
      </w:r>
    </w:p>
    <w:p>
      <w:pPr>
        <w:keepNext/>
        <w:spacing w:before="80" w:after="40" w:line="240" w:lineRule="auto"/>
        <w:jc w:val="left"/>
      </w:pPr>
      <w:r>
        <w:rPr>
          <w:rFonts w:ascii="Times New Roman" w:hAnsi="Times New Roman"/>
          <w:b w:val="0"/>
          <w:i/>
          <w:sz w:val="20"/>
        </w:rPr>
        <w:t>B. Windows Date Checks</w:t>
      </w:r>
    </w:p>
    <w:p>
      <w:pPr>
        <w:spacing w:before="0" w:after="0" w:line="240" w:lineRule="auto"/>
        <w:ind w:firstLine="202"/>
        <w:jc w:val="both"/>
      </w:pPr>
      <w:r>
        <w:rPr>
          <w:rFonts w:ascii="Times New Roman" w:hAnsi="Times New Roman"/>
          <w:b w:val="0"/>
          <w:i w:val="0"/>
          <w:sz w:val="20"/>
        </w:rPr>
        <w:t>Table I lists the five records the date rules compare. Each is written by a different part of Windows, which is what makes their agreement meaningful.</w:t>
      </w:r>
    </w:p>
    <w:p>
      <w:pPr>
        <w:keepNext/>
        <w:spacing w:before="120" w:after="0" w:line="240" w:lineRule="auto"/>
        <w:jc w:val="center"/>
      </w:pPr>
      <w:r>
        <w:rPr>
          <w:rFonts w:ascii="Times New Roman" w:hAnsi="Times New Roman"/>
          <w:b w:val="0"/>
          <w:i w:val="0"/>
          <w:sz w:val="16"/>
        </w:rPr>
        <w:t>TABLE I</w:t>
      </w:r>
    </w:p>
    <w:p>
      <w:pPr>
        <w:keepNext/>
        <w:spacing w:before="0" w:after="60" w:line="240" w:lineRule="auto"/>
        <w:jc w:val="center"/>
      </w:pPr>
      <w:r>
        <w:rPr>
          <w:rFonts w:ascii="Times New Roman" w:hAnsi="Times New Roman"/>
          <w:b w:val="0"/>
          <w:i w:val="0"/>
          <w:sz w:val="16"/>
        </w:rPr>
        <w:t>RECORDS USED BY THE DATE CHECKS</w:t>
      </w:r>
    </w:p>
    <w:tbl>
      <w:tblPr>
        <w:tblW w:type="auto" w:w="0"/>
        <w:jc w:val="center"/>
        <w:tblLayout w:type="fixed"/>
        <w:tblLook w:firstColumn="1" w:firstRow="1" w:lastColumn="0" w:lastRow="0" w:noHBand="0" w:noVBand="1" w:val="04A0"/>
        <w:tblLayout w:type="fixed"/>
        <w:tblBorders>
          <w:top w:val="single" w:sz="8" w:color="000000"/>
          <w:bottom w:val="single" w:sz="8" w:color="000000"/>
        </w:tblBorders>
      </w:tblPr>
      <w:tblGrid>
        <w:gridCol w:w="1216"/>
        <w:gridCol w:w="1064"/>
        <w:gridCol w:w="1977"/>
        <w:gridCol w:w="709"/>
      </w:tblGrid>
      <w:tr>
        <w:tc>
          <w:tcPr>
            <w:tcW w:type="dxa" w:w="1217"/>
            <w:tcBorders>
              <w:bottom w:val="single" w:sz="4" w:color="000000"/>
            </w:tcBorders>
          </w:tcPr>
          <w:p>
            <w:pPr>
              <w:keepNext/>
              <w:spacing w:after="0"/>
            </w:pPr>
            <w:r>
              <w:rPr>
                <w:rFonts w:ascii="Times New Roman" w:hAnsi="Times New Roman"/>
                <w:b/>
                <w:i w:val="0"/>
                <w:sz w:val="16"/>
              </w:rPr>
              <w:t>Record</w:t>
            </w:r>
          </w:p>
        </w:tc>
        <w:tc>
          <w:tcPr>
            <w:tcW w:type="dxa" w:w="1065"/>
            <w:tcBorders>
              <w:bottom w:val="single" w:sz="4" w:color="000000"/>
            </w:tcBorders>
          </w:tcPr>
          <w:p>
            <w:pPr>
              <w:keepNext/>
              <w:spacing w:after="0"/>
            </w:pPr>
            <w:r>
              <w:rPr>
                <w:rFonts w:ascii="Times New Roman" w:hAnsi="Times New Roman"/>
                <w:b/>
                <w:i w:val="0"/>
                <w:sz w:val="16"/>
              </w:rPr>
              <w:t>Written by</w:t>
            </w:r>
          </w:p>
        </w:tc>
        <w:tc>
          <w:tcPr>
            <w:tcW w:type="dxa" w:w="1977"/>
            <w:tcBorders>
              <w:bottom w:val="single" w:sz="4" w:color="000000"/>
            </w:tcBorders>
          </w:tcPr>
          <w:p>
            <w:pPr>
              <w:keepNext/>
              <w:spacing w:after="0"/>
            </w:pPr>
            <w:r>
              <w:rPr>
                <w:rFonts w:ascii="Times New Roman" w:hAnsi="Times New Roman"/>
                <w:b/>
                <w:i w:val="0"/>
                <w:sz w:val="16"/>
              </w:rPr>
              <w:t>What ADS uses</w:t>
            </w:r>
          </w:p>
        </w:tc>
        <w:tc>
          <w:tcPr>
            <w:tcW w:type="dxa" w:w="710"/>
            <w:tcBorders>
              <w:bottom w:val="single" w:sz="4" w:color="000000"/>
            </w:tcBorders>
          </w:tcPr>
          <w:p>
            <w:pPr>
              <w:keepNext/>
              <w:spacing w:after="0"/>
            </w:pPr>
            <w:r>
              <w:rPr>
                <w:rFonts w:ascii="Times New Roman" w:hAnsi="Times New Roman"/>
                <w:b/>
                <w:i w:val="0"/>
                <w:sz w:val="16"/>
              </w:rPr>
              <w:t>Linked by</w:t>
            </w:r>
          </w:p>
        </w:tc>
      </w:tr>
      <w:tr>
        <w:tc>
          <w:tcPr>
            <w:tcW w:type="dxa" w:w="1217"/>
          </w:tcPr>
          <w:p>
            <w:pPr>
              <w:keepNext/>
              <w:spacing w:after="0"/>
            </w:pPr>
            <w:r>
              <w:rPr>
                <w:rFonts w:ascii="Times New Roman" w:hAnsi="Times New Roman"/>
                <w:b w:val="0"/>
                <w:i w:val="0"/>
                <w:sz w:val="16"/>
              </w:rPr>
              <w:t>MFT (SI and FN)</w:t>
            </w:r>
          </w:p>
        </w:tc>
        <w:tc>
          <w:tcPr>
            <w:tcW w:type="dxa" w:w="1065"/>
          </w:tcPr>
          <w:p>
            <w:pPr>
              <w:keepNext/>
              <w:spacing w:after="0"/>
            </w:pPr>
            <w:r>
              <w:rPr>
                <w:rFonts w:ascii="Times New Roman" w:hAnsi="Times New Roman"/>
                <w:b w:val="0"/>
                <w:i w:val="0"/>
                <w:sz w:val="16"/>
              </w:rPr>
              <w:t>File system</w:t>
            </w:r>
          </w:p>
        </w:tc>
        <w:tc>
          <w:tcPr>
            <w:tcW w:type="dxa" w:w="1977"/>
          </w:tcPr>
          <w:p>
            <w:pPr>
              <w:keepNext/>
              <w:spacing w:after="0"/>
            </w:pPr>
            <w:r>
              <w:rPr>
                <w:rFonts w:ascii="Times New Roman" w:hAnsi="Times New Roman"/>
                <w:b w:val="0"/>
                <w:i w:val="0"/>
                <w:sz w:val="16"/>
              </w:rPr>
              <w:t>Eight dates, record number</w:t>
            </w:r>
          </w:p>
        </w:tc>
        <w:tc>
          <w:tcPr>
            <w:tcW w:type="dxa" w:w="710"/>
          </w:tcPr>
          <w:p>
            <w:pPr>
              <w:keepNext/>
              <w:spacing w:after="0"/>
            </w:pPr>
            <w:r>
              <w:rPr>
                <w:rFonts w:ascii="Times New Roman" w:hAnsi="Times New Roman"/>
                <w:b w:val="0"/>
                <w:i w:val="0"/>
                <w:sz w:val="16"/>
              </w:rPr>
              <w:t>File ID</w:t>
            </w:r>
          </w:p>
        </w:tc>
      </w:tr>
      <w:tr>
        <w:tc>
          <w:tcPr>
            <w:tcW w:type="dxa" w:w="1217"/>
          </w:tcPr>
          <w:p>
            <w:pPr>
              <w:keepNext/>
              <w:spacing w:after="0"/>
            </w:pPr>
            <w:r>
              <w:rPr>
                <w:rFonts w:ascii="Times New Roman" w:hAnsi="Times New Roman"/>
                <w:b w:val="0"/>
                <w:i w:val="0"/>
                <w:sz w:val="16"/>
              </w:rPr>
              <w:t>Change journal ($J)</w:t>
            </w:r>
          </w:p>
        </w:tc>
        <w:tc>
          <w:tcPr>
            <w:tcW w:type="dxa" w:w="1065"/>
          </w:tcPr>
          <w:p>
            <w:pPr>
              <w:keepNext/>
              <w:spacing w:after="0"/>
            </w:pPr>
            <w:r>
              <w:rPr>
                <w:rFonts w:ascii="Times New Roman" w:hAnsi="Times New Roman"/>
                <w:b w:val="0"/>
                <w:i w:val="0"/>
                <w:sz w:val="16"/>
              </w:rPr>
              <w:t>File system</w:t>
            </w:r>
          </w:p>
        </w:tc>
        <w:tc>
          <w:tcPr>
            <w:tcW w:type="dxa" w:w="1977"/>
          </w:tcPr>
          <w:p>
            <w:pPr>
              <w:keepNext/>
              <w:spacing w:after="0"/>
            </w:pPr>
            <w:r>
              <w:rPr>
                <w:rFonts w:ascii="Times New Roman" w:hAnsi="Times New Roman"/>
                <w:b w:val="0"/>
                <w:i w:val="0"/>
                <w:sz w:val="16"/>
              </w:rPr>
              <w:t>Create and date-change entries</w:t>
            </w:r>
          </w:p>
        </w:tc>
        <w:tc>
          <w:tcPr>
            <w:tcW w:type="dxa" w:w="710"/>
          </w:tcPr>
          <w:p>
            <w:pPr>
              <w:keepNext/>
              <w:spacing w:after="0"/>
            </w:pPr>
            <w:r>
              <w:rPr>
                <w:rFonts w:ascii="Times New Roman" w:hAnsi="Times New Roman"/>
                <w:b w:val="0"/>
                <w:i w:val="0"/>
                <w:sz w:val="16"/>
              </w:rPr>
              <w:t>File ID</w:t>
            </w:r>
          </w:p>
        </w:tc>
      </w:tr>
      <w:tr>
        <w:tc>
          <w:tcPr>
            <w:tcW w:type="dxa" w:w="1217"/>
          </w:tcPr>
          <w:p>
            <w:pPr>
              <w:keepNext/>
              <w:spacing w:after="0"/>
            </w:pPr>
            <w:r>
              <w:rPr>
                <w:rFonts w:ascii="Times New Roman" w:hAnsi="Times New Roman"/>
                <w:b w:val="0"/>
                <w:i w:val="0"/>
                <w:sz w:val="16"/>
              </w:rPr>
              <w:t>Shortcut (LNK) files</w:t>
            </w:r>
          </w:p>
        </w:tc>
        <w:tc>
          <w:tcPr>
            <w:tcW w:type="dxa" w:w="1065"/>
          </w:tcPr>
          <w:p>
            <w:pPr>
              <w:keepNext/>
              <w:spacing w:after="0"/>
            </w:pPr>
            <w:r>
              <w:rPr>
                <w:rFonts w:ascii="Times New Roman" w:hAnsi="Times New Roman"/>
                <w:b w:val="0"/>
                <w:i w:val="0"/>
                <w:sz w:val="16"/>
              </w:rPr>
              <w:t>Windows shell</w:t>
            </w:r>
          </w:p>
        </w:tc>
        <w:tc>
          <w:tcPr>
            <w:tcW w:type="dxa" w:w="1977"/>
          </w:tcPr>
          <w:p>
            <w:pPr>
              <w:keepNext/>
              <w:spacing w:after="0"/>
            </w:pPr>
            <w:r>
              <w:rPr>
                <w:rFonts w:ascii="Times New Roman" w:hAnsi="Times New Roman"/>
                <w:b w:val="0"/>
                <w:i w:val="0"/>
                <w:sz w:val="16"/>
              </w:rPr>
              <w:t>Own dates; copy of target's dates</w:t>
            </w:r>
          </w:p>
        </w:tc>
        <w:tc>
          <w:tcPr>
            <w:tcW w:type="dxa" w:w="710"/>
          </w:tcPr>
          <w:p>
            <w:pPr>
              <w:keepNext/>
              <w:spacing w:after="0"/>
            </w:pPr>
            <w:r>
              <w:rPr>
                <w:rFonts w:ascii="Times New Roman" w:hAnsi="Times New Roman"/>
                <w:b w:val="0"/>
                <w:i w:val="0"/>
                <w:sz w:val="16"/>
              </w:rPr>
              <w:t>Path</w:t>
            </w:r>
          </w:p>
        </w:tc>
      </w:tr>
      <w:tr>
        <w:tc>
          <w:tcPr>
            <w:tcW w:type="dxa" w:w="1217"/>
          </w:tcPr>
          <w:p>
            <w:pPr>
              <w:keepNext/>
              <w:spacing w:after="0"/>
            </w:pPr>
            <w:r>
              <w:rPr>
                <w:rFonts w:ascii="Times New Roman" w:hAnsi="Times New Roman"/>
                <w:b w:val="0"/>
                <w:i w:val="0"/>
                <w:sz w:val="16"/>
              </w:rPr>
              <w:t>Prefetch</w:t>
            </w:r>
          </w:p>
        </w:tc>
        <w:tc>
          <w:tcPr>
            <w:tcW w:type="dxa" w:w="1065"/>
          </w:tcPr>
          <w:p>
            <w:pPr>
              <w:keepNext/>
              <w:spacing w:after="0"/>
            </w:pPr>
            <w:r>
              <w:rPr>
                <w:rFonts w:ascii="Times New Roman" w:hAnsi="Times New Roman"/>
                <w:b w:val="0"/>
                <w:i w:val="0"/>
                <w:sz w:val="16"/>
              </w:rPr>
              <w:t>Windows</w:t>
            </w:r>
          </w:p>
        </w:tc>
        <w:tc>
          <w:tcPr>
            <w:tcW w:type="dxa" w:w="1977"/>
          </w:tcPr>
          <w:p>
            <w:pPr>
              <w:keepNext/>
              <w:spacing w:after="0"/>
            </w:pPr>
            <w:r>
              <w:rPr>
                <w:rFonts w:ascii="Times New Roman" w:hAnsi="Times New Roman"/>
                <w:b w:val="0"/>
                <w:i w:val="0"/>
                <w:sz w:val="16"/>
              </w:rPr>
              <w:t>Program name, last 8 run times</w:t>
            </w:r>
          </w:p>
        </w:tc>
        <w:tc>
          <w:tcPr>
            <w:tcW w:type="dxa" w:w="710"/>
          </w:tcPr>
          <w:p>
            <w:pPr>
              <w:keepNext/>
              <w:spacing w:after="0"/>
            </w:pPr>
            <w:r>
              <w:rPr>
                <w:rFonts w:ascii="Times New Roman" w:hAnsi="Times New Roman"/>
                <w:b w:val="0"/>
                <w:i w:val="0"/>
                <w:sz w:val="16"/>
              </w:rPr>
              <w:t>Path, time</w:t>
            </w:r>
          </w:p>
        </w:tc>
      </w:tr>
      <w:tr>
        <w:tc>
          <w:tcPr>
            <w:tcW w:type="dxa" w:w="1217"/>
          </w:tcPr>
          <w:p>
            <w:pPr>
              <w:keepNext w:val="0"/>
              <w:spacing w:after="0"/>
            </w:pPr>
            <w:r>
              <w:rPr>
                <w:rFonts w:ascii="Times New Roman" w:hAnsi="Times New Roman"/>
                <w:b w:val="0"/>
                <w:i w:val="0"/>
                <w:sz w:val="16"/>
              </w:rPr>
              <w:t>Event logs</w:t>
            </w:r>
          </w:p>
        </w:tc>
        <w:tc>
          <w:tcPr>
            <w:tcW w:type="dxa" w:w="1065"/>
          </w:tcPr>
          <w:p>
            <w:pPr>
              <w:keepNext w:val="0"/>
              <w:spacing w:after="0"/>
            </w:pPr>
            <w:r>
              <w:rPr>
                <w:rFonts w:ascii="Times New Roman" w:hAnsi="Times New Roman"/>
                <w:b w:val="0"/>
                <w:i w:val="0"/>
                <w:sz w:val="16"/>
              </w:rPr>
              <w:t>Event Log service</w:t>
            </w:r>
          </w:p>
        </w:tc>
        <w:tc>
          <w:tcPr>
            <w:tcW w:type="dxa" w:w="1977"/>
          </w:tcPr>
          <w:p>
            <w:pPr>
              <w:keepNext w:val="0"/>
              <w:spacing w:after="0"/>
            </w:pPr>
            <w:r>
              <w:rPr>
                <w:rFonts w:ascii="Times New Roman" w:hAnsi="Times New Roman"/>
                <w:b w:val="0"/>
                <w:i w:val="0"/>
                <w:sz w:val="16"/>
              </w:rPr>
              <w:t>Logons, log clearing, clock changes</w:t>
            </w:r>
          </w:p>
        </w:tc>
        <w:tc>
          <w:tcPr>
            <w:tcW w:type="dxa" w:w="710"/>
          </w:tcPr>
          <w:p>
            <w:pPr>
              <w:keepNext w:val="0"/>
              <w:spacing w:after="0"/>
            </w:pPr>
            <w:r>
              <w:rPr>
                <w:rFonts w:ascii="Times New Roman" w:hAnsi="Times New Roman"/>
                <w:b w:val="0"/>
                <w:i w:val="0"/>
                <w:sz w:val="16"/>
              </w:rPr>
              <w:t>Time</w:t>
            </w:r>
          </w:p>
        </w:tc>
      </w:tr>
    </w:tbl>
    <w:p>
      <w:pPr>
        <w:spacing w:before="0" w:after="0" w:line="240" w:lineRule="auto"/>
        <w:jc w:val="both"/>
      </w:pPr>
    </w:p>
    <w:p>
      <w:pPr>
        <w:spacing w:before="0" w:after="0" w:line="240" w:lineRule="auto"/>
        <w:ind w:firstLine="202"/>
        <w:jc w:val="both"/>
      </w:pPr>
      <w:r>
        <w:rPr>
          <w:rFonts w:ascii="Times New Roman" w:hAnsi="Times New Roman"/>
          <w:b w:val="0"/>
          <w:i w:val="0"/>
          <w:sz w:val="20"/>
        </w:rPr>
        <w:t xml:space="preserve">Journal entries carry the file ID (MFT record number plus a reuse counter), so those links are exact; shortcuts and Prefetch name files by path; event logs are linked by time. ADS reads the MFT straight from an NTFS image, or all five records from the output of Eric Zimmerman's parsers [9]. Each rule gives one of three answers: </w:t>
      </w:r>
      <w:r>
        <w:rPr>
          <w:rFonts w:ascii="Times New Roman" w:hAnsi="Times New Roman"/>
          <w:b w:val="0"/>
          <w:i/>
          <w:sz w:val="20"/>
        </w:rPr>
        <w:t>consistent</w:t>
      </w:r>
      <w:r>
        <w:rPr>
          <w:rFonts w:ascii="Times New Roman" w:hAnsi="Times New Roman"/>
          <w:b w:val="0"/>
          <w:i w:val="0"/>
          <w:sz w:val="20"/>
        </w:rPr>
        <w:t xml:space="preserve">, </w:t>
      </w:r>
      <w:r>
        <w:rPr>
          <w:rFonts w:ascii="Times New Roman" w:hAnsi="Times New Roman"/>
          <w:b w:val="0"/>
          <w:i/>
          <w:sz w:val="20"/>
        </w:rPr>
        <w:t>violated</w:t>
      </w:r>
      <w:r>
        <w:rPr>
          <w:rFonts w:ascii="Times New Roman" w:hAnsi="Times New Roman"/>
          <w:b w:val="0"/>
          <w:i w:val="0"/>
          <w:sz w:val="20"/>
        </w:rPr>
        <w:t xml:space="preserve">, or </w:t>
      </w:r>
      <w:r>
        <w:rPr>
          <w:rFonts w:ascii="Times New Roman" w:hAnsi="Times New Roman"/>
          <w:b w:val="0"/>
          <w:i/>
          <w:sz w:val="20"/>
        </w:rPr>
        <w:t>cannot check</w:t>
      </w:r>
      <w:r>
        <w:rPr>
          <w:rFonts w:ascii="Times New Roman" w:hAnsi="Times New Roman"/>
          <w:b w:val="0"/>
          <w:i w:val="0"/>
          <w:sz w:val="20"/>
        </w:rPr>
        <w:t xml:space="preserve"> when a record is missing (Table II).</w:t>
      </w:r>
    </w:p>
    <w:p>
      <w:pPr>
        <w:keepNext/>
        <w:spacing w:before="120" w:after="0" w:line="240" w:lineRule="auto"/>
        <w:jc w:val="center"/>
      </w:pPr>
      <w:r>
        <w:rPr>
          <w:rFonts w:ascii="Times New Roman" w:hAnsi="Times New Roman"/>
          <w:b w:val="0"/>
          <w:i w:val="0"/>
          <w:sz w:val="16"/>
        </w:rPr>
        <w:t>TABLE II</w:t>
      </w:r>
    </w:p>
    <w:p>
      <w:pPr>
        <w:keepNext/>
        <w:spacing w:before="0" w:after="60" w:line="240" w:lineRule="auto"/>
        <w:jc w:val="center"/>
      </w:pPr>
      <w:r>
        <w:rPr>
          <w:rFonts w:ascii="Times New Roman" w:hAnsi="Times New Roman"/>
          <w:b w:val="0"/>
          <w:i w:val="0"/>
          <w:sz w:val="16"/>
        </w:rPr>
        <w:t>DATE RULES (C = CREATED, A = ACCESSED, E = ENTRY CHANGED)</w:t>
      </w:r>
    </w:p>
    <w:tbl>
      <w:tblPr>
        <w:tblW w:type="auto" w:w="0"/>
        <w:jc w:val="center"/>
        <w:tblLayout w:type="fixed"/>
        <w:tblLook w:firstColumn="1" w:firstRow="1" w:lastColumn="0" w:lastRow="0" w:noHBand="0" w:noVBand="1" w:val="04A0"/>
        <w:tblLayout w:type="fixed"/>
        <w:tblBorders>
          <w:top w:val="single" w:sz="8" w:color="000000"/>
          <w:bottom w:val="single" w:sz="8" w:color="000000"/>
        </w:tblBorders>
      </w:tblPr>
      <w:tblGrid>
        <w:gridCol w:w="489"/>
        <w:gridCol w:w="3638"/>
        <w:gridCol w:w="839"/>
      </w:tblGrid>
      <w:tr>
        <w:tc>
          <w:tcPr>
            <w:tcW w:type="dxa" w:w="490"/>
            <w:tcBorders>
              <w:bottom w:val="single" w:sz="4" w:color="000000"/>
            </w:tcBorders>
          </w:tcPr>
          <w:p>
            <w:pPr>
              <w:keepNext/>
              <w:spacing w:after="0"/>
            </w:pPr>
            <w:r>
              <w:rPr>
                <w:rFonts w:ascii="Times New Roman" w:hAnsi="Times New Roman"/>
                <w:b/>
                <w:i w:val="0"/>
                <w:sz w:val="16"/>
              </w:rPr>
              <w:t>ID</w:t>
            </w:r>
          </w:p>
        </w:tc>
        <w:tc>
          <w:tcPr>
            <w:tcW w:type="dxa" w:w="3639"/>
            <w:tcBorders>
              <w:bottom w:val="single" w:sz="4" w:color="000000"/>
            </w:tcBorders>
          </w:tcPr>
          <w:p>
            <w:pPr>
              <w:keepNext/>
              <w:spacing w:after="0"/>
            </w:pPr>
            <w:r>
              <w:rPr>
                <w:rFonts w:ascii="Times New Roman" w:hAnsi="Times New Roman"/>
                <w:b/>
                <w:i w:val="0"/>
                <w:sz w:val="16"/>
              </w:rPr>
              <w:t>The rule checks that...</w:t>
            </w:r>
          </w:p>
        </w:tc>
        <w:tc>
          <w:tcPr>
            <w:tcW w:type="dxa" w:w="840"/>
            <w:tcBorders>
              <w:bottom w:val="single" w:sz="4" w:color="000000"/>
            </w:tcBorders>
          </w:tcPr>
          <w:p>
            <w:pPr>
              <w:keepNext/>
              <w:spacing w:after="0"/>
            </w:pPr>
            <w:r>
              <w:rPr>
                <w:rFonts w:ascii="Times New Roman" w:hAnsi="Times New Roman"/>
                <w:b/>
                <w:i w:val="0"/>
                <w:sz w:val="16"/>
              </w:rPr>
              <w:t>From</w:t>
            </w:r>
          </w:p>
        </w:tc>
      </w:tr>
      <w:tr>
        <w:tc>
          <w:tcPr>
            <w:tcW w:type="dxa" w:w="490"/>
          </w:tcPr>
          <w:p>
            <w:pPr>
              <w:keepNext/>
              <w:spacing w:after="0"/>
            </w:pPr>
            <w:r>
              <w:rPr>
                <w:rFonts w:ascii="Times New Roman" w:hAnsi="Times New Roman"/>
                <w:b w:val="0"/>
                <w:i w:val="0"/>
                <w:sz w:val="16"/>
              </w:rPr>
              <w:t>R1</w:t>
            </w:r>
          </w:p>
        </w:tc>
        <w:tc>
          <w:tcPr>
            <w:tcW w:type="dxa" w:w="3639"/>
          </w:tcPr>
          <w:p>
            <w:pPr>
              <w:keepNext/>
              <w:spacing w:after="0"/>
            </w:pPr>
            <w:r>
              <w:rPr>
                <w:rFonts w:ascii="Times New Roman" w:hAnsi="Times New Roman"/>
                <w:b w:val="0"/>
                <w:i w:val="0"/>
                <w:sz w:val="16"/>
              </w:rPr>
              <w:t>SI-E is not earlier than the journal's last date-change entry</w:t>
            </w:r>
          </w:p>
        </w:tc>
        <w:tc>
          <w:tcPr>
            <w:tcW w:type="dxa" w:w="840"/>
          </w:tcPr>
          <w:p>
            <w:pPr>
              <w:keepNext/>
              <w:spacing w:after="0"/>
            </w:pPr>
            <w:r>
              <w:rPr>
                <w:rFonts w:ascii="Times New Roman" w:hAnsi="Times New Roman"/>
                <w:b w:val="0"/>
                <w:i w:val="0"/>
                <w:sz w:val="16"/>
              </w:rPr>
              <w:t>[1]</w:t>
            </w:r>
          </w:p>
        </w:tc>
      </w:tr>
      <w:tr>
        <w:tc>
          <w:tcPr>
            <w:tcW w:type="dxa" w:w="490"/>
          </w:tcPr>
          <w:p>
            <w:pPr>
              <w:keepNext/>
              <w:spacing w:after="0"/>
            </w:pPr>
            <w:r>
              <w:rPr>
                <w:rFonts w:ascii="Times New Roman" w:hAnsi="Times New Roman"/>
                <w:b w:val="0"/>
                <w:i w:val="0"/>
                <w:sz w:val="16"/>
              </w:rPr>
              <w:t>R2</w:t>
            </w:r>
          </w:p>
        </w:tc>
        <w:tc>
          <w:tcPr>
            <w:tcW w:type="dxa" w:w="3639"/>
          </w:tcPr>
          <w:p>
            <w:pPr>
              <w:keepNext/>
              <w:spacing w:after="0"/>
            </w:pPr>
            <w:r>
              <w:rPr>
                <w:rFonts w:ascii="Times New Roman" w:hAnsi="Times New Roman"/>
                <w:b w:val="0"/>
                <w:i w:val="0"/>
                <w:sz w:val="16"/>
              </w:rPr>
              <w:t>A shortcut's SI-E matches its target's SI-E</w:t>
            </w:r>
          </w:p>
        </w:tc>
        <w:tc>
          <w:tcPr>
            <w:tcW w:type="dxa" w:w="840"/>
          </w:tcPr>
          <w:p>
            <w:pPr>
              <w:keepNext/>
              <w:spacing w:after="0"/>
            </w:pPr>
            <w:r>
              <w:rPr>
                <w:rFonts w:ascii="Times New Roman" w:hAnsi="Times New Roman"/>
                <w:b w:val="0"/>
                <w:i w:val="0"/>
                <w:sz w:val="16"/>
              </w:rPr>
              <w:t>[1]</w:t>
            </w:r>
          </w:p>
        </w:tc>
      </w:tr>
      <w:tr>
        <w:tc>
          <w:tcPr>
            <w:tcW w:type="dxa" w:w="490"/>
          </w:tcPr>
          <w:p>
            <w:pPr>
              <w:keepNext/>
              <w:spacing w:after="0"/>
            </w:pPr>
            <w:r>
              <w:rPr>
                <w:rFonts w:ascii="Times New Roman" w:hAnsi="Times New Roman"/>
                <w:b w:val="0"/>
                <w:i w:val="0"/>
                <w:sz w:val="16"/>
              </w:rPr>
              <w:t>R3</w:t>
            </w:r>
          </w:p>
        </w:tc>
        <w:tc>
          <w:tcPr>
            <w:tcW w:type="dxa" w:w="3639"/>
          </w:tcPr>
          <w:p>
            <w:pPr>
              <w:keepNext/>
              <w:spacing w:after="0"/>
            </w:pPr>
            <w:r>
              <w:rPr>
                <w:rFonts w:ascii="Times New Roman" w:hAnsi="Times New Roman"/>
                <w:b w:val="0"/>
                <w:i w:val="0"/>
                <w:sz w:val="16"/>
              </w:rPr>
              <w:t>A shortcut was not created before its target</w:t>
            </w:r>
          </w:p>
        </w:tc>
        <w:tc>
          <w:tcPr>
            <w:tcW w:type="dxa" w:w="840"/>
          </w:tcPr>
          <w:p>
            <w:pPr>
              <w:keepNext/>
              <w:spacing w:after="0"/>
            </w:pPr>
            <w:r>
              <w:rPr>
                <w:rFonts w:ascii="Times New Roman" w:hAnsi="Times New Roman"/>
                <w:b w:val="0"/>
                <w:i w:val="0"/>
                <w:sz w:val="16"/>
              </w:rPr>
              <w:t>[1]</w:t>
            </w:r>
          </w:p>
        </w:tc>
      </w:tr>
      <w:tr>
        <w:tc>
          <w:tcPr>
            <w:tcW w:type="dxa" w:w="490"/>
          </w:tcPr>
          <w:p>
            <w:pPr>
              <w:keepNext/>
              <w:spacing w:after="0"/>
            </w:pPr>
            <w:r>
              <w:rPr>
                <w:rFonts w:ascii="Times New Roman" w:hAnsi="Times New Roman"/>
                <w:b w:val="0"/>
                <w:i w:val="0"/>
                <w:sz w:val="16"/>
              </w:rPr>
              <w:t>R4</w:t>
            </w:r>
          </w:p>
        </w:tc>
        <w:tc>
          <w:tcPr>
            <w:tcW w:type="dxa" w:w="3639"/>
          </w:tcPr>
          <w:p>
            <w:pPr>
              <w:keepNext/>
              <w:spacing w:after="0"/>
            </w:pPr>
            <w:r>
              <w:rPr>
                <w:rFonts w:ascii="Times New Roman" w:hAnsi="Times New Roman"/>
                <w:b w:val="0"/>
                <w:i w:val="0"/>
                <w:sz w:val="16"/>
              </w:rPr>
              <w:t>A shortcut's SI-A is not after its target's SI-A</w:t>
            </w:r>
          </w:p>
        </w:tc>
        <w:tc>
          <w:tcPr>
            <w:tcW w:type="dxa" w:w="840"/>
          </w:tcPr>
          <w:p>
            <w:pPr>
              <w:keepNext/>
              <w:spacing w:after="0"/>
            </w:pPr>
            <w:r>
              <w:rPr>
                <w:rFonts w:ascii="Times New Roman" w:hAnsi="Times New Roman"/>
                <w:b w:val="0"/>
                <w:i w:val="0"/>
                <w:sz w:val="16"/>
              </w:rPr>
              <w:t>[1]</w:t>
            </w:r>
          </w:p>
        </w:tc>
      </w:tr>
      <w:tr>
        <w:tc>
          <w:tcPr>
            <w:tcW w:type="dxa" w:w="490"/>
          </w:tcPr>
          <w:p>
            <w:pPr>
              <w:keepNext/>
              <w:spacing w:after="0"/>
            </w:pPr>
            <w:r>
              <w:rPr>
                <w:rFonts w:ascii="Times New Roman" w:hAnsi="Times New Roman"/>
                <w:b w:val="0"/>
                <w:i w:val="0"/>
                <w:sz w:val="16"/>
              </w:rPr>
              <w:t>R5</w:t>
            </w:r>
          </w:p>
        </w:tc>
        <w:tc>
          <w:tcPr>
            <w:tcW w:type="dxa" w:w="3639"/>
          </w:tcPr>
          <w:p>
            <w:pPr>
              <w:keepNext/>
              <w:spacing w:after="0"/>
            </w:pPr>
            <w:r>
              <w:rPr>
                <w:rFonts w:ascii="Times New Roman" w:hAnsi="Times New Roman"/>
                <w:b w:val="0"/>
                <w:i w:val="0"/>
                <w:sz w:val="16"/>
              </w:rPr>
              <w:t>SI-C and SI-M fall inside a logged-on session</w:t>
            </w:r>
          </w:p>
        </w:tc>
        <w:tc>
          <w:tcPr>
            <w:tcW w:type="dxa" w:w="840"/>
          </w:tcPr>
          <w:p>
            <w:pPr>
              <w:keepNext/>
              <w:spacing w:after="0"/>
            </w:pPr>
            <w:r>
              <w:rPr>
                <w:rFonts w:ascii="Times New Roman" w:hAnsi="Times New Roman"/>
                <w:b w:val="0"/>
                <w:i w:val="0"/>
                <w:sz w:val="16"/>
              </w:rPr>
              <w:t>[1]</w:t>
            </w:r>
          </w:p>
        </w:tc>
      </w:tr>
      <w:tr>
        <w:tc>
          <w:tcPr>
            <w:tcW w:type="dxa" w:w="490"/>
          </w:tcPr>
          <w:p>
            <w:pPr>
              <w:keepNext/>
              <w:spacing w:after="0"/>
            </w:pPr>
            <w:r>
              <w:rPr>
                <w:rFonts w:ascii="Times New Roman" w:hAnsi="Times New Roman"/>
                <w:b w:val="0"/>
                <w:i w:val="0"/>
                <w:sz w:val="16"/>
              </w:rPr>
              <w:t>R6</w:t>
            </w:r>
          </w:p>
        </w:tc>
        <w:tc>
          <w:tcPr>
            <w:tcW w:type="dxa" w:w="3639"/>
          </w:tcPr>
          <w:p>
            <w:pPr>
              <w:keepNext/>
              <w:spacing w:after="0"/>
            </w:pPr>
            <w:r>
              <w:rPr>
                <w:rFonts w:ascii="Times New Roman" w:hAnsi="Times New Roman"/>
                <w:b w:val="0"/>
                <w:i w:val="0"/>
                <w:sz w:val="16"/>
              </w:rPr>
              <w:t>SI-C is not earlier than FN-C</w:t>
            </w:r>
          </w:p>
        </w:tc>
        <w:tc>
          <w:tcPr>
            <w:tcW w:type="dxa" w:w="840"/>
          </w:tcPr>
          <w:p>
            <w:pPr>
              <w:keepNext/>
              <w:spacing w:after="0"/>
            </w:pPr>
            <w:r>
              <w:rPr>
                <w:rFonts w:ascii="Times New Roman" w:hAnsi="Times New Roman"/>
                <w:b w:val="0"/>
                <w:i w:val="0"/>
                <w:sz w:val="16"/>
              </w:rPr>
              <w:t>[5]</w:t>
            </w:r>
          </w:p>
        </w:tc>
      </w:tr>
      <w:tr>
        <w:tc>
          <w:tcPr>
            <w:tcW w:type="dxa" w:w="490"/>
          </w:tcPr>
          <w:p>
            <w:pPr>
              <w:keepNext/>
              <w:spacing w:after="0"/>
            </w:pPr>
            <w:r>
              <w:rPr>
                <w:rFonts w:ascii="Times New Roman" w:hAnsi="Times New Roman"/>
                <w:b w:val="0"/>
                <w:i w:val="0"/>
                <w:sz w:val="16"/>
              </w:rPr>
              <w:t>R7</w:t>
            </w:r>
          </w:p>
        </w:tc>
        <w:tc>
          <w:tcPr>
            <w:tcW w:type="dxa" w:w="3639"/>
          </w:tcPr>
          <w:p>
            <w:pPr>
              <w:keepNext/>
              <w:spacing w:after="0"/>
            </w:pPr>
            <w:r>
              <w:rPr>
                <w:rFonts w:ascii="Times New Roman" w:hAnsi="Times New Roman"/>
                <w:b w:val="0"/>
                <w:i w:val="0"/>
                <w:sz w:val="16"/>
              </w:rPr>
              <w:t>SI dates do not have an all-zero fraction of a second</w:t>
            </w:r>
          </w:p>
        </w:tc>
        <w:tc>
          <w:tcPr>
            <w:tcW w:type="dxa" w:w="840"/>
          </w:tcPr>
          <w:p>
            <w:pPr>
              <w:keepNext/>
              <w:spacing w:after="0"/>
            </w:pPr>
            <w:r>
              <w:rPr>
                <w:rFonts w:ascii="Times New Roman" w:hAnsi="Times New Roman"/>
                <w:b w:val="0"/>
                <w:i w:val="0"/>
                <w:sz w:val="16"/>
              </w:rPr>
              <w:t>[6]</w:t>
            </w:r>
          </w:p>
        </w:tc>
      </w:tr>
      <w:tr>
        <w:tc>
          <w:tcPr>
            <w:tcW w:type="dxa" w:w="490"/>
          </w:tcPr>
          <w:p>
            <w:pPr>
              <w:keepNext/>
              <w:spacing w:after="0"/>
            </w:pPr>
            <w:r>
              <w:rPr>
                <w:rFonts w:ascii="Times New Roman" w:hAnsi="Times New Roman"/>
                <w:b w:val="0"/>
                <w:i w:val="0"/>
                <w:sz w:val="16"/>
              </w:rPr>
              <w:t>R8</w:t>
            </w:r>
          </w:p>
        </w:tc>
        <w:tc>
          <w:tcPr>
            <w:tcW w:type="dxa" w:w="3639"/>
          </w:tcPr>
          <w:p>
            <w:pPr>
              <w:keepNext/>
              <w:spacing w:after="0"/>
            </w:pPr>
            <w:r>
              <w:rPr>
                <w:rFonts w:ascii="Times New Roman" w:hAnsi="Times New Roman"/>
                <w:b w:val="0"/>
                <w:i w:val="0"/>
                <w:sz w:val="16"/>
              </w:rPr>
              <w:t>The journal's file-created entry agrees with SI-C</w:t>
            </w:r>
          </w:p>
        </w:tc>
        <w:tc>
          <w:tcPr>
            <w:tcW w:type="dxa" w:w="840"/>
          </w:tcPr>
          <w:p>
            <w:pPr>
              <w:keepNext/>
              <w:spacing w:after="0"/>
            </w:pPr>
            <w:r>
              <w:rPr>
                <w:rFonts w:ascii="Times New Roman" w:hAnsi="Times New Roman"/>
                <w:b w:val="0"/>
                <w:i w:val="0"/>
                <w:sz w:val="16"/>
              </w:rPr>
              <w:t>New</w:t>
            </w:r>
          </w:p>
        </w:tc>
      </w:tr>
      <w:tr>
        <w:tc>
          <w:tcPr>
            <w:tcW w:type="dxa" w:w="490"/>
          </w:tcPr>
          <w:p>
            <w:pPr>
              <w:keepNext/>
              <w:spacing w:after="0"/>
            </w:pPr>
            <w:r>
              <w:rPr>
                <w:rFonts w:ascii="Times New Roman" w:hAnsi="Times New Roman"/>
                <w:b w:val="0"/>
                <w:i w:val="0"/>
                <w:sz w:val="16"/>
              </w:rPr>
              <w:t>R9</w:t>
            </w:r>
          </w:p>
        </w:tc>
        <w:tc>
          <w:tcPr>
            <w:tcW w:type="dxa" w:w="3639"/>
          </w:tcPr>
          <w:p>
            <w:pPr>
              <w:keepNext/>
              <w:spacing w:after="0"/>
            </w:pPr>
            <w:r>
              <w:rPr>
                <w:rFonts w:ascii="Times New Roman" w:hAnsi="Times New Roman"/>
                <w:b w:val="0"/>
                <w:i w:val="0"/>
                <w:sz w:val="16"/>
              </w:rPr>
              <w:t>The target date copied inside a shortcut agrees with SI-C</w:t>
            </w:r>
          </w:p>
        </w:tc>
        <w:tc>
          <w:tcPr>
            <w:tcW w:type="dxa" w:w="840"/>
          </w:tcPr>
          <w:p>
            <w:pPr>
              <w:keepNext/>
              <w:spacing w:after="0"/>
            </w:pPr>
            <w:r>
              <w:rPr>
                <w:rFonts w:ascii="Times New Roman" w:hAnsi="Times New Roman"/>
                <w:b w:val="0"/>
                <w:i w:val="0"/>
                <w:sz w:val="16"/>
              </w:rPr>
              <w:t>New</w:t>
            </w:r>
          </w:p>
        </w:tc>
      </w:tr>
      <w:tr>
        <w:tc>
          <w:tcPr>
            <w:tcW w:type="dxa" w:w="490"/>
          </w:tcPr>
          <w:p>
            <w:pPr>
              <w:keepNext/>
              <w:spacing w:after="0"/>
            </w:pPr>
            <w:r>
              <w:rPr>
                <w:rFonts w:ascii="Times New Roman" w:hAnsi="Times New Roman"/>
                <w:b w:val="0"/>
                <w:i w:val="0"/>
                <w:sz w:val="16"/>
              </w:rPr>
              <w:t>R10</w:t>
            </w:r>
          </w:p>
        </w:tc>
        <w:tc>
          <w:tcPr>
            <w:tcW w:type="dxa" w:w="3639"/>
          </w:tcPr>
          <w:p>
            <w:pPr>
              <w:keepNext/>
              <w:spacing w:after="0"/>
            </w:pPr>
            <w:r>
              <w:rPr>
                <w:rFonts w:ascii="Times New Roman" w:hAnsi="Times New Roman"/>
                <w:b w:val="0"/>
                <w:i w:val="0"/>
                <w:sz w:val="16"/>
              </w:rPr>
              <w:t>A date change does not line up with an unusual program run</w:t>
            </w:r>
          </w:p>
        </w:tc>
        <w:tc>
          <w:tcPr>
            <w:tcW w:type="dxa" w:w="840"/>
          </w:tcPr>
          <w:p>
            <w:pPr>
              <w:keepNext/>
              <w:spacing w:after="0"/>
            </w:pPr>
            <w:r>
              <w:rPr>
                <w:rFonts w:ascii="Times New Roman" w:hAnsi="Times New Roman"/>
                <w:b w:val="0"/>
                <w:i w:val="0"/>
                <w:sz w:val="16"/>
              </w:rPr>
              <w:t>[1] ext.</w:t>
            </w:r>
          </w:p>
        </w:tc>
      </w:tr>
      <w:tr>
        <w:tc>
          <w:tcPr>
            <w:tcW w:type="dxa" w:w="490"/>
          </w:tcPr>
          <w:p>
            <w:pPr>
              <w:keepNext w:val="0"/>
              <w:spacing w:after="0"/>
            </w:pPr>
            <w:r>
              <w:rPr>
                <w:rFonts w:ascii="Times New Roman" w:hAnsi="Times New Roman"/>
                <w:b w:val="0"/>
                <w:i w:val="0"/>
                <w:sz w:val="16"/>
              </w:rPr>
              <w:t>R11</w:t>
            </w:r>
          </w:p>
        </w:tc>
        <w:tc>
          <w:tcPr>
            <w:tcW w:type="dxa" w:w="3639"/>
          </w:tcPr>
          <w:p>
            <w:pPr>
              <w:keepNext w:val="0"/>
              <w:spacing w:after="0"/>
            </w:pPr>
            <w:r>
              <w:rPr>
                <w:rFonts w:ascii="Times New Roman" w:hAnsi="Times New Roman"/>
                <w:b w:val="0"/>
                <w:i w:val="0"/>
                <w:sz w:val="16"/>
              </w:rPr>
              <w:t>SI-C is plausible next to neighboring MFT records</w:t>
            </w:r>
          </w:p>
        </w:tc>
        <w:tc>
          <w:tcPr>
            <w:tcW w:type="dxa" w:w="840"/>
          </w:tcPr>
          <w:p>
            <w:pPr>
              <w:keepNext w:val="0"/>
              <w:spacing w:after="0"/>
            </w:pPr>
            <w:r>
              <w:rPr>
                <w:rFonts w:ascii="Times New Roman" w:hAnsi="Times New Roman"/>
                <w:b w:val="0"/>
                <w:i w:val="0"/>
                <w:sz w:val="16"/>
              </w:rPr>
              <w:t>[7], [8]</w:t>
            </w:r>
          </w:p>
        </w:tc>
      </w:tr>
    </w:tbl>
    <w:p>
      <w:pPr>
        <w:spacing w:before="0" w:after="0" w:line="240" w:lineRule="auto"/>
        <w:jc w:val="both"/>
      </w:pPr>
    </w:p>
    <w:p>
      <w:pPr>
        <w:spacing w:before="0" w:after="0" w:line="240" w:lineRule="auto"/>
        <w:ind w:firstLine="202"/>
        <w:jc w:val="both"/>
      </w:pPr>
      <w:r>
        <w:rPr>
          <w:rFonts w:ascii="Times New Roman" w:hAnsi="Times New Roman"/>
          <w:b w:val="0"/>
          <w:i w:val="0"/>
          <w:sz w:val="20"/>
        </w:rPr>
        <w:t xml:space="preserve">R8 and R9 are the main new rules. A journal's file-created entry is not touched by a later change to the visible dates, so one dated well after the claimed creation date is strong evidence of backdating. Every shortcut keeps a copy of its target's dates, so a creation date that has since moved is suspicious even when the shortcut's own dates look normal. Five warnings keep missing records visible: </w:t>
      </w:r>
      <w:r>
        <w:rPr>
          <w:rFonts w:ascii="Times New Roman" w:hAnsi="Times New Roman"/>
          <w:b/>
          <w:i w:val="0"/>
          <w:sz w:val="20"/>
        </w:rPr>
        <w:t>S1</w:t>
      </w:r>
      <w:r>
        <w:rPr>
          <w:rFonts w:ascii="Times New Roman" w:hAnsi="Times New Roman"/>
          <w:b w:val="0"/>
          <w:i w:val="0"/>
          <w:sz w:val="20"/>
        </w:rPr>
        <w:t xml:space="preserve"> an event log was cleared, </w:t>
      </w:r>
      <w:r>
        <w:rPr>
          <w:rFonts w:ascii="Times New Roman" w:hAnsi="Times New Roman"/>
          <w:b/>
          <w:i w:val="0"/>
          <w:sz w:val="20"/>
        </w:rPr>
        <w:t>S2</w:t>
      </w:r>
      <w:r>
        <w:rPr>
          <w:rFonts w:ascii="Times New Roman" w:hAnsi="Times New Roman"/>
          <w:b w:val="0"/>
          <w:i w:val="0"/>
          <w:sz w:val="20"/>
        </w:rPr>
        <w:t xml:space="preserve"> the change journal was deleted or starts late, </w:t>
      </w:r>
      <w:r>
        <w:rPr>
          <w:rFonts w:ascii="Times New Roman" w:hAnsi="Times New Roman"/>
          <w:b/>
          <w:i w:val="0"/>
          <w:sz w:val="20"/>
        </w:rPr>
        <w:t>S3</w:t>
      </w:r>
      <w:r>
        <w:rPr>
          <w:rFonts w:ascii="Times New Roman" w:hAnsi="Times New Roman"/>
          <w:b w:val="0"/>
          <w:i w:val="0"/>
          <w:sz w:val="20"/>
        </w:rPr>
        <w:t xml:space="preserve"> event logs have numbering gaps, </w:t>
      </w:r>
      <w:r>
        <w:rPr>
          <w:rFonts w:ascii="Times New Roman" w:hAnsi="Times New Roman"/>
          <w:b/>
          <w:i w:val="0"/>
          <w:sz w:val="20"/>
        </w:rPr>
        <w:t>S4</w:t>
      </w:r>
      <w:r>
        <w:rPr>
          <w:rFonts w:ascii="Times New Roman" w:hAnsi="Times New Roman"/>
          <w:b w:val="0"/>
          <w:i w:val="0"/>
          <w:sz w:val="20"/>
        </w:rPr>
        <w:t xml:space="preserve"> the system clock was changed, and </w:t>
      </w:r>
      <w:r>
        <w:rPr>
          <w:rFonts w:ascii="Times New Roman" w:hAnsi="Times New Roman"/>
          <w:b/>
          <w:i w:val="0"/>
          <w:sz w:val="20"/>
        </w:rPr>
        <w:t>S5</w:t>
      </w:r>
      <w:r>
        <w:rPr>
          <w:rFonts w:ascii="Times New Roman" w:hAnsi="Times New Roman"/>
          <w:b w:val="0"/>
          <w:i w:val="0"/>
          <w:sz w:val="20"/>
        </w:rPr>
        <w:t xml:space="preserve"> files clearly opened have no shortcut or programs that ran have no Prefetch file. They mark every "consistent" answer that rests on a damaged record as low-confidence.</w:t>
      </w:r>
    </w:p>
    <w:p>
      <w:pPr>
        <w:keepNext/>
        <w:spacing w:before="80" w:after="40" w:line="240" w:lineRule="auto"/>
        <w:jc w:val="left"/>
      </w:pPr>
      <w:r>
        <w:rPr>
          <w:rFonts w:ascii="Times New Roman" w:hAnsi="Times New Roman"/>
          <w:b w:val="0"/>
          <w:i/>
          <w:sz w:val="20"/>
        </w:rPr>
        <w:t>C. First-Look Questions</w:t>
      </w:r>
    </w:p>
    <w:p>
      <w:pPr>
        <w:spacing w:before="0" w:after="0" w:line="240" w:lineRule="auto"/>
        <w:ind w:firstLine="202"/>
        <w:jc w:val="both"/>
      </w:pPr>
      <w:r>
        <w:rPr>
          <w:rFonts w:ascii="Times New Roman" w:hAnsi="Times New Roman"/>
          <w:b w:val="0"/>
          <w:i w:val="0"/>
          <w:sz w:val="20"/>
        </w:rPr>
        <w:t>Many drives an examiner receives are not Windows system drives: a USB stick is often FAT, and a data drive may hold another system's files. The same idea applies to what any drive records about a file's content. Table III lists eight questions ADS asks of every file on a FAT or NTFS image.</w:t>
      </w:r>
    </w:p>
    <w:p>
      <w:pPr>
        <w:keepNext/>
        <w:spacing w:before="120" w:after="0" w:line="240" w:lineRule="auto"/>
        <w:jc w:val="center"/>
      </w:pPr>
      <w:r>
        <w:rPr>
          <w:rFonts w:ascii="Times New Roman" w:hAnsi="Times New Roman"/>
          <w:b w:val="0"/>
          <w:i w:val="0"/>
          <w:sz w:val="16"/>
        </w:rPr>
        <w:t>TABLE III</w:t>
      </w:r>
    </w:p>
    <w:p>
      <w:pPr>
        <w:keepNext/>
        <w:spacing w:before="0" w:after="60" w:line="240" w:lineRule="auto"/>
        <w:jc w:val="center"/>
      </w:pPr>
      <w:r>
        <w:rPr>
          <w:rFonts w:ascii="Times New Roman" w:hAnsi="Times New Roman"/>
          <w:b w:val="0"/>
          <w:i w:val="0"/>
          <w:sz w:val="16"/>
        </w:rPr>
        <w:t>FIRST-LOOK QUESTIONS</w:t>
      </w:r>
    </w:p>
    <w:tbl>
      <w:tblPr>
        <w:tblW w:type="auto" w:w="0"/>
        <w:jc w:val="center"/>
        <w:tblLayout w:type="fixed"/>
        <w:tblLook w:firstColumn="1" w:firstRow="1" w:lastColumn="0" w:lastRow="0" w:noHBand="0" w:noVBand="1" w:val="04A0"/>
        <w:tblLayout w:type="fixed"/>
        <w:tblBorders>
          <w:top w:val="single" w:sz="8" w:color="000000"/>
          <w:bottom w:val="single" w:sz="8" w:color="000000"/>
        </w:tblBorders>
      </w:tblPr>
      <w:tblGrid>
        <w:gridCol w:w="513"/>
        <w:gridCol w:w="4454"/>
      </w:tblGrid>
      <w:tr>
        <w:tc>
          <w:tcPr>
            <w:tcW w:type="dxa" w:w="514"/>
            <w:tcBorders>
              <w:bottom w:val="single" w:sz="4" w:color="000000"/>
            </w:tcBorders>
          </w:tcPr>
          <w:p>
            <w:pPr>
              <w:keepNext/>
              <w:spacing w:after="0"/>
            </w:pPr>
            <w:r>
              <w:rPr>
                <w:rFonts w:ascii="Times New Roman" w:hAnsi="Times New Roman"/>
                <w:b/>
                <w:i w:val="0"/>
                <w:sz w:val="16"/>
              </w:rPr>
              <w:t>ID</w:t>
            </w:r>
          </w:p>
        </w:tc>
        <w:tc>
          <w:tcPr>
            <w:tcW w:type="dxa" w:w="4454"/>
            <w:tcBorders>
              <w:bottom w:val="single" w:sz="4" w:color="000000"/>
            </w:tcBorders>
          </w:tcPr>
          <w:p>
            <w:pPr>
              <w:keepNext/>
              <w:spacing w:after="0"/>
            </w:pPr>
            <w:r>
              <w:rPr>
                <w:rFonts w:ascii="Times New Roman" w:hAnsi="Times New Roman"/>
                <w:b/>
                <w:i w:val="0"/>
                <w:sz w:val="16"/>
              </w:rPr>
              <w:t>Where two records disagree</w:t>
            </w:r>
          </w:p>
        </w:tc>
      </w:tr>
      <w:tr>
        <w:tc>
          <w:tcPr>
            <w:tcW w:type="dxa" w:w="514"/>
          </w:tcPr>
          <w:p>
            <w:pPr>
              <w:keepNext/>
              <w:spacing w:after="0"/>
            </w:pPr>
            <w:r>
              <w:rPr>
                <w:rFonts w:ascii="Times New Roman" w:hAnsi="Times New Roman"/>
                <w:b w:val="0"/>
                <w:i w:val="0"/>
                <w:sz w:val="16"/>
              </w:rPr>
              <w:t>C1</w:t>
            </w:r>
          </w:p>
        </w:tc>
        <w:tc>
          <w:tcPr>
            <w:tcW w:type="dxa" w:w="4454"/>
          </w:tcPr>
          <w:p>
            <w:pPr>
              <w:keepNext/>
              <w:spacing w:after="0"/>
            </w:pPr>
            <w:r>
              <w:rPr>
                <w:rFonts w:ascii="Times New Roman" w:hAnsi="Times New Roman"/>
                <w:b w:val="0"/>
                <w:i w:val="0"/>
                <w:sz w:val="16"/>
              </w:rPr>
              <w:t>The name says one type; the first bytes say another</w:t>
            </w:r>
          </w:p>
        </w:tc>
      </w:tr>
      <w:tr>
        <w:tc>
          <w:tcPr>
            <w:tcW w:type="dxa" w:w="514"/>
          </w:tcPr>
          <w:p>
            <w:pPr>
              <w:keepNext/>
              <w:spacing w:after="0"/>
            </w:pPr>
            <w:r>
              <w:rPr>
                <w:rFonts w:ascii="Times New Roman" w:hAnsi="Times New Roman"/>
                <w:b w:val="0"/>
                <w:i w:val="0"/>
                <w:sz w:val="16"/>
              </w:rPr>
              <w:t>C2</w:t>
            </w:r>
          </w:p>
        </w:tc>
        <w:tc>
          <w:tcPr>
            <w:tcW w:type="dxa" w:w="4454"/>
          </w:tcPr>
          <w:p>
            <w:pPr>
              <w:keepNext/>
              <w:spacing w:after="0"/>
            </w:pPr>
            <w:r>
              <w:rPr>
                <w:rFonts w:ascii="Times New Roman" w:hAnsi="Times New Roman"/>
                <w:b w:val="0"/>
                <w:i w:val="0"/>
                <w:sz w:val="16"/>
              </w:rPr>
              <w:t>The file continues after its format says it ends</w:t>
            </w:r>
          </w:p>
        </w:tc>
      </w:tr>
      <w:tr>
        <w:tc>
          <w:tcPr>
            <w:tcW w:type="dxa" w:w="514"/>
          </w:tcPr>
          <w:p>
            <w:pPr>
              <w:keepNext/>
              <w:spacing w:after="0"/>
            </w:pPr>
            <w:r>
              <w:rPr>
                <w:rFonts w:ascii="Times New Roman" w:hAnsi="Times New Roman"/>
                <w:b w:val="0"/>
                <w:i w:val="0"/>
                <w:sz w:val="16"/>
              </w:rPr>
              <w:t>C3</w:t>
            </w:r>
          </w:p>
        </w:tc>
        <w:tc>
          <w:tcPr>
            <w:tcW w:type="dxa" w:w="4454"/>
          </w:tcPr>
          <w:p>
            <w:pPr>
              <w:keepNext/>
              <w:spacing w:after="0"/>
            </w:pPr>
            <w:r>
              <w:rPr>
                <w:rFonts w:ascii="Times New Roman" w:hAnsi="Times New Roman"/>
                <w:b w:val="0"/>
                <w:i w:val="0"/>
                <w:sz w:val="16"/>
              </w:rPr>
              <w:t>The file is locked with a password</w:t>
            </w:r>
          </w:p>
        </w:tc>
      </w:tr>
      <w:tr>
        <w:tc>
          <w:tcPr>
            <w:tcW w:type="dxa" w:w="514"/>
          </w:tcPr>
          <w:p>
            <w:pPr>
              <w:keepNext/>
              <w:spacing w:after="0"/>
            </w:pPr>
            <w:r>
              <w:rPr>
                <w:rFonts w:ascii="Times New Roman" w:hAnsi="Times New Roman"/>
                <w:b w:val="0"/>
                <w:i w:val="0"/>
                <w:sz w:val="16"/>
              </w:rPr>
              <w:t>C4</w:t>
            </w:r>
          </w:p>
        </w:tc>
        <w:tc>
          <w:tcPr>
            <w:tcW w:type="dxa" w:w="4454"/>
          </w:tcPr>
          <w:p>
            <w:pPr>
              <w:keepNext/>
              <w:spacing w:after="0"/>
            </w:pPr>
            <w:r>
              <w:rPr>
                <w:rFonts w:ascii="Times New Roman" w:hAnsi="Times New Roman"/>
                <w:b w:val="0"/>
                <w:i w:val="0"/>
                <w:sz w:val="16"/>
              </w:rPr>
              <w:t>A password is written out in plain words inside a file</w:t>
            </w:r>
          </w:p>
        </w:tc>
      </w:tr>
      <w:tr>
        <w:tc>
          <w:tcPr>
            <w:tcW w:type="dxa" w:w="514"/>
          </w:tcPr>
          <w:p>
            <w:pPr>
              <w:keepNext/>
              <w:spacing w:after="0"/>
            </w:pPr>
            <w:r>
              <w:rPr>
                <w:rFonts w:ascii="Times New Roman" w:hAnsi="Times New Roman"/>
                <w:b w:val="0"/>
                <w:i w:val="0"/>
                <w:sz w:val="16"/>
              </w:rPr>
              <w:t>C5</w:t>
            </w:r>
          </w:p>
        </w:tc>
        <w:tc>
          <w:tcPr>
            <w:tcW w:type="dxa" w:w="4454"/>
          </w:tcPr>
          <w:p>
            <w:pPr>
              <w:keepNext/>
              <w:spacing w:after="0"/>
            </w:pPr>
            <w:r>
              <w:rPr>
                <w:rFonts w:ascii="Times New Roman" w:hAnsi="Times New Roman"/>
                <w:b w:val="0"/>
                <w:i w:val="0"/>
                <w:sz w:val="16"/>
              </w:rPr>
              <w:t>The file is unlike everything else in its folder</w:t>
            </w:r>
          </w:p>
        </w:tc>
      </w:tr>
      <w:tr>
        <w:tc>
          <w:tcPr>
            <w:tcW w:type="dxa" w:w="514"/>
          </w:tcPr>
          <w:p>
            <w:pPr>
              <w:keepNext/>
              <w:spacing w:after="0"/>
            </w:pPr>
            <w:r>
              <w:rPr>
                <w:rFonts w:ascii="Times New Roman" w:hAnsi="Times New Roman"/>
                <w:b w:val="0"/>
                <w:i w:val="0"/>
                <w:sz w:val="16"/>
              </w:rPr>
              <w:t>C6</w:t>
            </w:r>
          </w:p>
        </w:tc>
        <w:tc>
          <w:tcPr>
            <w:tcW w:type="dxa" w:w="4454"/>
          </w:tcPr>
          <w:p>
            <w:pPr>
              <w:keepNext/>
              <w:spacing w:after="0"/>
            </w:pPr>
            <w:r>
              <w:rPr>
                <w:rFonts w:ascii="Times New Roman" w:hAnsi="Times New Roman"/>
                <w:b w:val="0"/>
                <w:i w:val="0"/>
                <w:sz w:val="16"/>
              </w:rPr>
              <w:t>The folder's documentation names its neighbors but not it</w:t>
            </w:r>
          </w:p>
        </w:tc>
      </w:tr>
      <w:tr>
        <w:tc>
          <w:tcPr>
            <w:tcW w:type="dxa" w:w="514"/>
          </w:tcPr>
          <w:p>
            <w:pPr>
              <w:keepNext/>
              <w:spacing w:after="0"/>
            </w:pPr>
            <w:r>
              <w:rPr>
                <w:rFonts w:ascii="Times New Roman" w:hAnsi="Times New Roman"/>
                <w:b w:val="0"/>
                <w:i w:val="0"/>
                <w:sz w:val="16"/>
              </w:rPr>
              <w:t>C7</w:t>
            </w:r>
          </w:p>
        </w:tc>
        <w:tc>
          <w:tcPr>
            <w:tcW w:type="dxa" w:w="4454"/>
          </w:tcPr>
          <w:p>
            <w:pPr>
              <w:keepNext/>
              <w:spacing w:after="0"/>
            </w:pPr>
            <w:r>
              <w:rPr>
                <w:rFonts w:ascii="Times New Roman" w:hAnsi="Times New Roman"/>
                <w:b w:val="0"/>
                <w:i w:val="0"/>
                <w:sz w:val="16"/>
              </w:rPr>
              <w:t>An archive holds locked or personal files</w:t>
            </w:r>
          </w:p>
        </w:tc>
      </w:tr>
      <w:tr>
        <w:tc>
          <w:tcPr>
            <w:tcW w:type="dxa" w:w="514"/>
          </w:tcPr>
          <w:p>
            <w:pPr>
              <w:keepNext w:val="0"/>
              <w:spacing w:after="0"/>
            </w:pPr>
            <w:r>
              <w:rPr>
                <w:rFonts w:ascii="Times New Roman" w:hAnsi="Times New Roman"/>
                <w:b w:val="0"/>
                <w:i w:val="0"/>
                <w:sz w:val="16"/>
              </w:rPr>
              <w:t>F1</w:t>
            </w:r>
          </w:p>
        </w:tc>
        <w:tc>
          <w:tcPr>
            <w:tcW w:type="dxa" w:w="4454"/>
          </w:tcPr>
          <w:p>
            <w:pPr>
              <w:keepNext w:val="0"/>
              <w:spacing w:after="0"/>
            </w:pPr>
            <w:r>
              <w:rPr>
                <w:rFonts w:ascii="Times New Roman" w:hAnsi="Times New Roman"/>
                <w:b w:val="0"/>
                <w:i w:val="0"/>
                <w:sz w:val="16"/>
              </w:rPr>
              <w:t>Written at a different time from the bulk copy around it</w:t>
            </w:r>
          </w:p>
        </w:tc>
      </w:tr>
    </w:tbl>
    <w:p>
      <w:pPr>
        <w:spacing w:before="0" w:after="0" w:line="240" w:lineRule="auto"/>
        <w:jc w:val="both"/>
      </w:pPr>
    </w:p>
    <w:p>
      <w:pPr>
        <w:keepNext/>
        <w:spacing w:before="80" w:after="40" w:line="240" w:lineRule="auto"/>
        <w:jc w:val="left"/>
      </w:pPr>
      <w:r>
        <w:rPr>
          <w:rFonts w:ascii="Times New Roman" w:hAnsi="Times New Roman"/>
          <w:b w:val="0"/>
          <w:i/>
          <w:sz w:val="20"/>
        </w:rPr>
        <w:t>D. Scoring</w:t>
      </w:r>
    </w:p>
    <w:p>
      <w:pPr>
        <w:spacing w:before="0" w:after="0" w:line="240" w:lineRule="auto"/>
        <w:ind w:firstLine="202"/>
        <w:jc w:val="both"/>
      </w:pPr>
      <w:r>
        <w:rPr>
          <w:rFonts w:ascii="Times New Roman" w:hAnsi="Times New Roman"/>
          <w:b w:val="0"/>
          <w:i w:val="0"/>
          <w:sz w:val="20"/>
        </w:rPr>
        <w:t>Both families are scored the same way. The score rewards agreement among independent checks and discounts checks that fire often:</w:t>
      </w:r>
    </w:p>
    <w:p>
      <w:pPr>
        <w:spacing w:before="80" w:after="80" w:line="240" w:lineRule="auto"/>
        <w:jc w:val="center"/>
      </w:pPr>
      <w:r>
        <w:rPr>
          <w:rFonts w:ascii="Times New Roman" w:hAnsi="Times New Roman"/>
          <w:b w:val="0"/>
          <w:i w:val="0"/>
          <w:sz w:val="20"/>
        </w:rPr>
        <w:t>D(f) = Σ</w:t>
      </w:r>
      <w:r>
        <w:rPr>
          <w:rFonts w:ascii="Times New Roman" w:hAnsi="Times New Roman"/>
          <w:b w:val="0"/>
          <w:i w:val="0"/>
          <w:sz w:val="16"/>
        </w:rPr>
        <w:t>r</w:t>
      </w:r>
      <w:r>
        <w:rPr>
          <w:rFonts w:ascii="Times New Roman" w:hAnsi="Times New Roman"/>
          <w:b w:val="0"/>
          <w:i w:val="0"/>
          <w:sz w:val="20"/>
        </w:rPr>
        <w:t xml:space="preserve"> </w:t>
      </w:r>
      <w:r>
        <w:rPr>
          <w:rFonts w:ascii="Times New Roman" w:hAnsi="Times New Roman"/>
          <w:b w:val="0"/>
          <w:i w:val="0"/>
          <w:sz w:val="20"/>
        </w:rPr>
        <w:t>w</w:t>
      </w:r>
      <w:r>
        <w:rPr>
          <w:rFonts w:ascii="Times New Roman" w:hAnsi="Times New Roman"/>
          <w:b w:val="0"/>
          <w:i w:val="0"/>
          <w:sz w:val="20"/>
          <w:vertAlign w:val="subscript"/>
        </w:rPr>
        <w:t>r</w:t>
      </w:r>
      <w:r>
        <w:rPr>
          <w:rFonts w:ascii="Times New Roman" w:hAnsi="Times New Roman"/>
          <w:b w:val="0"/>
          <w:i w:val="0"/>
          <w:sz w:val="20"/>
        </w:rPr>
        <w:t xml:space="preserve"> </w:t>
      </w:r>
      <w:r>
        <w:rPr>
          <w:rFonts w:ascii="Times New Roman" w:hAnsi="Times New Roman"/>
          <w:b w:val="0"/>
          <w:i w:val="0"/>
          <w:sz w:val="20"/>
        </w:rPr>
        <w:t>v</w:t>
      </w:r>
      <w:r>
        <w:rPr>
          <w:rFonts w:ascii="Times New Roman" w:hAnsi="Times New Roman"/>
          <w:b w:val="0"/>
          <w:i w:val="0"/>
          <w:sz w:val="20"/>
          <w:vertAlign w:val="subscript"/>
        </w:rPr>
        <w:t>r</w:t>
      </w:r>
      <w:r>
        <w:rPr>
          <w:rFonts w:ascii="Times New Roman" w:hAnsi="Times New Roman"/>
          <w:b w:val="0"/>
          <w:i w:val="0"/>
          <w:sz w:val="20"/>
        </w:rPr>
        <w:t>(f)  /  Σ</w:t>
      </w:r>
      <w:r>
        <w:rPr>
          <w:rFonts w:ascii="Times New Roman" w:hAnsi="Times New Roman"/>
          <w:b w:val="0"/>
          <w:i w:val="0"/>
          <w:sz w:val="16"/>
        </w:rPr>
        <w:t>r</w:t>
      </w:r>
      <w:r>
        <w:rPr>
          <w:rFonts w:ascii="Times New Roman" w:hAnsi="Times New Roman"/>
          <w:b w:val="0"/>
          <w:i w:val="0"/>
          <w:sz w:val="20"/>
        </w:rPr>
        <w:t xml:space="preserve"> </w:t>
      </w:r>
      <w:r>
        <w:rPr>
          <w:rFonts w:ascii="Times New Roman" w:hAnsi="Times New Roman"/>
          <w:b w:val="0"/>
          <w:i w:val="0"/>
          <w:sz w:val="20"/>
        </w:rPr>
        <w:t>w</w:t>
      </w:r>
      <w:r>
        <w:rPr>
          <w:rFonts w:ascii="Times New Roman" w:hAnsi="Times New Roman"/>
          <w:b w:val="0"/>
          <w:i w:val="0"/>
          <w:sz w:val="20"/>
          <w:vertAlign w:val="subscript"/>
        </w:rPr>
        <w:t>r</w:t>
      </w:r>
      <w:r>
        <w:rPr>
          <w:rFonts w:ascii="Times New Roman" w:hAnsi="Times New Roman"/>
          <w:b w:val="0"/>
          <w:i w:val="0"/>
          <w:sz w:val="20"/>
        </w:rPr>
        <w:tab/>
        <w:tab/>
        <w:t>(1)</w:t>
      </w:r>
    </w:p>
    <w:p>
      <w:pPr>
        <w:spacing w:before="0" w:after="0" w:line="240" w:lineRule="auto"/>
        <w:ind w:firstLine="202"/>
        <w:jc w:val="both"/>
      </w:pPr>
      <w:r>
        <w:rPr>
          <w:rFonts w:ascii="Times New Roman" w:hAnsi="Times New Roman"/>
          <w:b w:val="0"/>
          <w:i w:val="0"/>
          <w:sz w:val="20"/>
        </w:rPr>
        <w:t xml:space="preserve">Here </w:t>
      </w:r>
      <w:r>
        <w:rPr>
          <w:rFonts w:ascii="Times New Roman" w:hAnsi="Times New Roman"/>
          <w:b w:val="0"/>
          <w:i w:val="0"/>
          <w:sz w:val="20"/>
        </w:rPr>
        <w:t>v</w:t>
      </w:r>
      <w:r>
        <w:rPr>
          <w:rFonts w:ascii="Times New Roman" w:hAnsi="Times New Roman"/>
          <w:b w:val="0"/>
          <w:i w:val="0"/>
          <w:sz w:val="20"/>
          <w:vertAlign w:val="subscript"/>
        </w:rPr>
        <w:t>r</w:t>
      </w:r>
      <w:r>
        <w:rPr>
          <w:rFonts w:ascii="Times New Roman" w:hAnsi="Times New Roman"/>
          <w:b w:val="0"/>
          <w:i w:val="0"/>
          <w:sz w:val="20"/>
        </w:rPr>
        <w:t xml:space="preserve">(f) is 1 if check r fires for file f and 0 if not; checks that cannot be run are left out of both sums, and the number that could be run is reported beside D(f). Each weight </w:t>
      </w:r>
      <w:r>
        <w:rPr>
          <w:rFonts w:ascii="Times New Roman" w:hAnsi="Times New Roman"/>
          <w:b w:val="0"/>
          <w:i w:val="0"/>
          <w:sz w:val="20"/>
        </w:rPr>
        <w:t>w</w:t>
      </w:r>
      <w:r>
        <w:rPr>
          <w:rFonts w:ascii="Times New Roman" w:hAnsi="Times New Roman"/>
          <w:b w:val="0"/>
          <w:i w:val="0"/>
          <w:sz w:val="20"/>
          <w:vertAlign w:val="subscript"/>
        </w:rPr>
        <w:t>r</w:t>
      </w:r>
      <w:r>
        <w:rPr>
          <w:rFonts w:ascii="Times New Roman" w:hAnsi="Times New Roman"/>
          <w:b w:val="0"/>
          <w:i w:val="0"/>
          <w:sz w:val="20"/>
        </w:rPr>
        <w:t xml:space="preserve"> is ln(1/</w:t>
      </w:r>
      <w:r>
        <w:rPr>
          <w:rFonts w:ascii="Times New Roman" w:hAnsi="Times New Roman"/>
          <w:b w:val="0"/>
          <w:i w:val="0"/>
          <w:sz w:val="20"/>
        </w:rPr>
        <w:t>p</w:t>
      </w:r>
      <w:r>
        <w:rPr>
          <w:rFonts w:ascii="Times New Roman" w:hAnsi="Times New Roman"/>
          <w:b w:val="0"/>
          <w:i w:val="0"/>
          <w:sz w:val="20"/>
          <w:vertAlign w:val="subscript"/>
        </w:rPr>
        <w:t>r</w:t>
      </w:r>
      <w:r>
        <w:rPr>
          <w:rFonts w:ascii="Times New Roman" w:hAnsi="Times New Roman"/>
          <w:b w:val="0"/>
          <w:i w:val="0"/>
          <w:sz w:val="20"/>
        </w:rPr>
        <w:t xml:space="preserve">), where </w:t>
      </w:r>
      <w:r>
        <w:rPr>
          <w:rFonts w:ascii="Times New Roman" w:hAnsi="Times New Roman"/>
          <w:b w:val="0"/>
          <w:i w:val="0"/>
          <w:sz w:val="20"/>
        </w:rPr>
        <w:t>p</w:t>
      </w:r>
      <w:r>
        <w:rPr>
          <w:rFonts w:ascii="Times New Roman" w:hAnsi="Times New Roman"/>
          <w:b w:val="0"/>
          <w:i w:val="0"/>
          <w:sz w:val="20"/>
          <w:vertAlign w:val="subscript"/>
        </w:rPr>
        <w:t>r</w:t>
      </w:r>
      <w:r>
        <w:rPr>
          <w:rFonts w:ascii="Times New Roman" w:hAnsi="Times New Roman"/>
          <w:b w:val="0"/>
          <w:i w:val="0"/>
          <w:sz w:val="20"/>
        </w:rPr>
        <w:t xml:space="preserve"> is how often check r fires on the image being examined, so a check that fires on 2% of its files counts for more than one that fires on 20%. For the date rules, </w:t>
      </w:r>
      <w:r>
        <w:rPr>
          <w:rFonts w:ascii="Times New Roman" w:hAnsi="Times New Roman"/>
          <w:b w:val="0"/>
          <w:i w:val="0"/>
          <w:sz w:val="20"/>
        </w:rPr>
        <w:t>w</w:t>
      </w:r>
      <w:r>
        <w:rPr>
          <w:rFonts w:ascii="Times New Roman" w:hAnsi="Times New Roman"/>
          <w:b w:val="0"/>
          <w:i w:val="0"/>
          <w:sz w:val="20"/>
          <w:vertAlign w:val="subscript"/>
        </w:rPr>
        <w:t>r</w:t>
      </w:r>
      <w:r>
        <w:rPr>
          <w:rFonts w:ascii="Times New Roman" w:hAnsi="Times New Roman"/>
          <w:b w:val="0"/>
          <w:i w:val="0"/>
          <w:sz w:val="20"/>
        </w:rPr>
        <w:t xml:space="preserve"> is also multiplied by a factor from 1 to 3 built from the seven tamper-resistance factors of [2], so records a user cannot easily reach (the journal, the FN dates) count for more than records a user can edit or delete (shortcuts, Prefetch). [2] scores the SI and FN dates itself; for the other records I applied its categories, and those scores are provisional. To my knowledge this is the first use of [2] as a numeric input to detection.</w:t>
      </w:r>
    </w:p>
    <w:p>
      <w:pPr>
        <w:spacing w:before="0" w:after="0" w:line="240" w:lineRule="auto"/>
        <w:ind w:firstLine="202"/>
        <w:jc w:val="both"/>
      </w:pPr>
      <w:r>
        <w:rPr>
          <w:rFonts w:ascii="Times New Roman" w:hAnsi="Times New Roman"/>
          <w:b w:val="0"/>
          <w:i w:val="0"/>
          <w:sz w:val="20"/>
        </w:rPr>
        <w:t>A weighted sum was chosen over a trained classifier because there is no labeled training data and because a sum keeps every flag explainable. Files are ranked by D(f); flagged files whose date evidence falls within five minutes of each other are grouped with any program runs and warnings in that window, turning a list of files into a candidate event.</w:t>
      </w:r>
    </w:p>
    <w:p>
      <w:pPr>
        <w:keepNext/>
        <w:spacing w:before="80" w:after="40" w:line="240" w:lineRule="auto"/>
        <w:jc w:val="left"/>
      </w:pPr>
      <w:r>
        <w:rPr>
          <w:rFonts w:ascii="Times New Roman" w:hAnsi="Times New Roman"/>
          <w:b w:val="0"/>
          <w:i/>
          <w:sz w:val="20"/>
        </w:rPr>
        <w:t>E. Implementation</w:t>
      </w:r>
    </w:p>
    <w:p>
      <w:pPr>
        <w:spacing w:before="0" w:after="0" w:line="240" w:lineRule="auto"/>
        <w:ind w:firstLine="202"/>
        <w:jc w:val="both"/>
      </w:pPr>
      <w:r>
        <w:rPr>
          <w:rFonts w:ascii="Times New Roman" w:hAnsi="Times New Roman"/>
          <w:b w:val="0"/>
          <w:i w:val="0"/>
          <w:sz w:val="20"/>
        </w:rPr>
        <w:t>ADS is written in Python 3 with only the standard library, so it runs on any computer with Python installed. It reads FAT and NTFS images itself, read-only. Both readers were checked against The Sleuth Kit: the FAT reader matched it byte for byte on all 4,923 files of the Project 1 image, and the NTFS reader matched it on every file of a test image built to include fragmented, hard-linked, hidden and deleted files, and on 3,605 files of a larger partitioned image. Every input is hashed with SHA-256. Each check is a separate function that records the values it compared, and the same code produces each single-check baseline ("C1 only," "R6 only") from identical inputs. The pipeline passes 51 automated tests.</w:t>
      </w:r>
    </w:p>
    <w:p>
      <w:pPr>
        <w:keepNext/>
        <w:spacing w:before="160" w:after="80" w:line="240" w:lineRule="auto"/>
        <w:jc w:val="center"/>
      </w:pPr>
      <w:r>
        <w:rPr>
          <w:rFonts w:ascii="Times New Roman" w:hAnsi="Times New Roman"/>
          <w:b w:val="0"/>
          <w:i w:val="0"/>
          <w:sz w:val="20"/>
        </w:rPr>
        <w:t>IV. EVALUATION PLAN</w:t>
      </w:r>
    </w:p>
    <w:p>
      <w:pPr>
        <w:spacing w:before="0" w:after="0" w:line="240" w:lineRule="auto"/>
        <w:ind w:firstLine="202"/>
        <w:jc w:val="both"/>
      </w:pPr>
      <w:r>
        <w:rPr>
          <w:rFonts w:ascii="Times New Roman" w:hAnsi="Times New Roman"/>
          <w:b w:val="0"/>
          <w:i w:val="0"/>
          <w:sz w:val="20"/>
        </w:rPr>
        <w:t>The evaluation is a proof of function: does ADS point an examiner to what a careful manual examination found, and with how much effort, on images I did not build?</w:t>
      </w:r>
    </w:p>
    <w:p>
      <w:pPr>
        <w:keepNext/>
        <w:spacing w:before="80" w:after="40" w:line="240" w:lineRule="auto"/>
        <w:jc w:val="left"/>
      </w:pPr>
      <w:r>
        <w:rPr>
          <w:rFonts w:ascii="Times New Roman" w:hAnsi="Times New Roman"/>
          <w:b w:val="0"/>
          <w:i/>
          <w:sz w:val="20"/>
        </w:rPr>
        <w:t>A. Research Questions</w:t>
      </w:r>
    </w:p>
    <w:p>
      <w:pPr>
        <w:tabs>
          <w:tab w:pos="259" w:val="left"/>
        </w:tabs>
        <w:spacing w:before="0" w:after="0" w:line="240" w:lineRule="auto"/>
        <w:ind w:left="259" w:hanging="259"/>
        <w:jc w:val="both"/>
      </w:pPr>
      <w:r>
        <w:rPr>
          <w:rFonts w:ascii="Times New Roman" w:hAnsi="Times New Roman"/>
          <w:b w:val="0"/>
          <w:i w:val="0"/>
          <w:sz w:val="20"/>
        </w:rPr>
        <w:t>•</w:t>
        <w:tab/>
      </w:r>
      <w:r>
        <w:rPr>
          <w:rFonts w:ascii="Times New Roman" w:hAnsi="Times New Roman"/>
          <w:b/>
          <w:i w:val="0"/>
          <w:sz w:val="20"/>
        </w:rPr>
        <w:t>RQ1. Does it point to the evidence?</w:t>
      </w:r>
      <w:r>
        <w:rPr>
          <w:rFonts w:ascii="Times New Roman" w:hAnsi="Times New Roman"/>
          <w:b w:val="0"/>
          <w:i w:val="0"/>
          <w:sz w:val="20"/>
        </w:rPr>
        <w:t xml:space="preserve"> What share of the evidence files found by hand does ADS list, and how far down?</w:t>
      </w:r>
    </w:p>
    <w:p>
      <w:pPr>
        <w:tabs>
          <w:tab w:pos="259" w:val="left"/>
        </w:tabs>
        <w:spacing w:before="0" w:after="0" w:line="240" w:lineRule="auto"/>
        <w:ind w:left="259" w:hanging="259"/>
        <w:jc w:val="both"/>
      </w:pPr>
      <w:r>
        <w:rPr>
          <w:rFonts w:ascii="Times New Roman" w:hAnsi="Times New Roman"/>
          <w:b w:val="0"/>
          <w:i w:val="0"/>
          <w:sz w:val="20"/>
        </w:rPr>
        <w:t>•</w:t>
        <w:tab/>
      </w:r>
      <w:r>
        <w:rPr>
          <w:rFonts w:ascii="Times New Roman" w:hAnsi="Times New Roman"/>
          <w:b/>
          <w:i w:val="0"/>
          <w:sz w:val="20"/>
        </w:rPr>
        <w:t>RQ2. Better together?</w:t>
      </w:r>
      <w:r>
        <w:rPr>
          <w:rFonts w:ascii="Times New Roman" w:hAnsi="Times New Roman"/>
          <w:b w:val="0"/>
          <w:i w:val="0"/>
          <w:sz w:val="20"/>
        </w:rPr>
        <w:t xml:space="preserve"> Does the combined ranking reach more evidence for the same number of files reviewed than any single check alone?</w:t>
      </w:r>
    </w:p>
    <w:p>
      <w:pPr>
        <w:tabs>
          <w:tab w:pos="259" w:val="left"/>
        </w:tabs>
        <w:spacing w:before="0" w:after="0" w:line="240" w:lineRule="auto"/>
        <w:ind w:left="259" w:hanging="259"/>
        <w:jc w:val="both"/>
      </w:pPr>
      <w:r>
        <w:rPr>
          <w:rFonts w:ascii="Times New Roman" w:hAnsi="Times New Roman"/>
          <w:b w:val="0"/>
          <w:i w:val="0"/>
          <w:sz w:val="20"/>
        </w:rPr>
        <w:t>•</w:t>
        <w:tab/>
      </w:r>
      <w:r>
        <w:rPr>
          <w:rFonts w:ascii="Times New Roman" w:hAnsi="Times New Roman"/>
          <w:b/>
          <w:i w:val="0"/>
          <w:sz w:val="20"/>
        </w:rPr>
        <w:t>RQ3. Does it hold on unseen data?</w:t>
      </w:r>
      <w:r>
        <w:rPr>
          <w:rFonts w:ascii="Times New Roman" w:hAnsi="Times New Roman"/>
          <w:b w:val="0"/>
          <w:i w:val="0"/>
          <w:sz w:val="20"/>
        </w:rPr>
        <w:t xml:space="preserve"> Do the results hold on an image the checks were not tuned on?</w:t>
      </w:r>
    </w:p>
    <w:p>
      <w:pPr>
        <w:tabs>
          <w:tab w:pos="259" w:val="left"/>
        </w:tabs>
        <w:spacing w:before="0" w:after="0" w:line="240" w:lineRule="auto"/>
        <w:ind w:left="259" w:hanging="259"/>
        <w:jc w:val="both"/>
      </w:pPr>
      <w:r>
        <w:rPr>
          <w:rFonts w:ascii="Times New Roman" w:hAnsi="Times New Roman"/>
          <w:b w:val="0"/>
          <w:i w:val="0"/>
          <w:sz w:val="20"/>
        </w:rPr>
        <w:t>•</w:t>
        <w:tab/>
      </w:r>
      <w:r>
        <w:rPr>
          <w:rFonts w:ascii="Times New Roman" w:hAnsi="Times New Roman"/>
          <w:b/>
          <w:i w:val="0"/>
          <w:sz w:val="20"/>
        </w:rPr>
        <w:t>RQ4. Is it understandable?</w:t>
      </w:r>
      <w:r>
        <w:rPr>
          <w:rFonts w:ascii="Times New Roman" w:hAnsi="Times New Roman"/>
          <w:b w:val="0"/>
          <w:i w:val="0"/>
          <w:sz w:val="20"/>
        </w:rPr>
        <w:t xml:space="preserve"> Can the report alone explain each flag to a non-specialist, and how long does a run take?</w:t>
      </w:r>
    </w:p>
    <w:p>
      <w:pPr>
        <w:keepNext/>
        <w:spacing w:before="80" w:after="40" w:line="240" w:lineRule="auto"/>
        <w:jc w:val="left"/>
      </w:pPr>
      <w:r>
        <w:rPr>
          <w:rFonts w:ascii="Times New Roman" w:hAnsi="Times New Roman"/>
          <w:b w:val="0"/>
          <w:i/>
          <w:sz w:val="20"/>
        </w:rPr>
        <w:t>B. The Two Course Images</w:t>
      </w:r>
    </w:p>
    <w:p>
      <w:pPr>
        <w:spacing w:before="0" w:after="0" w:line="240" w:lineRule="auto"/>
        <w:ind w:firstLine="202"/>
        <w:jc w:val="both"/>
      </w:pPr>
      <w:r>
        <w:rPr>
          <w:rFonts w:ascii="Times New Roman" w:hAnsi="Times New Roman"/>
          <w:b w:val="0"/>
          <w:i w:val="0"/>
          <w:sz w:val="20"/>
        </w:rPr>
        <w:t>Table IV summarizes the two images. Both were examined by hand before ADS was run on them, so each has an answer key.</w:t>
      </w:r>
    </w:p>
    <w:p>
      <w:pPr>
        <w:keepNext/>
        <w:spacing w:before="120" w:after="0" w:line="240" w:lineRule="auto"/>
        <w:jc w:val="center"/>
      </w:pPr>
      <w:r>
        <w:rPr>
          <w:rFonts w:ascii="Times New Roman" w:hAnsi="Times New Roman"/>
          <w:b w:val="0"/>
          <w:i w:val="0"/>
          <w:sz w:val="16"/>
        </w:rPr>
        <w:t>TABLE IV</w:t>
      </w:r>
    </w:p>
    <w:p>
      <w:pPr>
        <w:keepNext/>
        <w:spacing w:before="0" w:after="60" w:line="240" w:lineRule="auto"/>
        <w:jc w:val="center"/>
      </w:pPr>
      <w:r>
        <w:rPr>
          <w:rFonts w:ascii="Times New Roman" w:hAnsi="Times New Roman"/>
          <w:b w:val="0"/>
          <w:i w:val="0"/>
          <w:sz w:val="16"/>
        </w:rPr>
        <w:t>THE TWO COURSE IMAGES</w:t>
      </w:r>
    </w:p>
    <w:tbl>
      <w:tblPr>
        <w:tblW w:type="auto" w:w="0"/>
        <w:jc w:val="center"/>
        <w:tblLayout w:type="fixed"/>
        <w:tblLook w:firstColumn="1" w:firstRow="1" w:lastColumn="0" w:lastRow="0" w:noHBand="0" w:noVBand="1" w:val="04A0"/>
        <w:tblLayout w:type="fixed"/>
        <w:tblBorders>
          <w:top w:val="single" w:sz="8" w:color="000000"/>
          <w:bottom w:val="single" w:sz="8" w:color="000000"/>
        </w:tblBorders>
      </w:tblPr>
      <w:tblGrid>
        <w:gridCol w:w="927"/>
        <w:gridCol w:w="1589"/>
        <w:gridCol w:w="2450"/>
      </w:tblGrid>
      <w:tr>
        <w:tc>
          <w:tcPr>
            <w:tcW w:type="dxa" w:w="927"/>
            <w:tcBorders>
              <w:bottom w:val="single" w:sz="4" w:color="000000"/>
            </w:tcBorders>
          </w:tcPr>
          <w:p>
            <w:pPr>
              <w:keepNext/>
              <w:spacing w:after="0"/>
            </w:pPr>
          </w:p>
        </w:tc>
        <w:tc>
          <w:tcPr>
            <w:tcW w:type="dxa" w:w="1590"/>
            <w:tcBorders>
              <w:bottom w:val="single" w:sz="4" w:color="000000"/>
            </w:tcBorders>
          </w:tcPr>
          <w:p>
            <w:pPr>
              <w:keepNext/>
              <w:spacing w:after="0"/>
            </w:pPr>
            <w:r>
              <w:rPr>
                <w:rFonts w:ascii="Times New Roman" w:hAnsi="Times New Roman"/>
                <w:b/>
                <w:i w:val="0"/>
                <w:sz w:val="16"/>
              </w:rPr>
              <w:t>Project 1</w:t>
            </w:r>
          </w:p>
        </w:tc>
        <w:tc>
          <w:tcPr>
            <w:tcW w:type="dxa" w:w="2451"/>
            <w:tcBorders>
              <w:bottom w:val="single" w:sz="4" w:color="000000"/>
            </w:tcBorders>
          </w:tcPr>
          <w:p>
            <w:pPr>
              <w:keepNext/>
              <w:spacing w:after="0"/>
            </w:pPr>
            <w:r>
              <w:rPr>
                <w:rFonts w:ascii="Times New Roman" w:hAnsi="Times New Roman"/>
                <w:b/>
                <w:i w:val="0"/>
                <w:sz w:val="16"/>
              </w:rPr>
              <w:t>Project 2</w:t>
            </w:r>
          </w:p>
        </w:tc>
      </w:tr>
      <w:tr>
        <w:tc>
          <w:tcPr>
            <w:tcW w:type="dxa" w:w="927"/>
          </w:tcPr>
          <w:p>
            <w:pPr>
              <w:keepNext/>
              <w:spacing w:after="0"/>
            </w:pPr>
            <w:r>
              <w:rPr>
                <w:rFonts w:ascii="Times New Roman" w:hAnsi="Times New Roman"/>
                <w:b w:val="0"/>
                <w:i w:val="0"/>
                <w:sz w:val="16"/>
              </w:rPr>
              <w:t>Drive</w:t>
            </w:r>
          </w:p>
        </w:tc>
        <w:tc>
          <w:tcPr>
            <w:tcW w:type="dxa" w:w="1590"/>
          </w:tcPr>
          <w:p>
            <w:pPr>
              <w:keepNext/>
              <w:spacing w:after="0"/>
            </w:pPr>
            <w:r>
              <w:rPr>
                <w:rFonts w:ascii="Times New Roman" w:hAnsi="Times New Roman"/>
                <w:b w:val="0"/>
                <w:i w:val="0"/>
                <w:sz w:val="16"/>
              </w:rPr>
              <w:t>FAT16 external drive</w:t>
            </w:r>
          </w:p>
        </w:tc>
        <w:tc>
          <w:tcPr>
            <w:tcW w:type="dxa" w:w="2451"/>
          </w:tcPr>
          <w:p>
            <w:pPr>
              <w:keepNext/>
              <w:spacing w:after="0"/>
            </w:pPr>
            <w:r>
              <w:rPr>
                <w:rFonts w:ascii="Times New Roman" w:hAnsi="Times New Roman"/>
                <w:b w:val="0"/>
                <w:i w:val="0"/>
                <w:sz w:val="16"/>
              </w:rPr>
              <w:t>NTFS volume of copied Linux files</w:t>
            </w:r>
          </w:p>
        </w:tc>
      </w:tr>
      <w:tr>
        <w:tc>
          <w:tcPr>
            <w:tcW w:type="dxa" w:w="927"/>
          </w:tcPr>
          <w:p>
            <w:pPr>
              <w:keepNext/>
              <w:spacing w:after="0"/>
            </w:pPr>
            <w:r>
              <w:rPr>
                <w:rFonts w:ascii="Times New Roman" w:hAnsi="Times New Roman"/>
                <w:b w:val="0"/>
                <w:i w:val="0"/>
                <w:sz w:val="16"/>
              </w:rPr>
              <w:t>By hand</w:t>
            </w:r>
          </w:p>
        </w:tc>
        <w:tc>
          <w:tcPr>
            <w:tcW w:type="dxa" w:w="1590"/>
          </w:tcPr>
          <w:p>
            <w:pPr>
              <w:keepNext/>
              <w:spacing w:after="0"/>
            </w:pPr>
            <w:r>
              <w:rPr>
                <w:rFonts w:ascii="Times New Roman" w:hAnsi="Times New Roman"/>
                <w:b w:val="0"/>
                <w:i w:val="0"/>
                <w:sz w:val="16"/>
              </w:rPr>
              <w:t>EnCase</w:t>
            </w:r>
          </w:p>
        </w:tc>
        <w:tc>
          <w:tcPr>
            <w:tcW w:type="dxa" w:w="2451"/>
          </w:tcPr>
          <w:p>
            <w:pPr>
              <w:keepNext/>
              <w:spacing w:after="0"/>
            </w:pPr>
            <w:r>
              <w:rPr>
                <w:rFonts w:ascii="Times New Roman" w:hAnsi="Times New Roman"/>
                <w:b w:val="0"/>
                <w:i w:val="0"/>
                <w:sz w:val="16"/>
              </w:rPr>
              <w:t>FTK</w:t>
            </w:r>
          </w:p>
        </w:tc>
      </w:tr>
      <w:tr>
        <w:tc>
          <w:tcPr>
            <w:tcW w:type="dxa" w:w="927"/>
          </w:tcPr>
          <w:p>
            <w:pPr>
              <w:keepNext/>
              <w:spacing w:after="0"/>
            </w:pPr>
            <w:r>
              <w:rPr>
                <w:rFonts w:ascii="Times New Roman" w:hAnsi="Times New Roman"/>
                <w:b w:val="0"/>
                <w:i w:val="0"/>
                <w:sz w:val="16"/>
              </w:rPr>
              <w:t>Answer key</w:t>
            </w:r>
          </w:p>
        </w:tc>
        <w:tc>
          <w:tcPr>
            <w:tcW w:type="dxa" w:w="1590"/>
          </w:tcPr>
          <w:p>
            <w:pPr>
              <w:keepNext/>
              <w:spacing w:after="0"/>
            </w:pPr>
            <w:r>
              <w:rPr>
                <w:rFonts w:ascii="Times New Roman" w:hAnsi="Times New Roman"/>
                <w:b w:val="0"/>
                <w:i w:val="0"/>
                <w:sz w:val="16"/>
              </w:rPr>
              <w:t>7 evidence, 2 decoys</w:t>
            </w:r>
          </w:p>
        </w:tc>
        <w:tc>
          <w:tcPr>
            <w:tcW w:type="dxa" w:w="2451"/>
          </w:tcPr>
          <w:p>
            <w:pPr>
              <w:keepNext/>
              <w:spacing w:after="0"/>
            </w:pPr>
            <w:r>
              <w:rPr>
                <w:rFonts w:ascii="Times New Roman" w:hAnsi="Times New Roman"/>
                <w:b w:val="0"/>
                <w:i w:val="0"/>
                <w:sz w:val="16"/>
              </w:rPr>
              <w:t>16 evidence, 3 decoys</w:t>
            </w:r>
          </w:p>
        </w:tc>
      </w:tr>
      <w:tr>
        <w:tc>
          <w:tcPr>
            <w:tcW w:type="dxa" w:w="927"/>
          </w:tcPr>
          <w:p>
            <w:pPr>
              <w:keepNext w:val="0"/>
              <w:spacing w:after="0"/>
            </w:pPr>
            <w:r>
              <w:rPr>
                <w:rFonts w:ascii="Times New Roman" w:hAnsi="Times New Roman"/>
                <w:b w:val="0"/>
                <w:i w:val="0"/>
                <w:sz w:val="16"/>
              </w:rPr>
              <w:t>Role</w:t>
            </w:r>
          </w:p>
        </w:tc>
        <w:tc>
          <w:tcPr>
            <w:tcW w:type="dxa" w:w="1590"/>
          </w:tcPr>
          <w:p>
            <w:pPr>
              <w:keepNext w:val="0"/>
              <w:spacing w:after="0"/>
            </w:pPr>
            <w:r>
              <w:rPr>
                <w:rFonts w:ascii="Times New Roman" w:hAnsi="Times New Roman"/>
                <w:b w:val="0"/>
                <w:i w:val="0"/>
                <w:sz w:val="16"/>
              </w:rPr>
              <w:t>Development</w:t>
            </w:r>
          </w:p>
        </w:tc>
        <w:tc>
          <w:tcPr>
            <w:tcW w:type="dxa" w:w="2451"/>
          </w:tcPr>
          <w:p>
            <w:pPr>
              <w:keepNext w:val="0"/>
              <w:spacing w:after="0"/>
            </w:pPr>
            <w:r>
              <w:rPr>
                <w:rFonts w:ascii="Times New Roman" w:hAnsi="Times New Roman"/>
                <w:b w:val="0"/>
                <w:i w:val="0"/>
                <w:sz w:val="16"/>
              </w:rPr>
              <w:t>Held-out test</w:t>
            </w:r>
          </w:p>
        </w:tc>
      </w:tr>
    </w:tbl>
    <w:p>
      <w:pPr>
        <w:spacing w:before="0" w:after="0" w:line="240" w:lineRule="auto"/>
        <w:jc w:val="both"/>
      </w:pPr>
    </w:p>
    <w:p>
      <w:pPr>
        <w:spacing w:before="0" w:after="0" w:line="240" w:lineRule="auto"/>
        <w:ind w:firstLine="202"/>
        <w:jc w:val="both"/>
      </w:pPr>
      <w:r>
        <w:rPr>
          <w:rFonts w:ascii="Times New Roman" w:hAnsi="Times New Roman"/>
          <w:b/>
          <w:i w:val="0"/>
          <w:sz w:val="20"/>
        </w:rPr>
        <w:t>Answer keys.</w:t>
      </w:r>
      <w:r>
        <w:rPr>
          <w:rFonts w:ascii="Times New Roman" w:hAnsi="Times New Roman"/>
          <w:b w:val="0"/>
          <w:i w:val="0"/>
          <w:sz w:val="20"/>
        </w:rPr>
        <w:t xml:space="preserve"> Each key lists the files that answered a case question (the evidence) and the files planted to mislead that I had to rule out (decoys), with how each was found by hand. A file matches if its path ends with the key's path. Files ADS lists that are not in a key are not necessarily false alarms: the key is one examiner's findings.</w:t>
      </w:r>
    </w:p>
    <w:p>
      <w:pPr>
        <w:spacing w:before="0" w:after="0" w:line="240" w:lineRule="auto"/>
        <w:ind w:firstLine="202"/>
        <w:jc w:val="both"/>
      </w:pPr>
      <w:r>
        <w:rPr>
          <w:rFonts w:ascii="Times New Roman" w:hAnsi="Times New Roman"/>
          <w:b/>
          <w:i w:val="0"/>
          <w:sz w:val="20"/>
        </w:rPr>
        <w:t>Freezing the checks.</w:t>
      </w:r>
      <w:r>
        <w:rPr>
          <w:rFonts w:ascii="Times New Roman" w:hAnsi="Times New Roman"/>
          <w:b w:val="0"/>
          <w:i w:val="0"/>
          <w:sz w:val="20"/>
        </w:rPr>
        <w:t xml:space="preserve"> I wrote the eight first-look questions after examining Project 1, so its result is a demonstration, not a test. They were committed on October 20, before Project 2 was examined, and an automated test fails if they change. Project 2 is therefore a held-out test. Support for reading NTFS was added later, but it only reads the drive and changes no check. Any later change to a check will be reported separately as post hoc.</w:t>
      </w:r>
    </w:p>
    <w:p>
      <w:pPr>
        <w:spacing w:before="0" w:after="0" w:line="240" w:lineRule="auto"/>
        <w:ind w:firstLine="202"/>
        <w:jc w:val="both"/>
      </w:pPr>
      <w:r>
        <w:rPr>
          <w:rFonts w:ascii="Times New Roman" w:hAnsi="Times New Roman"/>
          <w:b/>
          <w:i w:val="0"/>
          <w:sz w:val="20"/>
        </w:rPr>
        <w:t>Date checks on real data.</w:t>
      </w:r>
      <w:r>
        <w:rPr>
          <w:rFonts w:ascii="Times New Roman" w:hAnsi="Times New Roman"/>
          <w:b w:val="0"/>
          <w:i w:val="0"/>
          <w:sz w:val="20"/>
        </w:rPr>
        <w:t xml:space="preserve"> Project 2's image is NTFS, so the date rules that need only the MFT (R6, R7, R11) run on it directly. It holds a Linux file system with no shortcuts, Prefetch, or Windows event logs, so the other rules cannot be checked there; they are verified on synthetic test cases. There is no answer key for timestamp tampering on this image, so this part reports what the date rules flag and whether those files appear in the answer key.</w:t>
      </w:r>
    </w:p>
    <w:p>
      <w:pPr>
        <w:keepNext/>
        <w:spacing w:before="80" w:after="40" w:line="240" w:lineRule="auto"/>
        <w:jc w:val="left"/>
      </w:pPr>
      <w:r>
        <w:rPr>
          <w:rFonts w:ascii="Times New Roman" w:hAnsi="Times New Roman"/>
          <w:b w:val="0"/>
          <w:i/>
          <w:sz w:val="20"/>
        </w:rPr>
        <w:t>C. Measures</w:t>
      </w:r>
    </w:p>
    <w:p>
      <w:pPr>
        <w:spacing w:before="0" w:after="0" w:line="240" w:lineRule="auto"/>
        <w:ind w:firstLine="202"/>
        <w:jc w:val="both"/>
      </w:pPr>
      <w:r>
        <w:rPr>
          <w:rFonts w:ascii="Times New Roman" w:hAnsi="Times New Roman"/>
          <w:b w:val="0"/>
          <w:i w:val="0"/>
          <w:sz w:val="20"/>
        </w:rPr>
        <w:t xml:space="preserve">For each project: evidence files listed; the rank of each; how many are in the top ten; the </w:t>
      </w:r>
      <w:r>
        <w:rPr>
          <w:rFonts w:ascii="Times New Roman" w:hAnsi="Times New Roman"/>
          <w:b w:val="0"/>
          <w:i/>
          <w:sz w:val="20"/>
        </w:rPr>
        <w:t>review depth</w:t>
      </w:r>
      <w:r>
        <w:rPr>
          <w:rFonts w:ascii="Times New Roman" w:hAnsi="Times New Roman"/>
          <w:b w:val="0"/>
          <w:i w:val="0"/>
          <w:sz w:val="20"/>
        </w:rPr>
        <w:t>, the number of files an examiner must read to reach every evidence file ADS found, and how many of those are not in the key; and decoys listed (RQ1, RQ3). For RQ2, each check alone flags a set of files in no order; ADS gets the same budget, its top files, and the evidence each finds is compared. For RQ4, I check that every flag in the top twenty is explained by the report alone, and record run time.</w:t>
      </w:r>
    </w:p>
    <w:p>
      <w:pPr>
        <w:spacing w:before="0" w:after="0" w:line="240" w:lineRule="auto"/>
        <w:ind w:firstLine="202"/>
        <w:jc w:val="both"/>
      </w:pPr>
      <w:r>
        <w:rPr>
          <w:rFonts w:ascii="Times New Roman" w:hAnsi="Times New Roman"/>
          <w:b/>
          <w:i w:val="0"/>
          <w:sz w:val="20"/>
        </w:rPr>
        <w:t>Early result (Project 1, development case).</w:t>
      </w:r>
      <w:r>
        <w:rPr>
          <w:rFonts w:ascii="Times New Roman" w:hAnsi="Times New Roman"/>
          <w:b w:val="0"/>
          <w:i w:val="0"/>
          <w:sz w:val="20"/>
        </w:rPr>
        <w:t xml:space="preserve"> ADS listed 76 of 2,246 files. All 7 evidence files were among them, 6 in the top ten, and all within the top 16, with 7 files outside the key above the last one. Both decoys were listed. No single check caught more than 4 of the 7. The broad checks lost clearly to the combination (F1 alone caught 4 in the 12 files it flags, ADS's top 12 held 6), but the two most precise checks, which flag one file each, beat it at that budget because ADS's top file was a decoy.</w:t>
      </w:r>
    </w:p>
    <w:p>
      <w:pPr>
        <w:keepNext/>
        <w:spacing w:before="80" w:after="40" w:line="240" w:lineRule="auto"/>
        <w:jc w:val="left"/>
      </w:pPr>
      <w:r>
        <w:rPr>
          <w:rFonts w:ascii="Times New Roman" w:hAnsi="Times New Roman"/>
          <w:b w:val="0"/>
          <w:i/>
          <w:sz w:val="20"/>
        </w:rPr>
        <w:t>D. Success Criteria</w:t>
      </w:r>
    </w:p>
    <w:p>
      <w:pPr>
        <w:spacing w:before="0" w:after="0" w:line="240" w:lineRule="auto"/>
        <w:ind w:firstLine="202"/>
        <w:jc w:val="both"/>
      </w:pPr>
      <w:r>
        <w:rPr>
          <w:rFonts w:ascii="Times New Roman" w:hAnsi="Times New Roman"/>
          <w:b w:val="0"/>
          <w:i w:val="0"/>
          <w:sz w:val="20"/>
        </w:rPr>
        <w:t>On Project 2: (1) ADS lists at least half of the evidence files; (2) for every single check, ADS's top files hold at least as many evidence files as that check flags with the same budget; (3) every top-twenty flag is explained by the report alone; and (4) every missed evidence file is explained by what ADS does and does not examine. A result that falls short is reported as found.</w:t>
      </w:r>
    </w:p>
    <w:p>
      <w:pPr>
        <w:keepNext/>
        <w:spacing w:before="80" w:after="40" w:line="240" w:lineRule="auto"/>
        <w:jc w:val="left"/>
      </w:pPr>
      <w:r>
        <w:rPr>
          <w:rFonts w:ascii="Times New Roman" w:hAnsi="Times New Roman"/>
          <w:b w:val="0"/>
          <w:i/>
          <w:sz w:val="20"/>
        </w:rPr>
        <w:t>E. Threats to Validity</w:t>
      </w:r>
    </w:p>
    <w:p>
      <w:pPr>
        <w:spacing w:before="0" w:after="0" w:line="240" w:lineRule="auto"/>
        <w:ind w:firstLine="202"/>
        <w:jc w:val="both"/>
      </w:pPr>
      <w:r>
        <w:rPr>
          <w:rFonts w:ascii="Times New Roman" w:hAnsi="Times New Roman"/>
          <w:b w:val="0"/>
          <w:i w:val="0"/>
          <w:sz w:val="20"/>
        </w:rPr>
        <w:t>Two images are a small sample. Each answer key is one examiner's findings and may be incomplete. Both images are teaching cases with planted evidence, not real adversaries. I wrote the checks, which is why Project 1 counts only as development and Project 2 was held out. The Windows-only date rules are exercised on real data only through the MFT; the rules that need shortcuts, Prefetch, and event logs are tested on synthetic cases only.</w:t>
      </w:r>
    </w:p>
    <w:p>
      <w:pPr>
        <w:keepNext/>
        <w:spacing w:before="80" w:after="40" w:line="240" w:lineRule="auto"/>
        <w:jc w:val="left"/>
      </w:pPr>
      <w:r>
        <w:rPr>
          <w:rFonts w:ascii="Times New Roman" w:hAnsi="Times New Roman"/>
          <w:b w:val="0"/>
          <w:i/>
          <w:sz w:val="20"/>
        </w:rPr>
        <w:t>F. Status and Schedule</w:t>
      </w:r>
    </w:p>
    <w:p>
      <w:pPr>
        <w:spacing w:before="0" w:after="0" w:line="240" w:lineRule="auto"/>
        <w:ind w:firstLine="202"/>
        <w:jc w:val="both"/>
      </w:pPr>
      <w:r>
        <w:rPr>
          <w:rFonts w:ascii="Times New Roman" w:hAnsi="Times New Roman"/>
          <w:b w:val="0"/>
          <w:i w:val="0"/>
          <w:sz w:val="20"/>
        </w:rPr>
        <w:t>The tool, both readers, the answer keys, and the Project 1 run are done. Project 2 will be run (Nov 2–8), followed by the date checks on it and the single-check comparison (Nov 9–15), and the final paper (by Dec 6).</w:t>
      </w:r>
    </w:p>
    <w:p>
      <w:pPr>
        <w:keepNext/>
        <w:spacing w:before="160" w:after="80" w:line="240" w:lineRule="auto"/>
        <w:jc w:val="center"/>
      </w:pPr>
      <w:r>
        <w:rPr>
          <w:rFonts w:ascii="Times New Roman" w:hAnsi="Times New Roman"/>
          <w:b w:val="0"/>
          <w:i w:val="0"/>
          <w:sz w:val="20"/>
        </w:rPr>
        <w:t>REFERENCES</w:t>
      </w:r>
    </w:p>
    <w:p>
      <w:pPr>
        <w:tabs>
          <w:tab w:pos="432" w:val="left"/>
        </w:tabs>
        <w:spacing w:before="0" w:after="0" w:line="240" w:lineRule="auto"/>
        <w:ind w:left="432" w:hanging="432"/>
        <w:jc w:val="both"/>
      </w:pPr>
      <w:r>
        <w:rPr>
          <w:rFonts w:ascii="Times New Roman" w:hAnsi="Times New Roman"/>
          <w:b w:val="0"/>
          <w:i w:val="0"/>
          <w:sz w:val="16"/>
        </w:rPr>
        <w:t>[1]</w:t>
        <w:tab/>
        <w:t xml:space="preserve">D. Palmbach and F. Breitinger, "Artifacts for detecting timestamp manipulation in NTFS on Windows and their reliability," </w:t>
      </w:r>
      <w:r>
        <w:rPr>
          <w:rFonts w:ascii="Times New Roman" w:hAnsi="Times New Roman"/>
          <w:b w:val="0"/>
          <w:i/>
          <w:sz w:val="16"/>
        </w:rPr>
        <w:t>Forensic Sci. Int.: Digit. Investig.</w:t>
      </w:r>
      <w:r>
        <w:rPr>
          <w:rFonts w:ascii="Times New Roman" w:hAnsi="Times New Roman"/>
          <w:b w:val="0"/>
          <w:i w:val="0"/>
          <w:sz w:val="16"/>
        </w:rPr>
        <w:t>, vol. 32, 300920, 2020.</w:t>
      </w:r>
    </w:p>
    <w:p>
      <w:pPr>
        <w:tabs>
          <w:tab w:pos="432" w:val="left"/>
        </w:tabs>
        <w:spacing w:before="0" w:after="0" w:line="240" w:lineRule="auto"/>
        <w:ind w:left="432" w:hanging="432"/>
        <w:jc w:val="both"/>
      </w:pPr>
      <w:r>
        <w:rPr>
          <w:rFonts w:ascii="Times New Roman" w:hAnsi="Times New Roman"/>
          <w:b w:val="0"/>
          <w:i w:val="0"/>
          <w:sz w:val="16"/>
        </w:rPr>
        <w:t>[2]</w:t>
        <w:tab/>
        <w:t>C. Vanini, C. Hargreaves, and F. Breitinger, "Evaluating tamper resistance of digital forensic artifacts during event reconstruction," arXiv:2412.12814, 2024.</w:t>
      </w:r>
    </w:p>
    <w:p>
      <w:pPr>
        <w:tabs>
          <w:tab w:pos="432" w:val="left"/>
        </w:tabs>
        <w:spacing w:before="0" w:after="0" w:line="240" w:lineRule="auto"/>
        <w:ind w:left="432" w:hanging="432"/>
        <w:jc w:val="both"/>
      </w:pPr>
      <w:r>
        <w:rPr>
          <w:rFonts w:ascii="Times New Roman" w:hAnsi="Times New Roman"/>
          <w:b w:val="0"/>
          <w:i w:val="0"/>
          <w:sz w:val="16"/>
        </w:rPr>
        <w:t>[3]</w:t>
        <w:tab/>
        <w:t xml:space="preserve">K.-P. Chow, F. Y. Law, M. Y. Kwan, and P. K. Lai, "The rules of time on NTFS file system," in </w:t>
      </w:r>
      <w:r>
        <w:rPr>
          <w:rFonts w:ascii="Times New Roman" w:hAnsi="Times New Roman"/>
          <w:b w:val="0"/>
          <w:i/>
          <w:sz w:val="16"/>
        </w:rPr>
        <w:t>Proc. 2nd Int. Workshop Systematic Approaches to Digital Forensic Engineering (SADFE)</w:t>
      </w:r>
      <w:r>
        <w:rPr>
          <w:rFonts w:ascii="Times New Roman" w:hAnsi="Times New Roman"/>
          <w:b w:val="0"/>
          <w:i w:val="0"/>
          <w:sz w:val="16"/>
        </w:rPr>
        <w:t>, 2007, pp. 71–85.</w:t>
      </w:r>
    </w:p>
    <w:p>
      <w:pPr>
        <w:tabs>
          <w:tab w:pos="432" w:val="left"/>
        </w:tabs>
        <w:spacing w:before="0" w:after="0" w:line="240" w:lineRule="auto"/>
        <w:ind w:left="432" w:hanging="432"/>
        <w:jc w:val="both"/>
      </w:pPr>
      <w:r>
        <w:rPr>
          <w:rFonts w:ascii="Times New Roman" w:hAnsi="Times New Roman"/>
          <w:b w:val="0"/>
          <w:i w:val="0"/>
          <w:sz w:val="16"/>
        </w:rPr>
        <w:t>[4]</w:t>
        <w:tab/>
        <w:t>MITRE, "Indicator Removal, Technique T1070," MITRE ATT&amp;CK. [Online]. Available: https://attack.mitre.org/techniques/T1070/</w:t>
      </w:r>
    </w:p>
    <w:p>
      <w:pPr>
        <w:tabs>
          <w:tab w:pos="432" w:val="left"/>
        </w:tabs>
        <w:spacing w:before="0" w:after="0" w:line="240" w:lineRule="auto"/>
        <w:ind w:left="432" w:hanging="432"/>
        <w:jc w:val="both"/>
      </w:pPr>
      <w:r>
        <w:rPr>
          <w:rFonts w:ascii="Times New Roman" w:hAnsi="Times New Roman"/>
          <w:b w:val="0"/>
          <w:i w:val="0"/>
          <w:sz w:val="16"/>
        </w:rPr>
        <w:t>[5]</w:t>
        <w:tab/>
        <w:t>X. Ding and H. Zou, "Reliable time based forensics in NTFS," School of Software, Shanghai Jiao Tong University, 2010.</w:t>
      </w:r>
    </w:p>
    <w:p>
      <w:pPr>
        <w:tabs>
          <w:tab w:pos="432" w:val="left"/>
        </w:tabs>
        <w:spacing w:before="0" w:after="0" w:line="240" w:lineRule="auto"/>
        <w:ind w:left="432" w:hanging="432"/>
        <w:jc w:val="both"/>
      </w:pPr>
      <w:r>
        <w:rPr>
          <w:rFonts w:ascii="Times New Roman" w:hAnsi="Times New Roman"/>
          <w:b w:val="0"/>
          <w:i w:val="0"/>
          <w:sz w:val="16"/>
        </w:rPr>
        <w:t>[6]</w:t>
        <w:tab/>
        <w:t>A. Gungor, "Date forgery analysis and timestamp resolution," Meridian Discovery, 2014.</w:t>
      </w:r>
    </w:p>
    <w:p>
      <w:pPr>
        <w:tabs>
          <w:tab w:pos="432" w:val="left"/>
        </w:tabs>
        <w:spacing w:before="0" w:after="0" w:line="240" w:lineRule="auto"/>
        <w:ind w:left="432" w:hanging="432"/>
        <w:jc w:val="both"/>
      </w:pPr>
      <w:r>
        <w:rPr>
          <w:rFonts w:ascii="Times New Roman" w:hAnsi="Times New Roman"/>
          <w:b w:val="0"/>
          <w:i w:val="0"/>
          <w:sz w:val="16"/>
        </w:rPr>
        <w:t>[7]</w:t>
        <w:tab/>
        <w:t xml:space="preserve">S. Y. Willassen, "Finding evidence of antedating in digital investigations," in </w:t>
      </w:r>
      <w:r>
        <w:rPr>
          <w:rFonts w:ascii="Times New Roman" w:hAnsi="Times New Roman"/>
          <w:b w:val="0"/>
          <w:i/>
          <w:sz w:val="16"/>
        </w:rPr>
        <w:t>Proc. 3rd Int. Conf. Availability, Reliability and Security (ARES)</w:t>
      </w:r>
      <w:r>
        <w:rPr>
          <w:rFonts w:ascii="Times New Roman" w:hAnsi="Times New Roman"/>
          <w:b w:val="0"/>
          <w:i w:val="0"/>
          <w:sz w:val="16"/>
        </w:rPr>
        <w:t>, 2008, pp. 26–32.</w:t>
      </w:r>
    </w:p>
    <w:p>
      <w:pPr>
        <w:tabs>
          <w:tab w:pos="432" w:val="left"/>
        </w:tabs>
        <w:spacing w:before="0" w:after="0" w:line="240" w:lineRule="auto"/>
        <w:ind w:left="432" w:hanging="432"/>
        <w:jc w:val="both"/>
      </w:pPr>
      <w:r>
        <w:rPr>
          <w:rFonts w:ascii="Times New Roman" w:hAnsi="Times New Roman"/>
          <w:b w:val="0"/>
          <w:i w:val="0"/>
          <w:sz w:val="16"/>
        </w:rPr>
        <w:t>[8]</w:t>
        <w:tab/>
        <w:t xml:space="preserve">E. Casey, "Digital stratigraphy: Contextual analysis of file system traces in forensic science," </w:t>
      </w:r>
      <w:r>
        <w:rPr>
          <w:rFonts w:ascii="Times New Roman" w:hAnsi="Times New Roman"/>
          <w:b w:val="0"/>
          <w:i/>
          <w:sz w:val="16"/>
        </w:rPr>
        <w:t>J. Forensic Sci.</w:t>
      </w:r>
      <w:r>
        <w:rPr>
          <w:rFonts w:ascii="Times New Roman" w:hAnsi="Times New Roman"/>
          <w:b w:val="0"/>
          <w:i w:val="0"/>
          <w:sz w:val="16"/>
        </w:rPr>
        <w:t>, vol. 63, no. 5, pp. 1383–1391, 2018.</w:t>
      </w:r>
    </w:p>
    <w:p>
      <w:pPr>
        <w:tabs>
          <w:tab w:pos="432" w:val="left"/>
        </w:tabs>
        <w:spacing w:before="0" w:after="0" w:line="240" w:lineRule="auto"/>
        <w:ind w:left="432" w:hanging="432"/>
        <w:jc w:val="both"/>
      </w:pPr>
      <w:r>
        <w:rPr>
          <w:rFonts w:ascii="Times New Roman" w:hAnsi="Times New Roman"/>
          <w:b w:val="0"/>
          <w:i w:val="0"/>
          <w:sz w:val="16"/>
        </w:rPr>
        <w:t>[9]</w:t>
        <w:tab/>
        <w:t>E. Zimmerman, "Eric Zimmerman's tools." [Online]. Available: https://ericzimmerman.github.io/</w:t>
      </w:r>
    </w:p>
    <w:p>
      <w:pPr>
        <w:tabs>
          <w:tab w:pos="432" w:val="left"/>
        </w:tabs>
        <w:spacing w:before="0" w:after="0" w:line="240" w:lineRule="auto"/>
        <w:ind w:left="432" w:hanging="432"/>
        <w:jc w:val="both"/>
      </w:pPr>
      <w:r>
        <w:rPr>
          <w:rFonts w:ascii="Times New Roman" w:hAnsi="Times New Roman"/>
          <w:b w:val="0"/>
          <w:i w:val="0"/>
          <w:sz w:val="16"/>
        </w:rPr>
        <w:t>[10]</w:t>
        <w:tab/>
        <w:t>R. Andrade, "Expose evidence of timestomping with the NTFS timestamp mismatch artifact," Magnet Forensics, 2020.</w:t>
      </w:r>
    </w:p>
    <w:p>
      <w:pPr>
        <w:tabs>
          <w:tab w:pos="432" w:val="left"/>
        </w:tabs>
        <w:spacing w:before="0" w:after="0" w:line="240" w:lineRule="auto"/>
        <w:ind w:left="432" w:hanging="432"/>
        <w:jc w:val="both"/>
      </w:pPr>
      <w:r>
        <w:rPr>
          <w:rFonts w:ascii="Times New Roman" w:hAnsi="Times New Roman"/>
          <w:b w:val="0"/>
          <w:i w:val="0"/>
          <w:sz w:val="16"/>
        </w:rPr>
        <w:t>[11]</w:t>
        <w:tab/>
        <w:t xml:space="preserve">J. Oh, S. Lee, and H. Hwang, "Forensic detection of timestamp manipulation for digital forensic investigation," </w:t>
      </w:r>
      <w:r>
        <w:rPr>
          <w:rFonts w:ascii="Times New Roman" w:hAnsi="Times New Roman"/>
          <w:b w:val="0"/>
          <w:i/>
          <w:sz w:val="16"/>
        </w:rPr>
        <w:t>IEEE Access</w:t>
      </w:r>
      <w:r>
        <w:rPr>
          <w:rFonts w:ascii="Times New Roman" w:hAnsi="Times New Roman"/>
          <w:b w:val="0"/>
          <w:i w:val="0"/>
          <w:sz w:val="16"/>
        </w:rPr>
        <w:t>, 2024.</w:t>
      </w:r>
    </w:p>
    <w:p>
      <w:pPr>
        <w:tabs>
          <w:tab w:pos="432" w:val="left"/>
        </w:tabs>
        <w:spacing w:before="0" w:after="0" w:line="240" w:lineRule="auto"/>
        <w:ind w:left="432" w:hanging="432"/>
        <w:jc w:val="both"/>
      </w:pPr>
      <w:r>
        <w:rPr>
          <w:rFonts w:ascii="Times New Roman" w:hAnsi="Times New Roman"/>
          <w:b w:val="0"/>
          <w:i w:val="0"/>
          <w:sz w:val="16"/>
        </w:rPr>
        <w:t>[12]</w:t>
        <w:tab/>
        <w:t xml:space="preserve">M. Galhuber and R. Luh, "Time for truth: Forensic analysis of NTFS timestamps," in </w:t>
      </w:r>
      <w:r>
        <w:rPr>
          <w:rFonts w:ascii="Times New Roman" w:hAnsi="Times New Roman"/>
          <w:b w:val="0"/>
          <w:i/>
          <w:sz w:val="16"/>
        </w:rPr>
        <w:t>Proc. 16th Int. Conf. Availability, Reliability and Security (ARES)</w:t>
      </w:r>
      <w:r>
        <w:rPr>
          <w:rFonts w:ascii="Times New Roman" w:hAnsi="Times New Roman"/>
          <w:b w:val="0"/>
          <w:i w:val="0"/>
          <w:sz w:val="16"/>
        </w:rPr>
        <w:t>, 2021, pp. 1–10.</w:t>
      </w:r>
    </w:p>
    <w:sectPr w:rsidR="00FC693F" w:rsidRPr="0006063C" w:rsidSect="00034616">
      <w:type w:val="continuous"/>
      <w:pgSz w:w="12240" w:h="15840"/>
      <w:pgMar w:top="1080" w:right="900" w:bottom="1440" w:left="900"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