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E7E" w:rsidRDefault="00B105F9">
      <w:pPr>
        <w:rPr>
          <w:rFonts w:ascii="Berlin Sans FB Demi" w:hAnsi="Berlin Sans FB Demi"/>
          <w:sz w:val="44"/>
        </w:rPr>
      </w:pPr>
      <w:r w:rsidRPr="00B105F9">
        <w:rPr>
          <w:rFonts w:ascii="Berlin Sans FB Demi" w:hAnsi="Berlin Sans FB Demi"/>
          <w:sz w:val="44"/>
        </w:rPr>
        <w:t>While Loop</w:t>
      </w:r>
      <w:r>
        <w:rPr>
          <w:rFonts w:ascii="Berlin Sans FB Demi" w:hAnsi="Berlin Sans FB Demi"/>
          <w:sz w:val="44"/>
        </w:rPr>
        <w:t>:</w:t>
      </w:r>
    </w:p>
    <w:p w:rsidR="00B105F9" w:rsidRDefault="00B105F9">
      <w:pPr>
        <w:rPr>
          <w:rFonts w:ascii="Courier New" w:hAnsi="Courier New" w:cs="Courier New"/>
          <w:sz w:val="32"/>
        </w:rPr>
      </w:pPr>
      <w:r>
        <w:rPr>
          <w:rFonts w:ascii="Berlin Sans FB Demi" w:hAnsi="Berlin Sans FB Demi"/>
          <w:sz w:val="44"/>
        </w:rPr>
        <w:tab/>
      </w:r>
      <w:r>
        <w:rPr>
          <w:rFonts w:ascii="Courier New" w:hAnsi="Courier New" w:cs="Courier New"/>
          <w:sz w:val="32"/>
        </w:rPr>
        <w:t>We have studied loops in earlier lectures. There is another type of loops called “While Loops”.</w:t>
      </w:r>
    </w:p>
    <w:p w:rsidR="00B105F9" w:rsidRDefault="00B105F9">
      <w:pPr>
        <w:rPr>
          <w:rFonts w:ascii="Courier New" w:hAnsi="Courier New" w:cs="Courier New"/>
          <w:sz w:val="32"/>
        </w:rPr>
      </w:pPr>
    </w:p>
    <w:p w:rsidR="00B105F9" w:rsidRDefault="00B105F9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They work similar to for loops. But differ in the sense that it allows user to terminate loop by setting flags.</w:t>
      </w:r>
    </w:p>
    <w:p w:rsidR="00561910" w:rsidRDefault="00561910">
      <w:pPr>
        <w:rPr>
          <w:rFonts w:ascii="Courier New" w:hAnsi="Courier New" w:cs="Courier New"/>
          <w:sz w:val="32"/>
        </w:rPr>
      </w:pPr>
    </w:p>
    <w:p w:rsidR="00561910" w:rsidRDefault="00561910">
      <w:pPr>
        <w:rPr>
          <w:noProof/>
        </w:rPr>
      </w:pPr>
    </w:p>
    <w:p w:rsidR="00561910" w:rsidRDefault="00561910">
      <w:pPr>
        <w:rPr>
          <w:rFonts w:ascii="Courier New" w:hAnsi="Courier New" w:cs="Courier New"/>
          <w:sz w:val="32"/>
        </w:rPr>
      </w:pPr>
      <w:r>
        <w:rPr>
          <w:noProof/>
        </w:rPr>
        <w:drawing>
          <wp:inline distT="0" distB="0" distL="0" distR="0" wp14:anchorId="49DEE639" wp14:editId="3EEAFF3E">
            <wp:extent cx="59436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7351"/>
                    <a:stretch/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1910" w:rsidRDefault="00561910">
      <w:pPr>
        <w:rPr>
          <w:noProof/>
        </w:rPr>
      </w:pPr>
      <w:bookmarkStart w:id="0" w:name="_GoBack"/>
      <w:r>
        <w:rPr>
          <w:noProof/>
        </w:rPr>
        <w:drawing>
          <wp:inline distT="0" distB="0" distL="0" distR="0" wp14:anchorId="3781E363" wp14:editId="0CFD1978">
            <wp:extent cx="5942662" cy="2236724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7526" b="9744"/>
                    <a:stretch/>
                  </pic:blipFill>
                  <pic:spPr bwMode="auto">
                    <a:xfrm>
                      <a:off x="0" y="0"/>
                      <a:ext cx="5943600" cy="223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561910" w:rsidRPr="00B105F9" w:rsidRDefault="00561910">
      <w:pPr>
        <w:rPr>
          <w:rFonts w:ascii="Courier New" w:hAnsi="Courier New" w:cs="Courier New"/>
          <w:sz w:val="32"/>
        </w:rPr>
      </w:pPr>
    </w:p>
    <w:sectPr w:rsidR="00561910" w:rsidRPr="00B10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88"/>
    <w:rsid w:val="00512E7E"/>
    <w:rsid w:val="00561910"/>
    <w:rsid w:val="00623D88"/>
    <w:rsid w:val="00B1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377C"/>
  <w15:chartTrackingRefBased/>
  <w15:docId w15:val="{978BAFD9-19EC-4548-9E81-A7E97F1D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4</cp:revision>
  <dcterms:created xsi:type="dcterms:W3CDTF">2020-09-26T15:47:00Z</dcterms:created>
  <dcterms:modified xsi:type="dcterms:W3CDTF">2020-09-26T16:12:00Z</dcterms:modified>
</cp:coreProperties>
</file>