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Policy Spotlights — Slow Wage Growth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A focused, bill-by-bill look at how far each Phase 2 wage proposal has traveled in the General Assembly, 2019–2026. Each proposal is sorted into the same viability groups the brief uses — already law, proven support, stopped early, never filed — so the brief shows the overall terrain and these spotlights show one proposal at a time. Proposals are Forum process input from the Phase 2 Community Conversations, labeled [P-…].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RAISE THE MINIMUM WAGE / LIVABLE WAGE [P-RAISE-MINIMUM-WAGE]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Twenty-four bills in four sessions; none ever received a recorded vote at any stage. The only enacted wage floors are for specific groups.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 (nearby, not the proposal itself)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S533 (Act 209 of 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banned subminimum pay for workers with disabilities and enacted the Employment First Initiative Act; 43–0 and 104–4.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S1001 (Act 192 of 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at least the federal minimum wage for inmates working in private prison-industry programs; 45–0 and 109–0.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 (died in first committee, no recorded vote)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Fixed floors above the federal rate (higher local minimums stay banned):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H3114 ($10.10, 2019), H3467 ($13, 2019), H3341 ($15, 2021), H3480 ($13, 2021), H5187 ($10, 2024).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Phased three-year floors with automatic inflation adjustments: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H3217 ($10.10, 2019), H3395 ($12, 2019), H3018 ($10.10, 2021), H3184 ($15, 2021), H3226 ($10.10, 2025).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$17 flat floor, refiled every session: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H4154 (2019), H3675 (2021), H3805 (2023), H3809 (2025).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"SC Minimum Wage Act" (agency-adjusted for inflation each year):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S149 (2019), S159 and S343 and S634 (2021), S216 and S291 (2023).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Other routes: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S147 (2019, constitutional amendment), S633 (2021) and S28 (2023, advisory ballot questions), H3735 (2025, wage boards setting minimum pay by occupation).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A bill simply lifting the ban on local minimum wages: none of the 24 bills took that route — each set a statewide floor, and the fixed-floor bills restated that local governments may not exceed it.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AGE-BRACKETED MINIMUM WAGE WITH A YOUTH WAGE [P-AGE-BRACKETED-MINIMUM-WAGE]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The one proposal with no legislative history at all.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Never filed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No bill from 2019–2026 proposes a youth wage, a training wage, or any age-based wage bracket; the terms return zero hits in every bill's full text (verified statewide by the completeness gate).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Context: federal law already allows a $4.25 youth training wage for a worker's first 90 days, and South Carolina has no state minimum to bracket.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 xml:space="preserve">The nearest enacted law runs the other way: </w:t>
      </w:r>
      <w:r>
        <w:rPr>
          <w:rFonts w:ascii="Arial" w:hAnsi="Arial" w:cs="Arial" w:eastAsia="Arial"/>
          <w:b/>
          <w:color w:val="1A2D4F"/>
          <w:sz w:val="20"/>
        </w:rPr>
        <w:t>S533 (Act 209 of 2022)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removed a subminimum tier rather than creating one.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APPRENTICESHIPS, CAREER PATHWAYS, AND TECHNICAL TRAINING [P-WORKFORCE-DEVELOPMENT]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The record's most successful lane: six of the eight core laws, none of which lost a floor vote.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H3144 (Act 204 of 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SC WINS scholarships for technical college students in high-demand fields; 105–1 and 40–0. Funded by lottery provisos at $17M–$93.7M a year.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H4766 (Act 194 of 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restructured the Coordinating Council for Workforce Development; 104–1 and 40–0.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H3605 (Act 13 of 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Earn and Learn Act — registered apprenticeships and work-based learning for credit; 114–0 and 39–0.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H3726 (Act 67 of 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Statewide Education and Workforce Development Act — one state office and plan; 102–3 and 41–2.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S557 (Act 188 of 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raised the apprentice tax credit and let employers claim it longer; 42–0 and 111–0.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H3863 (Act 142 of 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STEM Opportunity Act; 103–0 and 43–0.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Proven support (passed one chamber, died in the other's committee)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H3576 (2019):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SC WINS 1.0; House 105–0, favorable Senate committee report, ran out of Senate calendar.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H3759 / S419 (2019–20):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career-pathways overhaul; House 100–3 and Senate 40–4 respectively, both stopped when COVID ended the session.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H3348 (2022):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tax credits for hiring formerly incarcerated people or veterans into apprenticeships; House 106–0, died in Senate Finance.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H4060 (2023):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education and workforce readiness; House 108–2, died in Senate Education.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S859 (2024):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skills-based hiring for state jobs; Senate 42–0, died in House Labor, Commerce and Industry.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S546 (2023) / S279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Department of Employment and Workforce restructuring; Senate 42–0 and 41–0, died in House committees.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 w:val="0"/>
          <w:color w:val="444444"/>
          <w:sz w:val="20"/>
        </w:rPr>
        <w:t>Workforce Education Act (H4022, 2019), workforce diploma program (S650, 2019), education-to-job data oversight (H3757, 2019; H3611, 2021; S461, 2023), workforce readiness (H3197, 2025 — reported out, no floor vote), Dual Enrollment Opportunity Act (H4984, 2026), Service Year Act (H3225, 2025), skills-based hiring refiles (H3479, S272, 2025), apprenticeship-credit tightening (H4600, 2024).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INCENTIVES FOR EMPLOYERS PAYING A LIVING WAGE [P-EMPLOYER-LIVING-WAGE-INCENTIVES]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The exact design exists as a filed bill without a vote; the adjacent wage-linked machinery passes inside tax packages.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Already law (adjacent machinery)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S901 (Act 237 of 2022)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and </w:t>
      </w:r>
      <w:r>
        <w:rPr>
          <w:rFonts w:ascii="Arial" w:hAnsi="Arial" w:cs="Arial" w:eastAsia="Arial"/>
          <w:b/>
          <w:color w:val="1A2D4F"/>
          <w:sz w:val="20"/>
        </w:rPr>
        <w:t>H4087 (Act 222 of 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updated job development credits — the state's existing wage-linked hiring incentive — inside broader tax packages; 41–0/91–0 and 45–0/84–12.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S557 (Act 188 of 2024):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bigger apprentice hiring credit.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Proven support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H4252 (2022):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Redline Enterprise Zone Act — targeted hiring and investment incentives; House 103–2, died in Senate Finance.</w:t>
      </w:r>
    </w:p>
    <w:p>
      <w:pPr>
        <w:widowControl/>
        <w:spacing w:before="70" w:after="30" w:lineRule="auto" w:line="250"/>
      </w:pPr>
      <w:r>
        <w:rPr>
          <w:rFonts w:ascii="Arial" w:hAnsi="Arial" w:cs="Arial" w:eastAsia="Arial"/>
          <w:b/>
          <w:color w:val="2E4A78"/>
          <w:sz w:val="24"/>
        </w:rPr>
        <w:t>Stopped early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H4603 (2026):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Small Business Livable Wage Tax Credit Act — an income tax credit for small employers paying at or above a livable wage; died in House Ways and Means without a vote.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H4245 (2025):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tax relief for people leaving public assistance plus credits for businesses that hire and retain them; same committee, same result.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S398 (2021):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job, wage, and health-care obligations on subsidy recipients, with clawbacks; died in Senate Labor, Commerce and Industry.</w:t>
      </w:r>
    </w:p>
    <w:p>
      <w:pPr>
        <w:widowControl/>
        <w:spacing w:before="0" w:after="80" w:lineRule="auto" w:line="276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H3774 / S489 (2021):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Enterprise Zone Act credits for professional employer organizations; H5471 / S1118 (2026): a Headquarters Relocation and Growth Fund; H4174 (2025): job development credit changes.</w:t>
      </w: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to the citizen brief v2.0; proposals from the Phase 2 Community Conversations dataset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12" w:val="right"/>
      </w:tabs>
    </w:pPr>
    <w:r/>
    <w:r>
      <w:rPr>
        <w:rFonts w:ascii="Arial" w:hAnsi="Arial" w:cs="Arial" w:eastAsia="Arial"/>
        <w:b w:val="0"/>
        <w:i/>
        <w:color w:val="666666"/>
        <w:sz w:val="16"/>
      </w:rPr>
      <w:t>SC1 Slow Wage Growth Policy Spotlights v2.0</w:t>
      <w:tab/>
    </w:r>
    <w:fldSimple w:instr=" PAGE ">
      <w:r>
        <w:rPr>
          <w:sz w:val="16"/>
          <w:color w:val="666666"/>
          <w:i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