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Policy Spotlights — Water Scarcity Brief</w:t>
      </w:r>
    </w:p>
    <w:p>
      <w:pPr>
        <w:widowControl/>
        <w:spacing w:before="0" w:after="120" w:lineRule="auto" w:line="254"/>
      </w:pPr>
      <w:r>
        <w:rPr>
          <w:rFonts w:ascii="Arial" w:hAnsi="Arial" w:cs="Arial" w:eastAsia="Arial"/>
          <w:b w:val="0"/>
          <w:color w:val="444444"/>
          <w:sz w:val="20"/>
        </w:rPr>
        <w:t>A focused, bill-by-bill look at how far each short-listed water proposal has traveled. Each policy is sorted into the same viability groups the brief uses, so the brief's top section shows what is viable overall and these spotlights show how viable one policy may be.</w:t>
      </w:r>
    </w:p>
    <w:p>
      <w:pPr>
        <w:widowControl/>
        <w:spacing w:before="84" w:after="36" w:lineRule="auto" w:line="254"/>
      </w:pPr>
      <w:r>
        <w:rPr>
          <w:rFonts w:ascii="Arial" w:hAnsi="Arial" w:cs="Arial" w:eastAsia="Arial"/>
          <w:b/>
          <w:color w:val="C0392B"/>
          <w:sz w:val="25"/>
          <w:spacing w:val="20"/>
        </w:rPr>
        <w:t>TRANSPARENCY, DATA, AND A STATEWIDE WATER PLAN</w:t>
      </w:r>
    </w:p>
    <w:p>
      <w:pPr>
        <w:widowControl/>
        <w:spacing w:before="0" w:after="60" w:lineRule="auto" w:line="276"/>
      </w:pPr>
      <w:r>
        <w:rPr>
          <w:rFonts w:ascii="Arial" w:hAnsi="Arial" w:cs="Arial" w:eastAsia="Arial"/>
          <w:b w:val="0"/>
          <w:i/>
          <w:color w:val="666666"/>
          <w:sz w:val="20"/>
        </w:rPr>
        <w:t>The pieces keep passing one at a time; the all-in-one bill and a standing expert water body are the unfinished parts — though a review bill passed the Senate unanimously.</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AB95 (2019):</w:t>
      </w:r>
      <w:r>
        <w:rPr>
          <w:rFonts w:ascii="Arial" w:hAnsi="Arial" w:cs="Arial" w:eastAsia="Arial"/>
          <w:b w:val="0"/>
          <w:color w:val="444444"/>
          <w:sz w:val="20"/>
        </w:rPr>
        <w:t xml:space="preserve"> groundwater basin studies.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SB113 (2023):</w:t>
      </w:r>
      <w:r>
        <w:rPr>
          <w:rFonts w:ascii="Arial" w:hAnsi="Arial" w:cs="Arial" w:eastAsia="Arial"/>
          <w:b w:val="0"/>
          <w:color w:val="444444"/>
          <w:sz w:val="20"/>
        </w:rPr>
        <w:t xml:space="preserve"> critical-management-area designations for over-pumped basins.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AB191 (2023):</w:t>
      </w:r>
      <w:r>
        <w:rPr>
          <w:rFonts w:ascii="Arial" w:hAnsi="Arial" w:cs="Arial" w:eastAsia="Arial"/>
          <w:b w:val="0"/>
          <w:color w:val="444444"/>
          <w:sz w:val="20"/>
        </w:rPr>
        <w:t xml:space="preserve"> required water suppliers to audit their losses.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AB577 (2025):</w:t>
      </w:r>
      <w:r>
        <w:rPr>
          <w:rFonts w:ascii="Arial" w:hAnsi="Arial" w:cs="Arial" w:eastAsia="Arial"/>
          <w:b w:val="0"/>
          <w:color w:val="444444"/>
          <w:sz w:val="20"/>
        </w:rPr>
        <w:t xml:space="preserve"> funded the Division of Water Resources' records database.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SB36 (2025):</w:t>
      </w:r>
      <w:r>
        <w:rPr>
          <w:rFonts w:ascii="Arial" w:hAnsi="Arial" w:cs="Arial" w:eastAsia="Arial"/>
          <w:b w:val="0"/>
          <w:color w:val="444444"/>
          <w:sz w:val="20"/>
        </w:rPr>
        <w:t xml:space="preserve"> the buy-and-retire account, after failing in 2021 and 2023.</w:t>
      </w:r>
    </w:p>
    <w:p>
      <w:pPr>
        <w:widowControl/>
        <w:spacing w:before="70" w:after="30" w:lineRule="auto" w:line="250"/>
      </w:pPr>
      <w:r>
        <w:rPr>
          <w:rFonts w:ascii="Arial" w:hAnsi="Arial" w:cs="Arial" w:eastAsia="Arial"/>
          <w:b/>
          <w:color w:val="2E4A78"/>
          <w:sz w:val="24"/>
        </w:rPr>
        <w:t>Proven support (cleared one chamber or a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SB143 (2025):</w:t>
      </w:r>
      <w:r>
        <w:rPr>
          <w:rFonts w:ascii="Arial" w:hAnsi="Arial" w:cs="Arial" w:eastAsia="Arial"/>
          <w:b w:val="0"/>
          <w:color w:val="444444"/>
          <w:sz w:val="20"/>
        </w:rPr>
        <w:t xml:space="preserve"> an interim review of water conservation policy; passed the Senate 21–0 and died in the Assembly.</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AB485 (2025):</w:t>
      </w:r>
      <w:r>
        <w:rPr>
          <w:rFonts w:ascii="Arial" w:hAnsi="Arial" w:cs="Arial" w:eastAsia="Arial"/>
          <w:b w:val="0"/>
          <w:color w:val="444444"/>
          <w:sz w:val="20"/>
        </w:rPr>
        <w:t xml:space="preserve"> the all-in-one bill (basin budgets, monitoring, digitized records, staff for old claims); died in Assembly Natural Resources without a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SB499 (2019):</w:t>
      </w:r>
      <w:r>
        <w:rPr>
          <w:rFonts w:ascii="Arial" w:hAnsi="Arial" w:cs="Arial" w:eastAsia="Arial"/>
          <w:b w:val="0"/>
          <w:color w:val="444444"/>
          <w:sz w:val="20"/>
        </w:rPr>
        <w:t xml:space="preserve"> a state water planning advisory board; never left Senate Finance.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AB265 (2019):</w:t>
      </w:r>
      <w:r>
        <w:rPr>
          <w:rFonts w:ascii="Arial" w:hAnsi="Arial" w:cs="Arial" w:eastAsia="Arial"/>
          <w:b w:val="0"/>
          <w:color w:val="444444"/>
          <w:sz w:val="20"/>
        </w:rPr>
        <w:t xml:space="preserve"> a state study of water treatment and recycling; died on its first floor calendar.</w:t>
      </w:r>
    </w:p>
    <w:p>
      <w:pPr>
        <w:widowControl/>
        <w:spacing w:before="84" w:after="36" w:lineRule="auto" w:line="254"/>
      </w:pPr>
      <w:r>
        <w:rPr>
          <w:rFonts w:ascii="Arial" w:hAnsi="Arial" w:cs="Arial" w:eastAsia="Arial"/>
          <w:b/>
          <w:color w:val="C0392B"/>
          <w:sz w:val="25"/>
          <w:spacing w:val="20"/>
        </w:rPr>
        <w:t>REGULATING DATA CENTERS, WITH PUBLIC INPUT</w:t>
      </w:r>
    </w:p>
    <w:p>
      <w:pPr>
        <w:widowControl/>
        <w:spacing w:before="0" w:after="60" w:lineRule="auto" w:line="276"/>
      </w:pPr>
      <w:r>
        <w:rPr>
          <w:rFonts w:ascii="Arial" w:hAnsi="Arial" w:cs="Arial" w:eastAsia="Arial"/>
          <w:b w:val="0"/>
          <w:i/>
          <w:color w:val="666666"/>
          <w:sz w:val="20"/>
        </w:rPr>
        <w:t>No state cooling or water standard for data centers has ever been filed, and the laws on the books lean the other way; a public-input requirement is also unfiled. Interim committees studied data-center water and energy through 2026 for the 2027 session.</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SB547 (2019):</w:t>
      </w:r>
      <w:r>
        <w:rPr>
          <w:rFonts w:ascii="Arial" w:hAnsi="Arial" w:cs="Arial" w:eastAsia="Arial"/>
          <w:b w:val="0"/>
          <w:color w:val="444444"/>
          <w:sz w:val="20"/>
        </w:rPr>
        <w:t xml:space="preserve"> let data centers run their own power equipment free of utility regulation — the opposite direction.</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SB276 (2025):</w:t>
      </w:r>
      <w:r>
        <w:rPr>
          <w:rFonts w:ascii="Arial" w:hAnsi="Arial" w:cs="Arial" w:eastAsia="Arial"/>
          <w:b w:val="0"/>
          <w:color w:val="444444"/>
          <w:sz w:val="20"/>
        </w:rPr>
        <w:t xml:space="preserve"> cross-party public-notice rules for water-pollution permits — the closest existing relative to a public-input requirement.</w:t>
      </w:r>
    </w:p>
    <w:p>
      <w:pPr>
        <w:widowControl/>
        <w:spacing w:before="70" w:after="30" w:lineRule="auto" w:line="250"/>
      </w:pPr>
      <w:r>
        <w:rPr>
          <w:rFonts w:ascii="Arial" w:hAnsi="Arial" w:cs="Arial" w:eastAsia="Arial"/>
          <w:b/>
          <w:color w:val="2E4A78"/>
          <w:sz w:val="24"/>
        </w:rPr>
        <w:t>Closest to law (passed both chambers)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AB97 (2023):</w:t>
      </w:r>
      <w:r>
        <w:rPr>
          <w:rFonts w:ascii="Arial" w:hAnsi="Arial" w:cs="Arial" w:eastAsia="Arial"/>
          <w:b w:val="0"/>
          <w:color w:val="444444"/>
          <w:sz w:val="20"/>
        </w:rPr>
        <w:t xml:space="preserve"> would have blocked local governments from banning newer refrigerants (the water-free cooling direction); passed 42–0 and 20–0; vetoed.</w:t>
      </w:r>
    </w:p>
    <w:p>
      <w:pPr>
        <w:widowControl/>
        <w:spacing w:before="70" w:after="30" w:lineRule="auto" w:line="250"/>
      </w:pPr>
      <w:r>
        <w:rPr>
          <w:rFonts w:ascii="Arial" w:hAnsi="Arial" w:cs="Arial" w:eastAsia="Arial"/>
          <w:b/>
          <w:color w:val="2E4A78"/>
          <w:sz w:val="24"/>
        </w:rPr>
        <w:t>Proven support (cleared one chamber or a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SB364 (2025):</w:t>
      </w:r>
      <w:r>
        <w:rPr>
          <w:rFonts w:ascii="Arial" w:hAnsi="Arial" w:cs="Arial" w:eastAsia="Arial"/>
          <w:b w:val="0"/>
          <w:color w:val="444444"/>
          <w:sz w:val="20"/>
        </w:rPr>
        <w:t xml:space="preserve"> conditions on data-center tax abatements; cleared its first committee and stalled on the Senate floor.</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AB385 (2025):</w:t>
      </w:r>
      <w:r>
        <w:rPr>
          <w:rFonts w:ascii="Arial" w:hAnsi="Arial" w:cs="Arial" w:eastAsia="Arial"/>
          <w:b w:val="0"/>
          <w:color w:val="444444"/>
          <w:sz w:val="20"/>
        </w:rPr>
        <w:t xml:space="preserve"> would have blocked local bans on large water-cooled towers; died in its first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AB77 (2025):</w:t>
      </w:r>
      <w:r>
        <w:rPr>
          <w:rFonts w:ascii="Arial" w:hAnsi="Arial" w:cs="Arial" w:eastAsia="Arial"/>
          <w:b w:val="0"/>
          <w:color w:val="444444"/>
          <w:sz w:val="20"/>
        </w:rPr>
        <w:t xml:space="preserve"> named data centers as grounds to deny tax abatements; died in its first committee.</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No bill sets state cooling or water standards for data centers, and none requires disclosure or public input before a data-center project breaks ground.</w:t>
      </w:r>
    </w:p>
    <w:p>
      <w:pPr>
        <w:widowControl/>
        <w:spacing w:before="84" w:after="36" w:lineRule="auto" w:line="254"/>
      </w:pPr>
      <w:r>
        <w:rPr>
          <w:rFonts w:ascii="Arial" w:hAnsi="Arial" w:cs="Arial" w:eastAsia="Arial"/>
          <w:b/>
          <w:color w:val="C0392B"/>
          <w:sz w:val="25"/>
          <w:spacing w:val="20"/>
        </w:rPr>
        <w:t>DESALINATION AND PIPELINES</w:t>
      </w:r>
    </w:p>
    <w:p>
      <w:pPr>
        <w:widowControl/>
        <w:spacing w:before="0" w:after="60" w:lineRule="auto" w:line="276"/>
      </w:pPr>
      <w:r>
        <w:rPr>
          <w:rFonts w:ascii="Arial" w:hAnsi="Arial" w:cs="Arial" w:eastAsia="Arial"/>
          <w:b w:val="0"/>
          <w:i/>
          <w:color w:val="666666"/>
          <w:sz w:val="20"/>
        </w:rPr>
        <w:t>Not a state matter: no Nevada bill has ever taken it up, because the Colorado River is governed federally and among the seven basin states, with post-2026 operating rules being negotiated now.</w:t>
      </w:r>
    </w:p>
    <w:p>
      <w:pPr>
        <w:widowControl/>
        <w:spacing w:before="70" w:after="30" w:lineRule="auto" w:line="250"/>
      </w:pPr>
      <w:r>
        <w:rPr>
          <w:rFonts w:ascii="Arial" w:hAnsi="Arial" w:cs="Arial" w:eastAsia="Arial"/>
          <w:b/>
          <w:color w:val="2E4A78"/>
          <w:sz w:val="24"/>
        </w:rPr>
        <w:t>Passed both chambers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SJR3 (2023):</w:t>
      </w:r>
      <w:r>
        <w:rPr>
          <w:rFonts w:ascii="Arial" w:hAnsi="Arial" w:cs="Arial" w:eastAsia="Arial"/>
          <w:b w:val="0"/>
          <w:color w:val="444444"/>
          <w:sz w:val="20"/>
        </w:rPr>
        <w:t xml:space="preserve"> a resolution asking the federal government to manage the Colorado River better; passed both houses (a resolution does not go to the governor).</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AB265 (2019):</w:t>
      </w:r>
      <w:r>
        <w:rPr>
          <w:rFonts w:ascii="Arial" w:hAnsi="Arial" w:cs="Arial" w:eastAsia="Arial"/>
          <w:b w:val="0"/>
          <w:color w:val="444444"/>
          <w:sz w:val="20"/>
        </w:rPr>
        <w:t xml:space="preserve"> a state study of water treatment and recycling; died on its first floor calendar.</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Across 108 water bills from 2019–2025, none proposes desalination, an interstate pipeline, or an ocean-water exchange.</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 v4.0; proposals from the working-group rubric</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Water Policy Spotlights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