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Glossary — Housing Affordability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Plain-language definitions for the terms, ideas, and acronyms used in "Housing Affordability in Nevada" (citizen brief v3.0).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HOW NEVADA LAWMAKING WORKS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Process terms that appear throughout the brief.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Session / special session.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Nevada Legislature meets in a regular session of 120 days in odd-numbered years — 2019, 2021, 2023, and 2025 in this record. A bill that has not finished every step when the session ends is dead and must start over in a future session. A special session is a short extra meeting called for specific topics, like the November 2025 session where the corporate-purchase cap missed by one vote.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Chambers.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Legislature's two houses: the Assembly (42 members) and the Senate (21 members). A bill must pass both chambers to reach the governor.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Vote pairs such as "14–6 and 28–14."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brief lists floor votes as yes–no tallies, one per chamber. 42–0 is a unanimous Assembly vote; 21–0 is a unanimous Senate vote.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Committee / first committee.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small panel of lawmakers that studies a bill and votes on whether to send it onward. Every bill starts in a committee, and most bills that fail die there — in their "first committee" — without the full chamber ever voting.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Floor vote / floor calendar.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vote of the full chamber, and the schedule of bills waiting for one. A bill can die "at the deadline" when time runs out before its turn.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Two-thirds majority.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constitution requires a two-thirds vote in each chamber — 28 of 42 in the Assembly, 14 of 21 in the Senate — for any measure that raises revenue, including fees. SB10's investor-registry fees triggered this rule, which is how a 27–10 win still fell one vote short.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Veto.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governor's rejection of a bill that passed both chambers. A vetoed bill does not become law unless two-thirds of each chamber votes to override.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Delivered / no signature, no chapter.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After passing both chambers, a bill is "delivered" to the governor. A signed bill is assigned a chapter number in state law; "no signature, no chapter" means the official record simply ends — the bill never became law.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Sponsor.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lawmaker or committee that formally introduces a bill. Cross-party teams are bills with named sponsors from both parties.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Interim study.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Work lawmakers order between sessions to examine a topic and report back — like the corporate rental-owner taxation study due for 2027.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Statute.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law on the books. "In statute" means an idea is already law.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HOUSING AND DEVELOPMENT TERMS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Subject terms used in the brief's proposal sections.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Accessory dwelling unit (ADU).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small second home on the same lot as a main house — a casita, garage apartment, or backyard cottage. AB396 (2025) requires the largest jurisdictions to allow them.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By right.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Development a property owner may build without asking for special permission — no rezoning, no discretionary vote. AB241 (2025) makes apartments and mixed-use housing by right on commercial land.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Inclusionary requirement.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mandate that new developments include a percentage of affordable units — never filed in Nevada.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In-lieu fund / in-lieu fee.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Letting a developer pay money into a housing fund instead of building required affordable units.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Linkage fee.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charge on new residential development, dedicated to affordable housing (SB99, 2025).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Impact fee.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charge on new development to fund the infrastructure it will need — roads, sewers, schools (SB471's school version, 2019).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Corporate-purchase cap.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annual limit on how many homes corporations and LLCs may buy — the design of SB395, SB391, and SB10.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Investor registry.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required state register of investor-owned rental homes, paired with the cap in SB10.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Rent cap / rent control.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legal limit on how much rent can rise; "the cap-ban" refers to the mirror-image bills that would forbid cities from adopting any rent control.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Manufactured-home park.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community of factory-built homes whose owners typically rent the lot under them — why SB275's rent cap targeted parks and the seniors living in them.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All-in pricing.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Requiring the advertised rent to be the real total, with mandatory fees included and disclosed (AB121, 2025).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Application fee / late fee / grace period.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fee to apply for a rental; the penalty for late rent (capped at 5 percent since 2019); and the three-day window after the due date before a late fee may be charged (since 2021).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Landlord registry.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proposed statewide list of rental-property owners; died in first committee in 2021 and 2025.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Eviction diversion.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Programs that resolve nonpayment cases — through mediation or rental assistance — before they become evictions (AB475, 2025).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Voucher holders.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Renters who pay part of their rent with a federal housing voucher (often called Section 8); the twice-failed ADU tax break rewarded landlords who rent to them.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Matched-savings accounts.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Savings accounts where donors match what a family deposits toward a first home (SB188, 2021).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Rate buy-down.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Paying money up front to lower a mortgage's interest rate; SB193 (2025) would have piloted state buy-downs for first-home borrowers.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Tiny house / factory-built housing.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Very small homes, and homes built in factories and assembled on site; SB150 (2021) legalized tiny houses in some zones and AB38 (2025) modernized the factory-built code.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At-cost starter homes / resale protections.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Homes sold at construction cost to moderate-income buyers, with rules keeping them from being flipped to investors — SB430's untested design.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Attainable housing.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Housing affordable to working households; the Nevada Attainable Housing Account (AB540, 2025) is the state's $133 million fund for it.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Housing Division / bond authority.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 housing agency, which finances homebuyer programs by issuing bonds rather than through session-by-session laws.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Housing Advocate / Housing Liaison.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Housing Division's public-facing ombudsman role; the 2025 bill upgrading the Advocate into a Liaison passed the Assembly 42–0 and died in the Senate.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Advisory Committee on Housing.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statutory builders-and-citizens advisory body recreated by AB476 (2019), with an annual statewide needs report and the right to request one bill draft per session.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Windsor Park relocation act.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 law relocating residents of Windsor Park, a North Las Vegas neighborhood where sinking ground has damaged homes; revised by SB6 of the 2025 special session.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Hedge fund.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investment fund that pools money from large investors — shorthand in the corporate-ownership debate for institutional buyers of single-family homes.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FEDERAL PROGRAMS AND TERMS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Terms from the brief's federal-overlap section.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Low-Income Housing Tax Credit.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main federal subsidy for building affordable rentals — tax credits investors buy, financing the projects.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HUD block grants.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Flexible federal housing and community-development money sent to states and cities by the Department of Housing and Urban Development.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FHA / VA loans.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Federally backed mortgages — insured by the Federal Housing Administration or guaranteed for veterans by the Department of Veterans Affairs — that let buyers qualify with smaller down payments.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Junk-fee rule.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2024 federal rule requiring up-front disclosure of mandatory fees — it covers lodging and event tickets, not rental housing.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ACRONYMS AND ABBREVIATIONS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Every shortened form used in the brief.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AB / SB.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Bill / Senate Bill — the chamber a bill started in, plus its number. Numbering restarts every session, so a number can repeat across years.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 / 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Democrat / Republican, shown after a legislator's name.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ADU.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Accessory dwelling unit.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LLC.</w:t>
      </w:r>
      <w:r>
        <w:rPr>
          <w:rFonts w:ascii="Arial" w:hAnsi="Arial" w:cs="Arial" w:eastAsia="Arial"/>
          <w:b w:val="0"/>
          <w:color w:val="444444"/>
          <w:sz w:val="20"/>
        </w:rPr>
        <w:t xml:space="preserve"> Limited liability company — the business structure many investor landlords use.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HUD.</w:t>
      </w:r>
      <w:r>
        <w:rPr>
          <w:rFonts w:ascii="Arial" w:hAnsi="Arial" w:cs="Arial" w:eastAsia="Arial"/>
          <w:b w:val="0"/>
          <w:color w:val="444444"/>
          <w:sz w:val="20"/>
        </w:rPr>
        <w:t xml:space="preserve"> U.S. Department of Housing and Urban Development.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FHA.</w:t>
      </w:r>
      <w:r>
        <w:rPr>
          <w:rFonts w:ascii="Arial" w:hAnsi="Arial" w:cs="Arial" w:eastAsia="Arial"/>
          <w:b w:val="0"/>
          <w:color w:val="444444"/>
          <w:sz w:val="20"/>
        </w:rPr>
        <w:t xml:space="preserve"> Federal Housing Administration.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VA.</w:t>
      </w:r>
      <w:r>
        <w:rPr>
          <w:rFonts w:ascii="Arial" w:hAnsi="Arial" w:cs="Arial" w:eastAsia="Arial"/>
          <w:b w:val="0"/>
          <w:color w:val="444444"/>
          <w:sz w:val="20"/>
        </w:rPr>
        <w:t xml:space="preserve"> U.S. Department of Veterans Affairs.</w:t>
      </w: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Companion glossary to the citizen brief v3.0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