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Responsive Elected Leaders in South Carolina</w:t>
      </w:r>
    </w:p>
    <w:p>
      <w:pPr>
        <w:widowControl/>
        <w:spacing w:before="0" w:after="120" w:lineRule="auto" w:line="254"/>
      </w:pPr>
      <w:r>
        <w:rPr>
          <w:rFonts w:ascii="Arial" w:hAnsi="Arial" w:cs="Arial" w:eastAsia="Arial"/>
          <w:b w:val="0"/>
          <w:color w:val="444444"/>
          <w:sz w:val="20"/>
        </w:rPr>
        <w:t>The legislative record behind South Carolinians' six government-accountability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Across the last four two-year sessions (2019–2026), the General Assembly took up 177 bills in this set — term limits, campaign money, ranked choice voting, redistricting, financial disclosure, lobbying, open records, civics, and recall. Almost none of them moved. 163 of the 177 died in their first committee, and 149 of those deaths happened in one of two rooms: House Judiciary or Senate Judiciary. Not one bill in this set ever lost a passage vote on the floor — bills died by silence in committee, or at the very last step. What did finish regulated somebody else: a code of ethics for school boards, a civics course for colleges, and a term-limits request aimed at Congress. The proposals aimed at the General Assembly itself — its own term limits, its own money rules, its own maps, its own records — have not received a recorded vote in eight years.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102–0 and 40–0, then dead</w:t>
      </w:r>
      <w:r>
        <w:rPr>
          <w:rFonts w:ascii="Arial" w:hAnsi="Arial" w:cs="Arial" w:eastAsia="Arial"/>
          <w:b w:val="0"/>
          <w:color w:val="444444"/>
          <w:sz w:val="20"/>
        </w:rPr>
        <w:t xml:space="preserve"> — the financial-disclosure rewrite (H3570) passed both chambers and died reconciling versions in May 2026</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177</w:t>
            </w:r>
          </w:p>
          <w:p>
            <w:pPr>
              <w:spacing w:after="0" w:line="240" w:lineRule="auto"/>
            </w:pPr>
            <w:r>
              <w:rPr>
                <w:rFonts w:ascii="Arial" w:hAnsi="Arial" w:cs="Arial" w:eastAsia="Arial"/>
                <w:b w:val="0"/>
                <w:color w:val="666666"/>
                <w:sz w:val="20"/>
              </w:rPr>
              <w:t>accountability bills, 2019–2026</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149 of 163</w:t>
            </w:r>
          </w:p>
          <w:p>
            <w:pPr>
              <w:spacing w:after="0" w:line="240" w:lineRule="auto"/>
            </w:pPr>
            <w:r>
              <w:rPr>
                <w:rFonts w:ascii="Arial" w:hAnsi="Arial" w:cs="Arial" w:eastAsia="Arial"/>
                <w:b w:val="0"/>
                <w:color w:val="666666"/>
                <w:sz w:val="20"/>
              </w:rPr>
              <w:t>first-committee deaths happened in a Judiciary committee</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30</w:t>
            </w:r>
          </w:p>
          <w:p>
            <w:pPr>
              <w:spacing w:after="0" w:line="240" w:lineRule="auto"/>
            </w:pPr>
            <w:r>
              <w:rPr>
                <w:rFonts w:ascii="Arial" w:hAnsi="Arial" w:cs="Arial" w:eastAsia="Arial"/>
                <w:b w:val="0"/>
                <w:color w:val="666666"/>
                <w:sz w:val="20"/>
              </w:rPr>
              <w:t>state term-limit measures filed — none ever got a hearing or a vote</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w:t>
            </w:r>
          </w:p>
          <w:p>
            <w:pPr>
              <w:spacing w:after="0" w:line="240" w:lineRule="auto"/>
            </w:pPr>
            <w:r>
              <w:rPr>
                <w:rFonts w:ascii="Arial" w:hAnsi="Arial" w:cs="Arial" w:eastAsia="Arial"/>
                <w:b w:val="0"/>
                <w:color w:val="666666"/>
                <w:sz w:val="20"/>
              </w:rPr>
              <w:t>accountability laws passed: school-board ethics (Act 191 of 2026) and college civics (Act 26 of 2021)</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accountability rules never appear in a stand-alone law. They live in provisos — one-year policy rules enacted inside the annual budget bill. FY 2026-27 proviso 117.219 (GP: Ethics Filing) is new this year: officials who report income paid by the state budget must now name the specific agency that paid them — a piece of the dead H3570 disclosure bill, carried out as a one-year budget rule. FY 2026-27 proviso 117.145 (GP: Actions on Election Law), renewed every year since FY 2021-22, gives the Senate President and House Speaker an unconditional right to intervene in any lawsuit over an election law. And proviso 110.1 (ETHICS: Ethics Commission Website Changes) has required the State Ethics Commission to get legislative ethics committees' approval before changing its public disclosure website — the watched keeping approval power over the watchdog's tools.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WHERE SOMETHING FINISHED</w:t>
      </w:r>
    </w:p>
    <w:p>
      <w:pPr>
        <w:widowControl/>
        <w:spacing w:before="0" w:after="49" w:lineRule="auto" w:line="247"/>
        <w:jc w:val="both"/>
      </w:pPr>
      <w:r>
        <w:rPr>
          <w:rFonts w:ascii="Arial" w:hAnsi="Arial" w:cs="Arial" w:eastAsia="Arial"/>
          <w:b/>
          <w:color w:val="1A2D4F"/>
          <w:sz w:val="20"/>
        </w:rPr>
        <w:t>Financial disclosure and ethics enforcement [P-financial-disclosure].</w:t>
      </w:r>
      <w:r>
        <w:rPr>
          <w:rFonts w:ascii="Arial" w:hAnsi="Arial" w:cs="Arial" w:eastAsia="Arial"/>
          <w:b w:val="0"/>
          <w:color w:val="444444"/>
          <w:sz w:val="20"/>
        </w:rPr>
        <w:t xml:space="preserve"> The one lane with real movement. The School Board Ethics Act (S70, Act 191 of 2026) — a required code of ethics and training for elected school board members — passed 39–2 and 109–4 after two earlier versions died in committee in 2019. The bigger prize came within days of passing: H3570 rewrote who must file statements of economic interests (the yearly disclosure forms officials file) and what those forms must show. It passed the House 102–0, passed the Senate 40–0 in an amended version, the House rejected the Senate's changes 23–86, and it died in a conference committee when the 2026 session ended. One slice survived as budget proviso 117.219. Everything else in this lane — disclosing tax returns, an audit department for campaign filings, covering special purpose districts, blocking candidates with unpaid ethics fines — died in Judiciary without a vote.</w:t>
      </w:r>
    </w:p>
    <w:p>
      <w:pPr>
        <w:widowControl/>
        <w:spacing w:before="0" w:after="49" w:lineRule="auto" w:line="247"/>
        <w:jc w:val="both"/>
      </w:pPr>
      <w:r>
        <w:rPr>
          <w:rFonts w:ascii="Arial" w:hAnsi="Arial" w:cs="Arial" w:eastAsia="Arial"/>
          <w:b/>
          <w:color w:val="1A2D4F"/>
          <w:sz w:val="20"/>
        </w:rPr>
        <w:t>Civics and voter education [P-voter-civics-education].</w:t>
      </w:r>
      <w:r>
        <w:rPr>
          <w:rFonts w:ascii="Arial" w:hAnsi="Arial" w:cs="Arial" w:eastAsia="Arial"/>
          <w:b w:val="0"/>
          <w:color w:val="444444"/>
          <w:sz w:val="20"/>
        </w:rPr>
        <w:t xml:space="preserve"> The REACH Act (S38, Act 26 of 2021) requires every public college student to study the founding documents; it passed 45–0 and 91–12 on its second try, after the 2019 version passed the Senate 29–7 and died in a House committee. The K-12 idea closest to what citizens proposed — a required middle-school civics unit with student-led projects (H3547, 2025) — sits in House Education without a vote. Civic-education money has moved through the budget instead: a Clemson civic-engagement center study (FY 2024-25) and $2.5 million for a USC civic leadership center (FY 2026-27). No bill in this record proposes a neutral voter-information tool.</w:t>
      </w:r>
    </w:p>
    <w:p>
      <w:pPr>
        <w:widowControl/>
        <w:spacing w:before="84" w:after="36" w:lineRule="auto" w:line="254"/>
      </w:pPr>
      <w:r>
        <w:rPr>
          <w:rFonts w:ascii="Arial" w:hAnsi="Arial" w:cs="Arial" w:eastAsia="Arial"/>
          <w:b/>
          <w:color w:val="C0392B"/>
          <w:sz w:val="25"/>
          <w:spacing w:val="20"/>
        </w:rPr>
        <w:t>RARELY MOVED BEFORE: THE PROPOSALS AIMED AT THE STATE HOUSE ITSELF</w:t>
      </w:r>
    </w:p>
    <w:p>
      <w:pPr>
        <w:widowControl/>
        <w:spacing w:before="0" w:after="49" w:lineRule="auto" w:line="247"/>
        <w:jc w:val="both"/>
      </w:pPr>
      <w:r>
        <w:rPr>
          <w:rFonts w:ascii="Arial" w:hAnsi="Arial" w:cs="Arial" w:eastAsia="Arial"/>
          <w:b/>
          <w:color w:val="1A2D4F"/>
          <w:sz w:val="20"/>
        </w:rPr>
        <w:t>Term limits [P-term-limits].</w:t>
      </w:r>
      <w:r>
        <w:rPr>
          <w:rFonts w:ascii="Arial" w:hAnsi="Arial" w:cs="Arial" w:eastAsia="Arial"/>
          <w:b w:val="0"/>
          <w:color w:val="444444"/>
          <w:sz w:val="20"/>
        </w:rPr>
        <w:t xml:space="preserve"> Thirty state-level measures in four sessions — constitutional amendments capping service at two to six terms, amendments letting the General Assembly set limits by law, and straight statutes. Every one died in a Judiciary committee, 30 for 30, with no hearing and no vote. The one term-limits measure that passed anything points at Washington: H3008, a formal request (an "Article V application") for a national convention limited to congressional term limits, adopted by both chambers in May 2025 with a 29–14 Senate vote. Limiting Congress's terms passed; limiting the General Assembly's own terms has never been heard.</w:t>
      </w:r>
    </w:p>
    <w:p>
      <w:pPr>
        <w:widowControl/>
        <w:spacing w:before="0" w:after="49" w:lineRule="auto" w:line="247"/>
        <w:jc w:val="both"/>
      </w:pPr>
      <w:r>
        <w:rPr>
          <w:rFonts w:ascii="Arial" w:hAnsi="Arial" w:cs="Arial" w:eastAsia="Arial"/>
          <w:b/>
          <w:color w:val="1A2D4F"/>
          <w:sz w:val="20"/>
        </w:rPr>
        <w:t>Campaign finance reform [P-campaign-finance-reform].</w:t>
      </w:r>
      <w:r>
        <w:rPr>
          <w:rFonts w:ascii="Arial" w:hAnsi="Arial" w:cs="Arial" w:eastAsia="Arial"/>
          <w:b w:val="0"/>
          <w:color w:val="444444"/>
          <w:sz w:val="20"/>
        </w:rPr>
        <w:t xml:space="preserve"> What citizens asked for — limits on money — mostly exists in the record as disclosure bills: naming who is behind independent election ads (filed three times, twice by Senate leadership of both parties), listing contributors' employers, filing actual bank statements with campaign reports, and one ban on corporate contributions (H4877, 2022). All died in Judiciary without votes, including the leadership-sponsored ones. One campaign-money bill in eight years reached a floor: H4561 (letting candidates spend campaign funds on dependent care) passed the House 53–45 in 2024 — the record's only close vote — and died in Senate Judiciary. A detail worth knowing: all five contribution-limit bills filed would raise South Carolina's limits, not lower them.</w:t>
      </w:r>
    </w:p>
    <w:p>
      <w:pPr>
        <w:widowControl/>
        <w:spacing w:before="0" w:after="49" w:lineRule="auto" w:line="247"/>
        <w:jc w:val="both"/>
      </w:pPr>
      <w:r>
        <w:rPr>
          <w:rFonts w:ascii="Arial" w:hAnsi="Arial" w:cs="Arial" w:eastAsia="Arial"/>
          <w:b/>
          <w:color w:val="1A2D4F"/>
          <w:sz w:val="20"/>
        </w:rPr>
        <w:t>Ranked choice voting [P-ranked-choice-voting].</w:t>
      </w:r>
      <w:r>
        <w:rPr>
          <w:rFonts w:ascii="Arial" w:hAnsi="Arial" w:cs="Arial" w:eastAsia="Arial"/>
          <w:b w:val="0"/>
          <w:color w:val="444444"/>
          <w:sz w:val="20"/>
        </w:rPr>
        <w:t xml:space="preserve"> Filed in both directions, heard in neither. Three bills would let cities and local elections use ranked choice (instant runoff) voting (2022, 2023, 2025); two bills would ban ranked choice voting statewide (2024, 2025). All five died in House Judiciary without a hearing. Cities cannot adopt it on their own — election method is state law, which is what the enabling bills tried to change.</w:t>
      </w:r>
    </w:p>
    <w:p>
      <w:pPr>
        <w:widowControl/>
        <w:spacing w:before="0" w:after="49" w:lineRule="auto" w:line="247"/>
        <w:jc w:val="both"/>
      </w:pPr>
      <w:r>
        <w:rPr>
          <w:rFonts w:ascii="Arial" w:hAnsi="Arial" w:cs="Arial" w:eastAsia="Arial"/>
          <w:b/>
          <w:color w:val="1A2D4F"/>
          <w:sz w:val="20"/>
        </w:rPr>
        <w:t>Independent redistricting [P-independent-redistricting].</w:t>
      </w:r>
      <w:r>
        <w:rPr>
          <w:rFonts w:ascii="Arial" w:hAnsi="Arial" w:cs="Arial" w:eastAsia="Arial"/>
          <w:b w:val="0"/>
          <w:color w:val="444444"/>
          <w:sz w:val="20"/>
        </w:rPr>
        <w:t xml:space="preserve"> Twenty-one bills between 2019 and 2024 would have changed who draws the voting maps: independent commissions in the constitution, citizens commissions in statute, or binding fairness criteria for the legislature's own maps. None got a hearing or a vote. The legislature drew the actual post-census maps itself (Act 117 of 2021; Act 118 of 2022, passed 41–2 and 74–35). In May 2026 the House passed a rare mid-decade congressional redraw (H5683) 74–37 after tabling roughly fifty amendments — and the Senate shelved it, 26–18, on a motion to continue. No commission bill was filed at all in 2025–2026, the first session without one in this record.</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Almost everything in this set routes to the same two rooms — House Judiciary and Senate Judiciary — and stops there without a recorded outcome beyond "no further action." South Carolina publishes committee results but never committee vote counts, so no tally exists for any of these stops. The frequent sponsors kept refiling anyway: Rep. Cobb-Hunter led twelve of these bills (redistricting commissions, public financing, middle-school civics), Sen. Fanning ten (redistricting, e-filing, pay-to-play bans), Sen. McLeod seven term-limit bills, Rep. Taylor seven (Article V applications, FOIA review, the RCV bans), and Sen. Hembree seven (campaign bank accounts, ethics fines, and the enacted school-board ethics act). Senate leadership names from both parties appear on the dark-money disclosure and contributor-information bills — which died in their own chamber's Judiciary Committee like everything else.</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One law: the School Board Ethics Act (S70, Act 191 of 2026, 39–2 and 109–4). One adopted resolution: the congressional term-limits convention application (H3008, Senate 29–14). Two near things: the H3570 disclosure rewrite died in conference after unanimous passage in both chambers, and the mid-decade congressional redraw died on a 26–18 Senate motion to continue. The FY 2026-27 budget added the new ethics-filing detail rule (proviso 117.219) and renewed the legislature's election-lawsuit intervention power (117.145).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TERM LIMITS AND ROTATION RULES [P-TERM-LIMITS]</w:t>
      </w:r>
    </w:p>
    <w:p>
      <w:pPr>
        <w:widowControl/>
        <w:spacing w:before="0" w:after="49" w:lineRule="auto" w:line="247"/>
        <w:jc w:val="both"/>
      </w:pPr>
      <w:r>
        <w:rPr>
          <w:rFonts w:ascii="Arial" w:hAnsi="Arial" w:cs="Arial" w:eastAsia="Arial"/>
          <w:b/>
          <w:color w:val="1A2D4F"/>
          <w:sz w:val="20"/>
        </w:rPr>
        <w:t>Three designs, thirty attempts, zero hearings — and one adopted resolution aimed at Congress.</w:t>
      </w:r>
      <w:r>
        <w:rPr>
          <w:rFonts w:ascii="Arial" w:hAnsi="Arial" w:cs="Arial" w:eastAsia="Arial"/>
          <w:b w:val="0"/>
          <w:color w:val="444444"/>
          <w:sz w:val="20"/>
        </w:rPr>
        <w:t xml:space="preserve"> The direct design writes a cap into the state constitution: three Senate terms and six House terms (S302, 2021; S172, 2023; S590, 2025), or stricter — two Senate and four House terms (H5360, 2026), and four consecutive House or two consecutive Senate terms counted from the 2024 election (H3574, 2023). The enabling design amends the constitution to let the General Assembly set limits by ordinary law later (H3023, 2019; H3744, 2025 — filed every session by Rep. B.J. Cox). The statute design skips the constitution: a law capping service at six House or three-to-four Senate terms (H3024, S945, H3745), or twelve years total paired with a pay raise (H4462, 2025). Every constitutional design needs a two-thirds vote of the very members it would cap, then a statewide referendum. All thirty died in House or Senate Judiciary without a vote. What passed instead: H3008, the Article V application asking Congress to call a convention limited to congressional term limits — adopted May 2025, Senate 29–14. Its broader cousin (the Convention of the States application, which includes federal term limits among its subjects) had come close twice: S133 passed both chambers in different forms in 2022 and died when the House never took up the conference report, and H3676 passed the House 68–30 in 2024 and died on the Senate calendar. A rotation rule for House committee chairmen (two consecutive terms) was filed as a chamber rule change (H4692, 2024) and died in the Rules Committee.</w:t>
      </w:r>
    </w:p>
    <w:p>
      <w:pPr>
        <w:widowControl/>
        <w:spacing w:before="84" w:after="36" w:lineRule="auto" w:line="254"/>
      </w:pPr>
      <w:r>
        <w:rPr>
          <w:rFonts w:ascii="Arial" w:hAnsi="Arial" w:cs="Arial" w:eastAsia="Arial"/>
          <w:b/>
          <w:color w:val="C0392B"/>
          <w:sz w:val="25"/>
          <w:spacing w:val="20"/>
        </w:rPr>
        <w:t>LIMITS ON MONEY IN POLITICS [P-CAMPAIGN-FINANCE-REFORM]</w:t>
      </w:r>
    </w:p>
    <w:p>
      <w:pPr>
        <w:widowControl/>
        <w:spacing w:before="0" w:after="49" w:lineRule="auto" w:line="247"/>
        <w:jc w:val="both"/>
      </w:pPr>
      <w:r>
        <w:rPr>
          <w:rFonts w:ascii="Arial" w:hAnsi="Arial" w:cs="Arial" w:eastAsia="Arial"/>
          <w:b/>
          <w:color w:val="1A2D4F"/>
          <w:sz w:val="20"/>
        </w:rPr>
        <w:t>The filed bills chase disclosure; the limit bills filed run the other way.</w:t>
      </w:r>
      <w:r>
        <w:rPr>
          <w:rFonts w:ascii="Arial" w:hAnsi="Arial" w:cs="Arial" w:eastAsia="Arial"/>
          <w:b w:val="0"/>
          <w:color w:val="444444"/>
          <w:sz w:val="20"/>
        </w:rPr>
        <w:t xml:space="preserve"> The disclosure family: independent-expenditure committees would have to say who is behind their election ads (S3, 2019, led by Senate Finance Chairman Leatherman; S174, 2021; S960, 2026, led by six senators including both parties' benches); anyone spending $500+ on electioneering would file reports (H4192, 2019); campaign reports would list each large contributor's occupation and employer (S813, 2026); candidates would file their actual bank statements with each report (five bills, 2019–2025). The ban family: no corporate contributions (H4877, 2022), no contributions from state-granted monopolies like utilities (H3242, 2023), and no appointments for people who gave the appointing official money in the last four years (filed four times, 2019–2023). One public-financing proposal exists — for Attorney General races only (H3522, 2021). Every one died in Judiciary without a vote. The five bills that touch contribution limits (H4333, S800, H3197, H3474, H3554) would all raise them — tying South Carolina's caps to the federal inflation-adjusted limits or lifting party-money caps. The single floor vote in this lane: H4561, letting candidates use campaign funds for dependent care while campaigning, passed the House 53–45 in April 2024 and died in Senate Judiciary. The interest-on-campaign-accounts design (six bills, 2019–2025) would have pooled bank interest plus 1% of contributions to fund State Ethics Commission enforcement — the enforcement-capacity idea citizens raised — and never got a hearing either.</w:t>
      </w:r>
    </w:p>
    <w:p>
      <w:pPr>
        <w:widowControl/>
        <w:spacing w:before="84" w:after="36" w:lineRule="auto" w:line="254"/>
      </w:pPr>
      <w:r>
        <w:rPr>
          <w:rFonts w:ascii="Arial" w:hAnsi="Arial" w:cs="Arial" w:eastAsia="Arial"/>
          <w:b/>
          <w:color w:val="C0392B"/>
          <w:sz w:val="25"/>
          <w:spacing w:val="20"/>
        </w:rPr>
        <w:t>RANKED CHOICE VOTING [P-RANKED-CHOICE-VOTING]</w:t>
      </w:r>
    </w:p>
    <w:p>
      <w:pPr>
        <w:widowControl/>
        <w:spacing w:before="0" w:after="49" w:lineRule="auto" w:line="247"/>
        <w:jc w:val="both"/>
      </w:pPr>
      <w:r>
        <w:rPr>
          <w:rFonts w:ascii="Arial" w:hAnsi="Arial" w:cs="Arial" w:eastAsia="Arial"/>
          <w:b/>
          <w:color w:val="1A2D4F"/>
          <w:sz w:val="20"/>
        </w:rPr>
        <w:t>Both directions have been filed; neither has ever been heard.</w:t>
      </w:r>
      <w:r>
        <w:rPr>
          <w:rFonts w:ascii="Arial" w:hAnsi="Arial" w:cs="Arial" w:eastAsia="Arial"/>
          <w:b w:val="0"/>
          <w:color w:val="444444"/>
          <w:sz w:val="20"/>
        </w:rPr>
        <w:t xml:space="preserve"> The enabling bills are all local-option: H5135 (2022) would let municipalities choose ranked-choice voting; H4022 (2023) and H3589 (2025) would add instant runoff voting as a method cities and certain local elections could adopt, with H3589 also allowing multi-member council districts. The ban bills — H4591 (2024) and H3386 (2025) — would prohibit ranked choice or instant runoff ballots in any election in the state. All five died in House Judiciary without a hearing or vote. The neighboring idea moved no better: bills to abolish primary runoffs entirely and nominate whoever gets the most votes (H3606, 2023; H3552, 2025) and bills to drop runoffs just in special primaries (H4592, H3318) also died in first committee. Because election method is state law even for city elections, a city cannot try ranked choice voting on its own — that permission is exactly what the enabling bills would have granted.</w:t>
      </w:r>
    </w:p>
    <w:p>
      <w:pPr>
        <w:widowControl/>
        <w:spacing w:before="84" w:after="36" w:lineRule="auto" w:line="254"/>
      </w:pPr>
      <w:r>
        <w:rPr>
          <w:rFonts w:ascii="Arial" w:hAnsi="Arial" w:cs="Arial" w:eastAsia="Arial"/>
          <w:b/>
          <w:color w:val="C0392B"/>
          <w:sz w:val="25"/>
          <w:spacing w:val="20"/>
        </w:rPr>
        <w:t>AN INDEPENDENT REDISTRICTING COMMISSION [P-INDEPENDENT-REDISTRICTING]</w:t>
      </w:r>
    </w:p>
    <w:p>
      <w:pPr>
        <w:widowControl/>
        <w:spacing w:before="0" w:after="49" w:lineRule="auto" w:line="247"/>
        <w:jc w:val="both"/>
      </w:pPr>
      <w:r>
        <w:rPr>
          <w:rFonts w:ascii="Arial" w:hAnsi="Arial" w:cs="Arial" w:eastAsia="Arial"/>
          <w:b/>
          <w:color w:val="1A2D4F"/>
          <w:sz w:val="20"/>
        </w:rPr>
        <w:t>Twenty-one bills, three designs, zero votes — while the legislature drew the maps itself.</w:t>
      </w:r>
      <w:r>
        <w:rPr>
          <w:rFonts w:ascii="Arial" w:hAnsi="Arial" w:cs="Arial" w:eastAsia="Arial"/>
          <w:b w:val="0"/>
          <w:color w:val="444444"/>
          <w:sz w:val="20"/>
        </w:rPr>
        <w:t xml:space="preserve"> The constitutional design puts an independent reapportionment commission in the state constitution, with map approval by referendum (H3044, S6, S135 in 2019; H3279, S561 in 2021; H3173 in 2023). The statutory design creates a Citizens Redistricting Commission that submits plans to the General Assembly (filed by Rep. Cobb-Hunter and Sen. Fanning across three sessions). The criteria design skips the commission and binds the legislature's own maps to fairness standards and a public process — the FAIR in Redistricting Act (H4229, S750 in 2021; H3069 in 2023) and the Anti-Gerrymandering Act's multipartisan commission (H4222, 2023). All twenty-one died in House or Senate Judiciary without a hearing. Meanwhile the legislature drew the actual maps: the 2021 House map (H4493, Act 117 of 2021, House 96–14, Senate 43–1) and the 2022 Senate-and-congressional map (S865, Act 118 of 2022, Senate 41–2, House 74–35). In 2026, a mid-decade congressional redraw (H5683) passed the House 74–37 near midnight after roughly fifty amendments were tabled — then the Senate voted 26–18 to continue the bill, shelving it. Notably, 2025–2026 is the first session in this record with no commission bill filed at all.</w:t>
      </w:r>
    </w:p>
    <w:p>
      <w:pPr>
        <w:widowControl/>
        <w:spacing w:before="84" w:after="36" w:lineRule="auto" w:line="254"/>
      </w:pPr>
      <w:r>
        <w:rPr>
          <w:rFonts w:ascii="Arial" w:hAnsi="Arial" w:cs="Arial" w:eastAsia="Arial"/>
          <w:b/>
          <w:color w:val="C0392B"/>
          <w:sz w:val="25"/>
          <w:spacing w:val="20"/>
        </w:rPr>
        <w:t>FINANCIAL DISCLOSURE AND CONFLICT-OF-INTEREST TRACKING [P-FINANCIAL-DISCLOSURE]</w:t>
      </w:r>
    </w:p>
    <w:p>
      <w:pPr>
        <w:widowControl/>
        <w:spacing w:before="0" w:after="49" w:lineRule="auto" w:line="247"/>
        <w:jc w:val="both"/>
      </w:pPr>
      <w:r>
        <w:rPr>
          <w:rFonts w:ascii="Arial" w:hAnsi="Arial" w:cs="Arial" w:eastAsia="Arial"/>
          <w:b/>
          <w:color w:val="1A2D4F"/>
          <w:sz w:val="20"/>
        </w:rPr>
        <w:t>The closest near-miss in the record, one law, and a proviso echo.</w:t>
      </w:r>
      <w:r>
        <w:rPr>
          <w:rFonts w:ascii="Arial" w:hAnsi="Arial" w:cs="Arial" w:eastAsia="Arial"/>
          <w:b w:val="0"/>
          <w:color w:val="444444"/>
          <w:sz w:val="20"/>
        </w:rPr>
        <w:t xml:space="preserve"> H3570 (2025–2026) rewrote the disclosure system: who counts as a covered "public member," who must file statements of economic interests, and what the forms must show. It passed the House 102–0 in February 2025; fifteen months later the Senate recalled it from committee, amended it, and passed it 40–0. The House rejected the Senate's version 23–86, a conference committee was appointed in the session's final days, and the bill died there. One piece — naming the specific government body behind budget-paid income — became FY 2026-27 budget proviso 117.219, a one-year rule. The law that did pass: S70, the School Board Ethics Act (Act 191 of 2026, Senate 39–2, House 109–4), a required code of ethics and training for elected school board members, six years after the same idea died twice in 2019 (H3579, H4756). The rest of the lane never got a vote: requiring officials' tax returns (S339, S299, S169 — filed three straight sessions by Sen. Climer), the Ethics Commission audit department for campaign filings (four bills, 2019–2023), covering special-purpose-district officials (S548, S395), barring candidates with unpaid ethics fines from the ballot (four bills), and applying ethics laws to political party chairmen (S1130, 2026). Enforcement capacity, the practical question citizens raised, shows up in the budget instead: provisos force the Ethics Commission to meet monthly (110.2) and give legislative ethics committees approval power over the Commission's public disclosure website (110.1).</w:t>
      </w:r>
    </w:p>
    <w:p>
      <w:pPr>
        <w:widowControl/>
        <w:spacing w:before="84" w:after="36" w:lineRule="auto" w:line="254"/>
      </w:pPr>
      <w:r>
        <w:rPr>
          <w:rFonts w:ascii="Arial" w:hAnsi="Arial" w:cs="Arial" w:eastAsia="Arial"/>
          <w:b/>
          <w:color w:val="C0392B"/>
          <w:sz w:val="25"/>
          <w:spacing w:val="20"/>
        </w:rPr>
        <w:t>VOTER EDUCATION AND CIVICS [P-VOTER-CIVICS-EDUCATION]</w:t>
      </w:r>
    </w:p>
    <w:p>
      <w:pPr>
        <w:widowControl/>
        <w:spacing w:before="0" w:after="49" w:lineRule="auto" w:line="247"/>
        <w:jc w:val="both"/>
      </w:pPr>
      <w:r>
        <w:rPr>
          <w:rFonts w:ascii="Arial" w:hAnsi="Arial" w:cs="Arial" w:eastAsia="Arial"/>
          <w:b/>
          <w:color w:val="1A2D4F"/>
          <w:sz w:val="20"/>
        </w:rPr>
        <w:t>One law at the college level; the K-12 version is waiting; no voter-information tool has ever been filed.</w:t>
      </w:r>
      <w:r>
        <w:rPr>
          <w:rFonts w:ascii="Arial" w:hAnsi="Arial" w:cs="Arial" w:eastAsia="Arial"/>
          <w:b w:val="0"/>
          <w:color w:val="444444"/>
          <w:sz w:val="20"/>
        </w:rPr>
        <w:t xml:space="preserve"> The REACH Act requires every public college student to complete instruction on the founding documents. It took two tries: S35 passed the Senate 29–7 in 2019 and died in House Education and Public Works; S38 passed 45–0 and 91–12 and became Act 26 of 2021. The proposal citizens actually described — civics for younger students — exists as H3547 (2025, led by Rep. Cobb-Hunter): a required middle-school civics unit with hands-on components and a statewide "Palmetto Civics Challenge" showcase for student projects. It sits in House Education and Public Works without a vote. A different kind of civics bill sits nearby: H4392 (2022) would have limited what civics teachers can be compelled to discuss and barred private funding for civics curriculum. Money has moved where the bills have not: the FY 2024-25 budget funded a Clemson feasibility study for a Center for Civic Engagement (proviso 45.11), and the FY 2026-27 budget put $2.5 million toward USC's Center for American Civic Leadership and Public Discourse (inside proviso 118.21). Nothing in this record proposes the neutral voter-information tool citizens described — no bill assigns anyone to build one.</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Article V application:</w:t>
      </w:r>
      <w:r>
        <w:rPr>
          <w:rFonts w:ascii="Arial" w:hAnsi="Arial" w:cs="Arial" w:eastAsia="Arial"/>
          <w:b w:val="0"/>
          <w:color w:val="444444"/>
          <w:sz w:val="20"/>
        </w:rPr>
        <w:t xml:space="preserve"> A state's formal request that Congress call a national convention to propose a constitutional amendment; two-thirds of the states must apply. South Carolina adopted one for congressional term limits (H3008, 2025) and one for a balanced budget (H3007,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Campaign report:</w:t>
      </w:r>
      <w:r>
        <w:rPr>
          <w:rFonts w:ascii="Arial" w:hAnsi="Arial" w:cs="Arial" w:eastAsia="Arial"/>
          <w:b w:val="0"/>
          <w:color w:val="444444"/>
          <w:sz w:val="20"/>
        </w:rPr>
        <w:t xml:space="preserve"> The disclosure candidates and committees file listing contributions and spending; filed with the State Ethics Commission or the legislative ethics committees.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of a bill; H3570 died there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Contribution limits:</w:t>
      </w:r>
      <w:r>
        <w:rPr>
          <w:rFonts w:ascii="Arial" w:hAnsi="Arial" w:cs="Arial" w:eastAsia="Arial"/>
          <w:b w:val="0"/>
          <w:color w:val="444444"/>
          <w:sz w:val="20"/>
        </w:rPr>
        <w:t xml:space="preserve"> The caps on what a person may give a candidate per election cycle, set in state law. The five bills touching them in this record would all raise them.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Convention of the States:</w:t>
      </w:r>
      <w:r>
        <w:rPr>
          <w:rFonts w:ascii="Arial" w:hAnsi="Arial" w:cs="Arial" w:eastAsia="Arial"/>
          <w:b w:val="0"/>
          <w:color w:val="444444"/>
          <w:sz w:val="20"/>
        </w:rPr>
        <w:t xml:space="preserve"> The broad Article V application covering fiscal restraints, federal power, and congressional term limits; it nearly passed twice (2022, 2024) before single-subject versions were adopted in 2025–26.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Dark money / independent expenditure:</w:t>
      </w:r>
      <w:r>
        <w:rPr>
          <w:rFonts w:ascii="Arial" w:hAnsi="Arial" w:cs="Arial" w:eastAsia="Arial"/>
          <w:b w:val="0"/>
          <w:color w:val="444444"/>
          <w:sz w:val="20"/>
        </w:rPr>
        <w:t xml:space="preserve"> Election spending by groups that do not coordinate with a candidate; three bills would have made these groups disclose who is behind their ads.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FOIA (Freedom of Information Act):</w:t>
      </w:r>
      <w:r>
        <w:rPr>
          <w:rFonts w:ascii="Arial" w:hAnsi="Arial" w:cs="Arial" w:eastAsia="Arial"/>
          <w:b w:val="0"/>
          <w:color w:val="444444"/>
          <w:sz w:val="20"/>
        </w:rPr>
        <w:t xml:space="preserve"> The state open-records law. Bills to remove the General Assembly's own exemption, cover legislative caucuses, or set response deadlines all died without votes.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Instant runoff:</w:t>
      </w:r>
      <w:r>
        <w:rPr>
          <w:rFonts w:ascii="Arial" w:hAnsi="Arial" w:cs="Arial" w:eastAsia="Arial"/>
          <w:b w:val="0"/>
          <w:color w:val="444444"/>
          <w:sz w:val="20"/>
        </w:rPr>
        <w:t xml:space="preserve"> Another name for ranked choice voting: voters rank candidates, and last-place candidates are eliminated round by round until someone has a majority.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Mid-decade redistricting:</w:t>
      </w:r>
      <w:r>
        <w:rPr>
          <w:rFonts w:ascii="Arial" w:hAnsi="Arial" w:cs="Arial" w:eastAsia="Arial"/>
          <w:b w:val="0"/>
          <w:color w:val="444444"/>
          <w:sz w:val="20"/>
        </w:rPr>
        <w:t xml:space="preserve"> Redrawing districts between censuses; H5683 (2026) passed the House and was shelved by the Senate.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Pay-to-play:</w:t>
      </w:r>
      <w:r>
        <w:rPr>
          <w:rFonts w:ascii="Arial" w:hAnsi="Arial" w:cs="Arial" w:eastAsia="Arial"/>
          <w:b w:val="0"/>
          <w:color w:val="444444"/>
          <w:sz w:val="20"/>
        </w:rPr>
        <w:t xml:space="preserve"> Shorthand for officials appointing their campaign donors; four bills would have barred appointing anyone who gave money in the previous four years.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REACH Act:</w:t>
      </w:r>
      <w:r>
        <w:rPr>
          <w:rFonts w:ascii="Arial" w:hAnsi="Arial" w:cs="Arial" w:eastAsia="Arial"/>
          <w:b w:val="0"/>
          <w:color w:val="444444"/>
          <w:sz w:val="20"/>
        </w:rPr>
        <w:t xml:space="preserve"> Act 26 of 2021 - required college-level instruction on the founding documents; this record's one civics-instruction law.</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w:t>
      </w:r>
      <w:r>
        <w:rPr>
          <w:rFonts w:ascii="Arial" w:hAnsi="Arial" w:cs="Arial" w:eastAsia="Arial"/>
          <w:b w:val="0"/>
          <w:color w:val="444444"/>
          <w:sz w:val="20"/>
        </w:rPr>
        <w:t xml:space="preserve"> Removing an elected official mid-term by petition and vote; proposed once as a constitutional amendment (H3256, 2021), never heard.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Redistricting / reapportionment:</w:t>
      </w:r>
      <w:r>
        <w:rPr>
          <w:rFonts w:ascii="Arial" w:hAnsi="Arial" w:cs="Arial" w:eastAsia="Arial"/>
          <w:b w:val="0"/>
          <w:color w:val="444444"/>
          <w:sz w:val="20"/>
        </w:rPr>
        <w:t xml:space="preserve"> Redrawing House, Senate, and congressional district lines after each census. The state constitution assigns it to the General Assembly - which is why commission proposals need a constitutional amendment.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Revolving door:</w:t>
      </w:r>
      <w:r>
        <w:rPr>
          <w:rFonts w:ascii="Arial" w:hAnsi="Arial" w:cs="Arial" w:eastAsia="Arial"/>
          <w:b w:val="0"/>
          <w:color w:val="444444"/>
          <w:sz w:val="20"/>
        </w:rPr>
        <w:t xml:space="preserve"> Officials becoming lobbyists after leaving office; bills would have stretched the current one-year wait to two or five years.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Statement of economic interests:</w:t>
      </w:r>
      <w:r>
        <w:rPr>
          <w:rFonts w:ascii="Arial" w:hAnsi="Arial" w:cs="Arial" w:eastAsia="Arial"/>
          <w:b w:val="0"/>
          <w:color w:val="444444"/>
          <w:sz w:val="20"/>
        </w:rPr>
        <w:t xml:space="preserve"> The yearly form where officials disclose income sources, property, and business ties; H3570 would have rewritten who files it and what it shows.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Ethics Commission:</w:t>
      </w:r>
      <w:r>
        <w:rPr>
          <w:rFonts w:ascii="Arial" w:hAnsi="Arial" w:cs="Arial" w:eastAsia="Arial"/>
          <w:b w:val="0"/>
          <w:color w:val="444444"/>
          <w:sz w:val="20"/>
        </w:rPr>
        <w:t xml:space="preserve"> The agency that receives campaign and disclosure filings and investigates most ethics complaints - though complaints against legislators go to each chamber's own ethics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Term limits (authorize-by-law design):</w:t>
      </w:r>
      <w:r>
        <w:rPr>
          <w:rFonts w:ascii="Arial" w:hAnsi="Arial" w:cs="Arial" w:eastAsia="Arial"/>
          <w:b w:val="0"/>
          <w:color w:val="444444"/>
          <w:sz w:val="20"/>
        </w:rPr>
        <w:t xml:space="preserve"> A constitutional amendment that does not set a cap itself but lets the General Assembly set one by ordinary law afterward.</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Prefiled:</w:t>
      </w:r>
      <w:r>
        <w:rPr>
          <w:rFonts w:ascii="Arial" w:hAnsi="Arial" w:cs="Arial" w:eastAsia="Arial"/>
          <w:b w:val="0"/>
          <w:color w:val="444444"/>
          <w:sz w:val="20"/>
        </w:rPr>
        <w:t xml:space="preserve"> Filed in the weeks before the January session begins.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that room is almost always House or Senate Judiciary.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39–2 and 109–4):</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Non-concurrence:</w:t>
      </w:r>
      <w:r>
        <w:rPr>
          <w:rFonts w:ascii="Arial" w:hAnsi="Arial" w:cs="Arial" w:eastAsia="Arial"/>
          <w:b w:val="0"/>
          <w:color w:val="444444"/>
          <w:sz w:val="20"/>
        </w:rPr>
        <w:t xml:space="preserve"> The first chamber voting to reject the second chamber's amendments (H3570's was 23–86), which sends the bill to a conference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a bill dies there if the session ends first (H3570, 2026) or if a chamber never takes the report up (S133, 2022).</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Motion to continue:</w:t>
      </w:r>
      <w:r>
        <w:rPr>
          <w:rFonts w:ascii="Arial" w:hAnsi="Arial" w:cs="Arial" w:eastAsia="Arial"/>
          <w:b w:val="0"/>
          <w:color w:val="444444"/>
          <w:sz w:val="20"/>
        </w:rPr>
        <w:t xml:space="preserve"> A Senate floor motion that sets a bill aside; in a session's second year it effectively ends the bill (H5683, 26–18, May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Recalled from committee:</w:t>
      </w:r>
      <w:r>
        <w:rPr>
          <w:rFonts w:ascii="Arial" w:hAnsi="Arial" w:cs="Arial" w:eastAsia="Arial"/>
          <w:b w:val="0"/>
          <w:color w:val="444444"/>
          <w:sz w:val="20"/>
        </w:rPr>
        <w:t xml:space="preserve"> A floor vote pulling a bill out of committee without waiting for a report; the Senate did this for H3570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including proposing constitutional amendments, which then need a two-thirds vote of each chamber and a statewide referendum.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Concurrent resolution:</w:t>
      </w:r>
      <w:r>
        <w:rPr>
          <w:rFonts w:ascii="Arial" w:hAnsi="Arial" w:cs="Arial" w:eastAsia="Arial"/>
          <w:b w:val="0"/>
          <w:color w:val="444444"/>
          <w:sz w:val="20"/>
        </w:rPr>
        <w:t xml:space="preserve"> A statement or application adopted by both chambers that never goes to the governor; the Article V applications travel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191 of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