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before="0" w:after="20" w:lineRule="auto" w:line="254"/>
      </w:pPr>
      <w:r>
        <w:rPr>
          <w:rFonts w:ascii="Arial" w:hAnsi="Arial" w:cs="Arial" w:eastAsia="Arial"/>
          <w:b/>
          <w:color w:val="1A2D4F"/>
          <w:sz w:val="20"/>
          <w:spacing w:val="20"/>
        </w:rPr>
        <w:t>T H E   F O R U M</w:t>
      </w:r>
    </w:p>
    <w:p>
      <w:pPr>
        <w:widowControl/>
        <w:spacing w:before="0" w:after="120" w:lineRule="auto" w:line="254"/>
        <w:pBdr>
          <w:bottom w:val="single" w:sz="20" w:space="2" w:color="1A2D4F"/>
        </w:pBdr>
      </w:pPr>
    </w:p>
    <w:p>
      <w:pPr>
        <w:widowControl/>
        <w:spacing w:before="0" w:after="40" w:lineRule="auto" w:line="252"/>
      </w:pPr>
      <w:r>
        <w:rPr>
          <w:rFonts w:ascii="Arial" w:hAnsi="Arial" w:cs="Arial" w:eastAsia="Arial"/>
          <w:b/>
          <w:color w:val="1A2D4F"/>
          <w:sz w:val="36"/>
        </w:rPr>
        <w:t>How Nevada Lawmaking Works</w:t>
      </w:r>
    </w:p>
    <w:p>
      <w:pPr>
        <w:widowControl/>
        <w:spacing w:before="0" w:after="120" w:lineRule="auto" w:line="254"/>
      </w:pPr>
      <w:r>
        <w:rPr>
          <w:rFonts w:ascii="Arial" w:hAnsi="Arial" w:cs="Arial" w:eastAsia="Arial"/>
          <w:b w:val="0"/>
          <w:color w:val="444444"/>
          <w:sz w:val="20"/>
        </w:rPr>
        <w:t>A plain-language guide to the lawmaking terms used in The Forum's four Nevada citizen briefs. The same guide appears in each brief's glossary.</w:t>
      </w:r>
    </w:p>
    <w:p>
      <w:pPr>
        <w:widowControl/>
        <w:spacing w:before="100" w:after="40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LEGISLATIVE PROCESS GUIDE</w:t>
      </w:r>
    </w:p>
    <w:p>
      <w:pPr>
        <w:sectPr>
          <w:pgSz w:w="12240" w:h="15840"/>
          <w:pgMar w:top="864" w:right="864" w:bottom="864" w:left="864" w:header="720" w:footer="720" w:gutter="0"/>
          <w:cols w:space="720"/>
          <w:docGrid w:linePitch="360"/>
        </w:sectPr>
      </w:pP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AB / SB: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Assembly Bill / Senate Bill — the chamber a bill started in, plus its number. Numbering restarts every session, so the same number in different years is a different bill.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Amendment / concurrence: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change made to a bill along the way; if one chamber amends, the other must vote to accept — "concur in" — the change. Bills can die awaiting that one last vote.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Appropriation: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bill or provision that sets aside state money for a purpose.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Chambers: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Legislature's two houses: the Assembly (42 members) and the Senate (21). A bill must pass both to reach the governor.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Committee / first committee: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small panel of lawmakers that studies a bill and votes on whether to send it onward; most bills that fail die in their first committee — "never heard" means no hearing at all.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D / R:</w:t>
      </w:r>
      <w:r>
        <w:rPr>
          <w:rFonts w:ascii="Arial" w:hAnsi="Arial" w:cs="Arial" w:eastAsia="Arial"/>
          <w:b w:val="0"/>
          <w:color w:val="444444"/>
          <w:sz w:val="20"/>
        </w:rPr>
        <w:t xml:space="preserve"> Democrat / Republican, shown after a legislator's name; "still serves" and "has left" reflect the current roster.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Delivered / signed / chapter: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passed bill is delivered to the governor; a signed bill becomes a numbered "chapter" of state law, and "no signature, no chapter" means it never became law.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Died at session's end / out of time: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bill that cleared every vote taken but ran out of calendar before the final step — in these briefs, a mark of proven support, not rejection.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Floor vote / floor calendar: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vote of the full chamber, and the schedule of bills waiting for one; a bill "dies on the calendar" when the session ends before its turn — a scheduling death, not a defeat.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Interim committee / interim study:</w:t>
      </w:r>
      <w:r>
        <w:rPr>
          <w:rFonts w:ascii="Arial" w:hAnsi="Arial" w:cs="Arial" w:eastAsia="Arial"/>
          <w:b w:val="0"/>
          <w:color w:val="444444"/>
          <w:sz w:val="20"/>
        </w:rPr>
        <w:t xml:space="preserve"> Panels that meet between sessions to study a topic and prepare recommendations for the next session.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Money committees / the money stage: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Assembly Ways and Means and Senate Finance review anything that costs money; bills with price tags routinely stop there without a vote against the policy itself.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Second house: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After passing the chamber where it started, a bill repeats the entire process — committee, then floor — in the other chamber.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Session: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Legislature meets for 120 days in odd-numbered years (2019, 2021, 2023, 2025); a bill that has not finished every step by then is dead and must start over in a future session.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Special session: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short extra meeting the governor calls for specific topics; bills that ran out of regular-session time can pass there.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Sponsor: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lawmaker or committee that formally introduces a bill; a committee-sponsored bill has no single author. Cross-party sponsorship — sponsors from both parties — is one of the strongest signals a bill will pass.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Statute / enacted: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statute is a law on the books; an enacted bill is one that became law. "By rule, not statute" means an agency or local authority adopted something the Legislature has not.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Two-thirds majority: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constitution requires a two-thirds vote in each chamber — 28 of 42, 14 of 21 — for any measure raising revenue, including fees; a bill can win a majority and still fail this bar.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Veto: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governor's rejection of a bill that passed both chambers. A vetoed bill does not become law unless two-thirds of each chamber votes to override the veto.</w:t>
      </w:r>
    </w:p>
    <w:p>
      <w:pPr>
        <w:widowControl/>
        <w:spacing w:before="0" w:after="44" w:lineRule="auto" w:line="240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Vote pairs such as "42–0 and 21–0":</w:t>
      </w:r>
      <w:r>
        <w:rPr>
          <w:rFonts w:ascii="Arial" w:hAnsi="Arial" w:cs="Arial" w:eastAsia="Arial"/>
          <w:b w:val="0"/>
          <w:color w:val="444444"/>
          <w:sz w:val="20"/>
        </w:rPr>
        <w:t xml:space="preserve"> Floor votes are yes–no tallies, one per chamber; 42–0 is a unanimous Assembly vote, 21–0 a unanimous Senate vote.</w:t>
      </w:r>
    </w:p>
    <w:p>
      <w:pPr>
        <w:sectPr>
          <w:type w:val="continuous"/>
          <w:pgSz w:w="12240" w:h="15840"/>
          <w:pgMar w:top="864" w:right="864" w:bottom="864" w:left="864" w:header="720" w:footer="720" w:gutter="0"/>
          <w:cols w:space="240" w:num="2"/>
          <w:docGrid w:linePitch="360"/>
        </w:sectPr>
      </w:pPr>
    </w:p>
    <w:p>
      <w:pPr>
        <w:widowControl/>
        <w:spacing w:before="40" w:after="0" w:lineRule="auto" w:line="254"/>
        <w:pBdr>
          <w:top w:val="single" w:sz="6" w:space="4" w:color="C8CDD6"/>
        </w:pBdr>
      </w:pPr>
      <w:r>
        <w:rPr>
          <w:rFonts w:ascii="Arial" w:hAnsi="Arial" w:cs="Arial" w:eastAsia="Arial"/>
          <w:b w:val="0"/>
          <w:color w:val="666666"/>
          <w:sz w:val="20"/>
          <w:spacing w:val="4"/>
        </w:rPr>
        <w:t>Shared companion to The Forum's Nevada citizen briefs v3.0</w:t>
      </w:r>
    </w:p>
    <w:sectPr w:rsidR="00FC693F" w:rsidRPr="0006063C" w:rsidSect="00034616">
      <w:type w:val="continuous"/>
      <w:pgSz w:w="12240" w:h="15840"/>
      <w:pgMar w:top="864" w:right="864" w:bottom="864" w:left="864" w:header="720" w:footer="720" w:gutter="0"/>
      <w:cols w:space="240"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