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Glossary — K-12 Outcomes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Plain-language definitions of this brief's terms and acronyms; the shared legislative process guide follows.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GLOSSARY</w:t>
      </w:r>
    </w:p>
    <w:p>
      <w:pPr>
        <w:sectPr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AI: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Artificial intelligence; barred from school counselors' duties in 2025.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Appointed nonvoting trustees: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Board members appointed rather than elected, without a vote — four now sit on the Clark County board.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Charter authority: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 Public Charter School Authority, overseer of charter schools, covered by the new recurring audits.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Collective bargaining: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Contract negotiation between a district and its employee unions.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Commission on School Funding: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statutory body that calculates what full funding would take.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Competency-based education: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pupils advance by demonstrating mastery rather than by hours spent in a seat.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Cross-zone transfers: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a pupil attend a school outside their assigned attendance zone, with transportation grants.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Ed-tech commission: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state's educational-technology commission, abolished in 2023.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End-of-course finals: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statewide exams once required to finish certain high-school courses; ended in 2023.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Every Student Succeeds Act (ESSA):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law requiring annual testing in grades 3–8 and once in high school; dropping Nevada's test would collide with it, though it allows growth-based accountability.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Federal single audit: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annual independent audit required of districts spending significant federal money.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Federal teacher loan forgiveness: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Federal programs that cancel student debt for teachers who serve qualifying schools.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FERPA / COPPA: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laws protecting pupil records (Family Educational Rights and Privacy Act) and children's online data (Children's Online Privacy Protection Act); Nevada's pupil-data disclosure law built on them.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Growth vs. proficiency: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How much pupils improve over a year (growth) versus how many clear a fixed bar (proficiency); Nevada's ratings already include growth — the failed bills changed its weight.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Hard-to-fill positions: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Teaching jobs districts struggle to staff — special education, rural posts — now drawing extra pay.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Head Start: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pre-K program for low-income families; universal pre-K has been proposed, never enacted.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Inspector General (IG):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independent watchdog office investigating from outside — the never-heard design for auditing school spending.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Interstate Teacher Mobility Compact: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multi-state pact honoring other states' teacher licenses.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K-12 / K-5:</w:t>
      </w:r>
      <w:r>
        <w:rPr>
          <w:rFonts w:ascii="Arial" w:hAnsi="Arial" w:cs="Arial" w:eastAsia="Arial"/>
          <w:b w:val="0"/>
          <w:color w:val="444444"/>
          <w:sz w:val="20"/>
        </w:rPr>
        <w:t xml:space="preserve"> Kindergarten through grade 12 (all of public school) / through grade 5 (elementary).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Mining tax routed to education: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2021 gold-and-silver mining tax whose proceeds go to schools.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Physical education.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Provisional hiring: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a licensed out-of-state teacher work a year while Nevada paperwork finishes.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Public Education Oversight Board: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new statewide accountability board created in 2025.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Pupil-Centered Funding Plan / Nevada Plan: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funding formula since 2019, attaching dollars to each pupil with weights for need — replacing the 1967-era Nevada Plan.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Read by Grade 3: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early-literacy program: pupils are assessed through grade 3, and those far behind get mandatory intensive help.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Retention: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Holding a pupil back a grade; automatic third-grade retention was removed in 2019, and no bill has proposed restoring it.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School star ratings: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five-star report card for each school, built from tests and other measures.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Screen time: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Time on classroom devices; no bill limits it in the early grades.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Six-year outside-consultant reviews: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District financial reviews by outside consultants, already required by law.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Social-emotional measurement: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Tracking skills like self-management and relationships alongside academics.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Statewide assessment: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standardized test every pupil takes — the anchor for ratings and the Read by Grade 3 trigger.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Superintendent: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district's chief executive, hired by the elected board — why the $485,000 contracts were never touched by a bill.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Teaching-pathway grants: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Paid training routes into the profession.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Three-cueing: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reading method where pupils guess words from context and pictures rather than sounding them out.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"Where money allows" mandates: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Staffing rules — like school social workers — that apply only as funding exists; unconditional versions die in committee, money-permitting ones pass.</w:t>
      </w:r>
    </w:p>
    <w:p>
      <w:pPr>
        <w:sectPr>
          <w:type w:val="continuous"/>
          <w:pgSz w:w="12240" w:h="15840"/>
          <w:pgMar w:top="864" w:right="864" w:bottom="864" w:left="864" w:header="720" w:footer="720" w:gutter="0"/>
          <w:cols w:space="240" w:num="2"/>
          <w:docGrid w:linePitch="360"/>
        </w:sectPr>
      </w:pP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LEGISLATIVE PROCESS GUIDE</w:t>
      </w:r>
    </w:p>
    <w:p>
      <w:pPr>
        <w:sectPr>
          <w:pgSz w:w="12240" w:h="15840"/>
          <w:pgMar w:top="864" w:right="864" w:bottom="864" w:left="864" w:header="720" w:footer="720" w:gutter="0"/>
          <w:cols w:space="240" w:num="1"/>
          <w:docGrid w:linePitch="360"/>
        </w:sectPr>
      </w:pP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AB / SB: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the same number in different years is a different bill.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Amendment / concurrence: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change made to a bill along the way; if one chamber amends, the other must vote to accept — "concur in" — the change. Bills can die awaiting that one last vote.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Appropriation: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or provision that sets aside state money for a purpose.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Chambers: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Legislature's two houses: the Assembly (42 members) and the Senate (21). A bill must pass both to reach the governor.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Committee / first committee: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small panel of lawmakers that studies a bill and votes on whether to send it onward; most bills that fail die in their first committee — "never heard" means no hearing at all.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 / 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 legislator's name; "still serves" and "has left" reflect the current roster.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Delivered / signed / chapter: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passed bill is delivered to the governor; a signed bill becomes a numbered "chapter" of state law, and "no signature, no chapter" means it never became law.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Died at session's end / out of time: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that cleared every vote taken but ran out of calendar before the final step — in these briefs, a mark of proven support, not rejection.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Floor vote / floor calendar: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vote of the full chamber, and the schedule of bills waiting for one; a bill "dies on the calendar" when the session ends before its turn — a scheduling death, not a defeat.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Interim committee / interim study: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Panels that meet between sessions to study a topic and prepare recommendations for the next session.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Money committees / the money stage: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Ways and Means and Senate Finance review anything that costs money; bills with price tags routinely stop there without a vote against the policy itself.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Second house: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After passing the chamber where it started, a bill repeats the entire process — committee, then floor — in the other chamber.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 meets for 120 days in odd-numbered years (2019, 2021, 2023, 2025); a bill that has not finished every step by then is dead and must start over in a future session.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Special 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short extra meeting the governor calls for specific topics; bills that ran out of regular-session time can pass there.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Sponsor: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lawmaker or committee that formally introduces a bill; a committee-sponsored bill has no single author. Cross-party sponsorship — sponsors from both parties — is one of the strongest signals a bill will pass.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Statute / enacted: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statute is a law on the books; an enacted bill is one that became law. "By rule, not statute" means an agency or local authority adopted something the Legislature has not.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Two-thirds majority: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constitution requires a two-thirds vote in each chamber — 28 of 42, 14 of 21 — for any measure raising revenue, including fees; a bill can win a majority and still fail this bar.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Veto: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governor's rejection of a bill that passed both chambers. A vetoed bill does not become law unless two-thirds of each chamber votes to override the veto.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Vote pairs such as "42–0 and 21–0":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Floor votes are yes–no tallies, one per chamber; 42–0 is a unanimous Assembly vote, 21–0 a unanimous Senate vote.</w:t>
      </w:r>
    </w:p>
    <w:p>
      <w:pPr>
        <w:sectPr>
          <w:type w:val="continuous"/>
          <w:pgSz w:w="12240" w:h="15840"/>
          <w:pgMar w:top="864" w:right="864" w:bottom="864" w:left="864" w:header="720" w:footer="720" w:gutter="0"/>
          <w:cols w:space="240" w:num="2"/>
          <w:docGrid w:linePitch="360"/>
        </w:sectPr>
      </w:pP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glossary to the citizen brief v3.0</w:t>
      </w:r>
    </w:p>
    <w:sectPr w:rsidR="00FC693F" w:rsidRPr="0006063C" w:rsidSect="00034616">
      <w:type w:val="continuous"/>
      <w:pgSz w:w="12240" w:h="15840"/>
      <w:pgMar w:top="864" w:right="864" w:bottom="864" w:left="864" w:header="720" w:footer="720" w:gutter="0"/>
      <w:cols w:space="24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