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Policy Spotlights — Housing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A focused, bill-by-bill look at how far each proposal from the Community Conversations has traveled in Concord, 2020–2026. Each proposal's record is sorted by how close its bills came to becoming law.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FUND THE HOUSING CHAMPIONS PROGRAM AND REVIEW ELIGIBILITY CRITERIA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The program exists, is funded through mid-2026, and survived a repeal vote — the open questions are renewal money and the designation criteria.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HB2 2023 (sections 79:462–466):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created the voluntary Housing Champion designation and its grant programs, with $5 million plus $250,000 for administration — after SB145 (2023) had passed the Senate 21–3 as a standalone bill.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HB2 2025 (141:355, 141:214):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extended the $5 million so it does not lapse until mid-2026 and widened the fund to pay for compiling public land suitable for housing.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HB1588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expanded the housing infrastructure municipal grant program with new money, alongside its zoning provisions.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Survived a repeal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HB1196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would have repealed the program; passed the House 185–166 with Republicans in favor and every voting Democrat opposed — the Senate killed it, and the program stands.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SB279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Housing Champion business loan program; died at the Senate's own end-of-year deadline.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SB419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Housing Champion changes plus Affordable Housing Fund appropriations; sent to interim study 16–8.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HB572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standalone Partners in Housing bill was killed on the House floor 191–156 — after HB2 2025 (141:212) had already enacted the program.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No bill adjusts how applicants are ranked — the one table's idea of scoring high-density applicants higher has no legislative record. The designation criteria live in RSA 12-O:71–76, and every change so far has moved through the budget trailer rather than a standalone bill.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INCREASE DENSITY AND USE ADUS / CREATIVE &amp; ALTERNATIVE HOUSING TYPES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The record's busiest thread. Narrow, targeted versions now pass with cross-party votes; statewide unit mandates have failed four years running — and, on the concern that the state has little power over local zoning, the enacted laws are statewide rules that override local codes.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HB577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detached ADUs allowed by right and a larger maximum size (Chapter 197).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HB1079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ADUs in or attached to non-conforming structures (Chapter 210).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HB457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limits on how far local zoning can restrict dwelling units (Chapter 188).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HB631 (2025), HB1010 and HB1588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homes and multifamily buildings allowed on commercially zoned land, with parking-mandate limits and grant money (Chapters 201, 319, 329).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HB1400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office-to-housing conversion incentives, parking caps, alternative-parking rules, faster local zoning amendments (Chapter 370).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HB1361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municipalities must provide realistic opportunities for manufactured housing (Chapter 23).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HB1681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tiny houses and yurts legalized as innovative housing, 242–102 on concurrence (Chapter 330) — after tiny-house bills died in 2020, 2021, and 2022.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Proven support (cleared one chamber)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HB1291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two ADUs per lot by right; passed the House 220–143 (150 Democrats, 67 Republicans) and the Senate indefinitely postponed it after a rescue amendment failed 8–16.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HB1399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merely letting towns permit two units in certain single-family zones; passed the House 220–140 and sits in Senate interim study.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SB84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residential zoning procedures; passed the Senate 13–10, carried across the biennium, ended in interim study.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Unit mandates, in escalating losses: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HB341 (2021) in committee, HB1177 (2022) on the table, HB44 (2023) crushed 117–232 on the House floor.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ADU financing: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loan forgiveness (HB604, 2026) in interim study; loan guarantees (HB1662, 2026) died.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The most aggressive density versions: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SB90 and HB1065 (2026), high-density residential on commercial land, both died.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REGULATE CORPORATIONS / PRIVATE EQUITY BUYING UP HOUSING; REQUIRE THEM TO PAY MORE IN TAXES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Never filed as an ownership limit — no New Hampshire bill in the certified 2020–2026 record proposes capping corporate home purchases or registering investor owners. The tax side reached the House floor once and stayed on the table.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(the tax side)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HB1786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state assessment on luxury second homes to fund housing programs; tabled 189–158, and the motion to take it back up failed 100–235.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HB1707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tax on certain unoccupied properties paired with a transfer-tax exemption for low- and moderate-income buyers; killed in the House.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(corporate-landlord practices)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HB558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public county rent registry plus a ban on algorithmic rent-setting; died in the House.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HB1612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price-fixing-software ban on its own; laid on the table.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HB1368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would have barred eviction for nonpayment of corporate-raised rent; killed.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A purchase cap, an investor registry, or a higher tax rate on corporate-owned housing. The one enacted study in the investment space points the other direction: HB633 (2025) created a committee studying housing investment trusts as a financing tool (Chapter 130).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REVERSE THE AFFORDABLE / LUXURY RATIO AND BUILD ENTRY-LEVEL "STARTER" HOMES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No bill regulates the affordable-to-luxury mix of new construction, and no starter-home incentive has been filed. What exists in law attacks the supply side from other angles; the workforce-housing funding designs keep dying in the House.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Partners in Housing (HB2 2025, 141:212):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state funding for workforce housing built on public land transferred to developers, with a required workforce-unit share.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Expedited review (HB2 2025, 141:213):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fast-track site plan review for listed properties and for solely residential workforce-housing projects.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HB1065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extended the sprinkler exemption to three- and four-family homes — cutting the cost of exactly the buildings starter conversions produce (Chapter 324).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HB1681 (2026) and HB1400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tiny houses and office conversions — the smallest and cheapest new units in the record.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HB1764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community workforce housing targets, special assessments, and a revolving loan fund; killed on the House floor.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HB1661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expansion of New Hampshire Housing's community heroes homebuying program; killed 179–166.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HB1101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study of state loans for low-to-moderate income homebuyers; killed.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SB202 (2023):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homeownership innovations fund at New Hampshire Housing; died on the Senate table.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HB1660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tax-increment financing for priority housing development; died on its committee's recommendation.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Defensive note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HB1619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would have repealed the workforce housing law entirely; the House sent it to interim study rather than passing it.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Any bill directly requiring or incentivizing a share of entry-level homes in new construction.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INCREASE PROPERTY TAXES ON SECOND HOMES / RESTRICT AIRBNBS AND VACATION HOMES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Raised as an "other" proposal at the Conversations. The second-home tax reached the House floor in 2026 and stayed on the table; short-term rental restriction bills die in every form tried — and the one bill that moved ran the opposite way.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HB1786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luxury second-home assessment (see above); tabled 189–158.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Short-term rental rules: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state STR registry (HB1498, 2024), an STR definition (HB1635, 2024), and municipal authority over vacation rentals (SB458, 2020) all died.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Occupancy fees on room rentals: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HB1160 (2020) passed the House 174–113 and died on the Senate's pandemic table; SB338 (2022) and SB262 (2023) died outright.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SB434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extended-stay housing program with a tax exemption; killed in the Senate.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The opposite direction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SB249 (2022):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would have barred towns from prohibiting short-term rentals; sent to interim study — the closest any STR bill came to moving.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A statewide second-home property-tax rate. (Homestead-exemption designs, which shift burden toward non-primary homes, have circulated in the property-tax debate — a separate Forum issue.)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to the citizen brief; proposals from the NH1 Phase 2 constituent proposal grid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12" w:val="right"/>
      </w:tabs>
    </w:pPr>
    <w:r/>
    <w:r>
      <w:rPr>
        <w:rFonts w:ascii="Arial" w:hAnsi="Arial" w:cs="Arial" w:eastAsia="Arial"/>
        <w:b w:val="0"/>
        <w:i/>
        <w:color w:val="666666"/>
        <w:sz w:val="16"/>
      </w:rPr>
      <w:t>NH1 Housing Policy Spotlights v2.0</w:t>
      <w:tab/>
    </w:r>
    <w:fldSimple w:instr=" PAGE ">
      <w:r>
        <w:rPr>
          <w:sz w:val="16"/>
          <w:color w:val="666666"/>
          <w:i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