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Glossary — K-12 Outcomes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Plain-language definitions of the terms and acronyms in "K-12 Educational Outcomes in Nevada" (citizen brief v3.0), followed by the legislative process guide shared by all four briefs.</w:t>
      </w:r>
    </w:p>
    <w:p>
      <w:pPr>
        <w:sectPr>
          <w:pgSz w:w="12240" w:h="15840"/>
          <w:pgMar w:top="864" w:right="864" w:bottom="864" w:left="864" w:header="720" w:footer="720" w:gutter="0"/>
          <w:cols w:space="720"/>
          <w:docGrid w:linePitch="360"/>
        </w:sectPr>
      </w:pP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GLOSSARY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AI: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Artificial intelligence — software that mimics human judgment; barred from school counselors' duties in 2025.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Appointed nonvoting trustees: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School-board members appointed rather than elected, seated without a vote — four now sit on the Clark County board.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Charter authority: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 Public Charter School Authority, which oversees charter schools and is covered by the new recurring audits.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Collective bargaining: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Contract negotiation between a district and its employee unions.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Commission on School Funding: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statutory body charged with calculating what fully funding Nevada schools would take.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Competency-based education: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pupils advance by demonstrating mastery rather than by hours spent in a seat.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Cross-zone transfers: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pupil attend a school outside the attendance zone assigned to their address, with transportation grants.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Ed-tech commission: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state's dedicated educational-technology commission, abolished in 2023.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End-of-course finals: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statewide exams once required to finish certain high-school courses; ended in 2023.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Every Student Succeeds Act (ESSA):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education law requiring annual statewide testing in grades 3–8 and once in high school. Dropping Nevada's statewide test would collide with it — but it allows growth-based accountability.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single audit: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annual independent audit required of any district spending significant federal money.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Federal teacher loan forgiveness: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Existing federal programs that cancel student debt for teachers who serve qualifying schools.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FERPA / COPPA: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laws protecting pupil records (Family Educational Rights and Privacy Act) and children's online data (Children's Online Privacy Protection Act) — the ground Nevada's pupil-data disclosure law built 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Growth vs. proficiency: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Two ways to judge schools: how much pupils improve over a year (growth) versus how many clear a fixed bar (proficiency). Nevada's ratings already include a growth component; the failed bills changed its weight.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Hard-to-fill positions: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Teaching jobs districts struggle to staff — special education, rural posts — now eligible for extra pay.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Head Start: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federal pre-kindergarten program for low-income families. Universal federal pre-K has been proposed but never enacted.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Inspector General (IG):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An independent watchdog office with power to investigate an agency from outside — the never-heard design for auditing school spending.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Interstate Teacher Mobility Compact: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multi-state agreement honoring other states' teacher licenses.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K-12 / K-5:</w:t>
      </w:r>
      <w:r>
        <w:rPr>
          <w:rFonts w:ascii="Arial" w:hAnsi="Arial" w:cs="Arial" w:eastAsia="Arial"/>
          <w:b w:val="0"/>
          <w:color w:val="444444"/>
          <w:sz w:val="20"/>
        </w:rPr>
        <w:t xml:space="preserve"> Kindergarten through grade 12 (all of public school) / kindergarten through grade 5 (elementary).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Mining tax routed to education: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2021 tax on gold and silver mining whose proceeds go to schools.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Physical education.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Provisional hiring: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Letting a licensed out-of-state teacher start work for a year while Nevada licensure paperwork finishes.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Education Oversight Board: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new statewide accountability board created in 2025.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Pupil-Centered Funding Plan / Nevada Plan: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school funding formula since 2019, which attaches dollars to each pupil with weights for need — replacing the 1967-era Nevada Plan.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Read by Grade 3: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early-literacy program: pupils are assessed through third grade, and those reading far behind get mandatory intensive help.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Retention: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Holding a pupil back to repeat a grade. Automatic third-grade retention was removed in 2019, and no bill has proposed restoring it.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School star ratings: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Nevada's one-to-five-star report card for each school, built from test results and other measures.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Screen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Pupils' time on classroom devices; no bill limits it in the early grades.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Six-year outside-consultant reviews: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financial reviews of districts by outside consultants that existing law already requires.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Social-emotional measurement: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Tracking skills like self-management and relationships alongside academics.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Statewide assessment: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standardized test every Nevada pupil takes — the anchor for school ratings and the Read by Grade 3 trigger.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Superintendent: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district's chief executive, hired by the elected school board — which is why the $485,000 contracts have never been touched by a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Teaching-pathway grants: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Paid routes into the profession for aspiring teachers.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Three-cueing: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reading-instruction method that has pupils guess words from context and pictures rather than sounding them out.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"Where money allows" mandates: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Staffing requirements — such as school social workers — that apply only to the extent funding exists. The unconditional versions die in committee; the money-permitting versions pass.</w:t>
      </w:r>
    </w:p>
    <w:p>
      <w:pPr>
        <w:widowControl/>
        <w:spacing w:before="100" w:after="40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LEGISLATIVE PROCESS GUIDE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AB / SB: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Bill / Senate Bill — the chamber a bill started in, plus its number. Numbering restarts every session, so the same number in different years is a different bill.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Amendment / concurrence: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change made to a bill along the way; if one chamber amends, the other must vote to accept — "concur in" — the change. Bills can die awaiting that one last vote.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Appropriation: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or provision that sets aside state money for a purpose.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Chambers: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Legislature's two houses: the Assembly (42 members) and the Senate (21). A bill must pass both to reach the governor.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Committee / first committee: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small panel of lawmakers that studies a bill and votes on whether to send it onward; most bills that fail die in their first committee — "never heard" means no hearing at all.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 / 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Democrat / Republican, shown after a legislator's name; "still serves" and "has left" reflect the current roster.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Delivered / signed / chapter: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passed bill is delivered to the governor; a signed bill becomes a numbered "chapter" of state law, and "no signature, no chapter" means it never became law.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Died at session's end / out of time: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bill that cleared every vote taken but ran out of calendar before the final step — in these briefs, a mark of proven support, not rejection.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Floor vote / floor calendar: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vote of the full chamber, and the schedule of bills waiting for one; a bill "dies on the calendar" when the session ends before its turn — a scheduling death, not a defeat.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Interim committee / interim study: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Panels that meet between sessions to study a topic and prepare recommendations for the next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Money committees / the money stage: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Assembly Ways and Means and Senate Finance review anything that costs money; bills with price tags routinely stop there without a vote against the policy itself.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Second house: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After passing the chamber where it started, a bill repeats the entire process — committee, then floor — in the other chamber.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Legislature meets for 120 days in odd-numbered years (2019, 2021, 2023, 2025); a bill that has not finished every step by then is dead and must start over in a future session.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Special session: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short extra meeting the governor calls for specific topics; bills that ran out of regular-session time can pass there.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Sponsor: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lawmaker or committee that formally introduces a bill; a committee-sponsored bill has no single author. Cross-party sponsorship — sponsors from both parties — is one of the strongest signals a bill will pass.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Statute / enacted: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statute is a law on the books; an enacted bill is one that became law. "By rule, not statute" means an agency or local authority adopted something the Legislature has not.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Two-thirds majority: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constitution requires a two-thirds vote in each chamber — 28 of 42, 14 of 21 — for any measure raising revenue, including fees; a bill can win a majority and still fail this bar.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Veto: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governor's rejection of a bill that passed both chambers. A vetoed bill does not become law unless two-thirds of each chamber votes to override the veto.</w:t>
      </w:r>
    </w:p>
    <w:p>
      <w:pPr>
        <w:widowControl/>
        <w:spacing w:before="0" w:after="60" w:lineRule="auto" w:line="252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Vote pairs such as "42–0 and 21–0":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Floor votes are yes–no tallies, one per chamber; 42–0 is a unanimous Assembly vote, 21–0 a unanimous Senate vote.</w:t>
      </w:r>
    </w:p>
    <w:p>
      <w:pPr>
        <w:sectPr>
          <w:type w:val="continuous"/>
          <w:pgSz w:w="12240" w:h="15840"/>
          <w:pgMar w:top="864" w:right="864" w:bottom="864" w:left="864" w:header="720" w:footer="720" w:gutter="0"/>
          <w:cols w:space="300" w:num="2"/>
          <w:docGrid w:linePitch="360"/>
        </w:sectPr>
      </w:pPr>
    </w:p>
    <w:p>
      <w:pPr>
        <w:widowControl/>
        <w:spacing w:before="40" w:after="0" w:lineRule="auto" w:line="254"/>
        <w:pBdr>
          <w:top w:val="single" w:sz="6" w:space="4" w:color="C8CDD6"/>
        </w:pBdr>
      </w:pPr>
      <w:r>
        <w:rPr>
          <w:rFonts w:ascii="Arial" w:hAnsi="Arial" w:cs="Arial" w:eastAsia="Arial"/>
          <w:b w:val="0"/>
          <w:color w:val="666666"/>
          <w:sz w:val="20"/>
          <w:spacing w:val="4"/>
        </w:rPr>
        <w:t>Companion glossary to the citizen brief v3.0</w:t>
      </w:r>
    </w:p>
    <w:sectPr w:rsidR="00FC693F" w:rsidRPr="0006063C" w:rsidSect="00034616">
      <w:type w:val="continuous"/>
      <w:pgSz w:w="12240" w:h="15840"/>
      <w:pgMar w:top="864" w:right="864" w:bottom="864" w:left="864" w:header="720" w:footer="720" w:gutter="0"/>
      <w:cols w:space="30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