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40" w:lineRule="auto" w:line="252"/>
      </w:pPr>
      <w:r>
        <w:rPr>
          <w:rFonts w:ascii="Arial" w:hAnsi="Arial" w:cs="Arial" w:eastAsia="Arial"/>
          <w:b/>
          <w:color w:val="1A2D4F"/>
          <w:sz w:val="36"/>
        </w:rPr>
        <w:t>Growth, Water Scarcity, and Long-Term Supply in Nevada</w:t>
      </w:r>
    </w:p>
    <w:p>
      <w:pPr>
        <w:widowControl/>
        <w:spacing w:before="0" w:after="120" w:lineRule="auto" w:line="254"/>
      </w:pPr>
      <w:r>
        <w:rPr>
          <w:rFonts w:ascii="Arial" w:hAnsi="Arial" w:cs="Arial" w:eastAsia="Arial"/>
          <w:b w:val="0"/>
          <w:color w:val="444444"/>
          <w:sz w:val="20"/>
        </w:rPr>
        <w:t>The legislative record behind Nevadans' ten most common water proposals, 2019–2025 — organized by how close each idea has come to becoming law.</w:t>
      </w:r>
    </w:p>
    <w:p>
      <w:pPr>
        <w:widowControl/>
        <w:spacing w:before="84" w:after="36" w:lineRule="auto" w:line="254"/>
      </w:pPr>
      <w:r>
        <w:rPr>
          <w:rFonts w:ascii="Arial" w:hAnsi="Arial" w:cs="Arial" w:eastAsia="Arial"/>
          <w:b/>
          <w:color w:val="C0392B"/>
          <w:sz w:val="25"/>
          <w:spacing w:val="20"/>
        </w:rPr>
        <w:t>WHAT THIS BRIEF COVERS</w:t>
      </w:r>
    </w:p>
    <w:p>
      <w:pPr>
        <w:widowControl/>
        <w:spacing w:before="0" w:after="49" w:lineRule="auto" w:line="247"/>
        <w:jc w:val="both"/>
      </w:pPr>
      <w:r>
        <w:rPr>
          <w:rFonts w:ascii="Arial" w:hAnsi="Arial" w:cs="Arial" w:eastAsia="Arial"/>
          <w:b w:val="0"/>
          <w:color w:val="444444"/>
          <w:sz w:val="20"/>
        </w:rPr>
        <w:t>Nevada's Legislature took up 108 water and large-user bills across its 2019, 2021, 2023, and 2025 sessions, and 59 became law — water legislation moves in Carson City every session. Several of the reforms Nevadans proposed have traveled farther than a first glance suggests: four bills passed both chambers since 2023 and stopped one step short of becoming law, and others passed a full chamber or a committee before the session ended.</w:t>
      </w:r>
    </w:p>
    <w:tbl>
      <w:tblPr>
        <w:tblW w:type="auto" w:w="0"/>
        <w:jc w:val="center"/>
        <w:tblLayout w:type="autofit"/>
        <w:tblLook w:firstColumn="1" w:firstRow="1" w:lastColumn="0" w:lastRow="0" w:noHBand="0" w:noVBand="1" w:val="04A0"/>
      </w:tblPr>
      <w:tblGrid>
        <w:gridCol w:w="2628"/>
        <w:gridCol w:w="2628"/>
        <w:gridCol w:w="2628"/>
        <w:gridCol w:w="2628"/>
      </w:tblGrid>
      <w:tr>
        <w:tc>
          <w:tcPr>
            <w:tcW w:type="dxa" w:w="2628"/>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6"/>
              </w:rPr>
              <w:t>108</w:t>
            </w:r>
          </w:p>
          <w:p>
            <w:pPr>
              <w:spacing w:after="0" w:line="240" w:lineRule="auto"/>
            </w:pPr>
            <w:r>
              <w:rPr>
                <w:rFonts w:ascii="Arial" w:hAnsi="Arial" w:cs="Arial" w:eastAsia="Arial"/>
                <w:b w:val="0"/>
                <w:color w:val="666666"/>
                <w:sz w:val="20"/>
              </w:rPr>
              <w:t>water and large-user bills, 2019–2025</w:t>
            </w:r>
          </w:p>
        </w:tc>
        <w:tc>
          <w:tcPr>
            <w:tcW w:type="dxa" w:w="2628"/>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6"/>
              </w:rPr>
              <w:t>59</w:t>
            </w:r>
          </w:p>
          <w:p>
            <w:pPr>
              <w:spacing w:after="0" w:line="240" w:lineRule="auto"/>
            </w:pPr>
            <w:r>
              <w:rPr>
                <w:rFonts w:ascii="Arial" w:hAnsi="Arial" w:cs="Arial" w:eastAsia="Arial"/>
                <w:b w:val="0"/>
                <w:color w:val="666666"/>
                <w:sz w:val="20"/>
              </w:rPr>
              <w:t>became law</w:t>
            </w:r>
          </w:p>
        </w:tc>
        <w:tc>
          <w:tcPr>
            <w:tcW w:type="dxa" w:w="2628"/>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6"/>
              </w:rPr>
              <w:t>4</w:t>
            </w:r>
          </w:p>
          <w:p>
            <w:pPr>
              <w:spacing w:after="0" w:line="240" w:lineRule="auto"/>
            </w:pPr>
            <w:r>
              <w:rPr>
                <w:rFonts w:ascii="Arial" w:hAnsi="Arial" w:cs="Arial" w:eastAsia="Arial"/>
                <w:b w:val="0"/>
                <w:color w:val="666666"/>
                <w:sz w:val="20"/>
              </w:rPr>
              <w:t>passed both chambers, stopped at the last step</w:t>
            </w:r>
          </w:p>
        </w:tc>
        <w:tc>
          <w:tcPr>
            <w:tcW w:type="dxa" w:w="2628"/>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28"/>
              </w:rPr>
              <w:t>5 of 10</w:t>
            </w:r>
          </w:p>
          <w:p>
            <w:pPr>
              <w:spacing w:after="0" w:line="240" w:lineRule="auto"/>
            </w:pPr>
            <w:r>
              <w:rPr>
                <w:rFonts w:ascii="Arial" w:hAnsi="Arial" w:cs="Arial" w:eastAsia="Arial"/>
                <w:b w:val="0"/>
                <w:color w:val="666666"/>
                <w:sz w:val="20"/>
              </w:rPr>
              <w:t>citizen proposals never filed as a bill</w:t>
            </w:r>
          </w:p>
        </w:tc>
      </w:tr>
    </w:tbl>
    <w:p>
      <w:pPr>
        <w:widowControl/>
        <w:spacing w:before="0" w:after="40" w:lineRule="auto" w:line="254"/>
      </w:pPr>
    </w:p>
    <w:p>
      <w:pPr>
        <w:widowControl/>
        <w:spacing w:before="84" w:after="36" w:lineRule="auto" w:line="254"/>
      </w:pPr>
      <w:r>
        <w:rPr>
          <w:rFonts w:ascii="Arial" w:hAnsi="Arial" w:cs="Arial" w:eastAsia="Arial"/>
          <w:b/>
          <w:color w:val="C0392B"/>
          <w:sz w:val="25"/>
          <w:spacing w:val="20"/>
        </w:rPr>
        <w:t>CLOSEST TO LAW: BILLS THAT PASSED BOTH CHAMBERS</w:t>
      </w:r>
    </w:p>
    <w:p>
      <w:pPr>
        <w:widowControl/>
        <w:spacing w:before="0" w:after="36" w:lineRule="auto" w:line="247"/>
      </w:pPr>
      <w:r>
        <w:rPr>
          <w:rFonts w:ascii="Arial" w:hAnsi="Arial" w:cs="Arial" w:eastAsia="Arial"/>
          <w:b w:val="0"/>
          <w:i/>
          <w:color w:val="666666"/>
          <w:sz w:val="20"/>
        </w:rPr>
        <w:t>These bills passed both houses; only a veto or the end-of-session deadline stopped them.</w:t>
      </w:r>
    </w:p>
    <w:p>
      <w:pPr>
        <w:widowControl/>
        <w:spacing w:before="70" w:after="30" w:lineRule="auto" w:line="250"/>
      </w:pPr>
      <w:r>
        <w:rPr>
          <w:rFonts w:ascii="Arial" w:hAnsi="Arial" w:cs="Arial" w:eastAsia="Arial"/>
          <w:b/>
          <w:color w:val="2E4A78"/>
          <w:sz w:val="24"/>
        </w:rPr>
        <w:t>Vetoed at the governor's desk (2023)</w:t>
      </w:r>
    </w:p>
    <w:p>
      <w:pPr>
        <w:widowControl/>
        <w:spacing w:before="0" w:after="49" w:lineRule="auto" w:line="247"/>
        <w:jc w:val="both"/>
      </w:pPr>
      <w:r>
        <w:rPr>
          <w:rFonts w:ascii="Arial" w:hAnsi="Arial" w:cs="Arial" w:eastAsia="Arial"/>
          <w:b/>
          <w:color w:val="1A2D4F"/>
          <w:sz w:val="20"/>
        </w:rPr>
        <w:t>Conditions on tax abatements — SB429.</w:t>
      </w:r>
      <w:r>
        <w:rPr>
          <w:rFonts w:ascii="Arial" w:hAnsi="Arial" w:cs="Arial" w:eastAsia="Arial"/>
          <w:b w:val="0"/>
          <w:color w:val="444444"/>
          <w:sz w:val="20"/>
        </w:rPr>
        <w:t xml:space="preserve"> Attached family-leave conditions to the up-front tax abatements that recruit large water users; passed both houses and was vetoed. It is the only abatement-conditions design to clear the full Legislature.</w:t>
      </w:r>
    </w:p>
    <w:p>
      <w:pPr>
        <w:widowControl/>
        <w:spacing w:before="0" w:after="49" w:lineRule="auto" w:line="247"/>
        <w:jc w:val="both"/>
      </w:pPr>
      <w:r>
        <w:rPr>
          <w:rFonts w:ascii="Arial" w:hAnsi="Arial" w:cs="Arial" w:eastAsia="Arial"/>
          <w:b/>
          <w:color w:val="1A2D4F"/>
          <w:sz w:val="20"/>
        </w:rPr>
        <w:t>Conservation in local master plans — SB169.</w:t>
      </w:r>
      <w:r>
        <w:rPr>
          <w:rFonts w:ascii="Arial" w:hAnsi="Arial" w:cs="Arial" w:eastAsia="Arial"/>
          <w:b w:val="0"/>
          <w:color w:val="444444"/>
          <w:sz w:val="20"/>
        </w:rPr>
        <w:t xml:space="preserve"> Added conservation elements to local government master plans; passed both houses and was vetoed.</w:t>
      </w:r>
    </w:p>
    <w:p>
      <w:pPr>
        <w:widowControl/>
        <w:spacing w:before="0" w:after="49" w:lineRule="auto" w:line="247"/>
        <w:jc w:val="both"/>
      </w:pPr>
      <w:r>
        <w:rPr>
          <w:rFonts w:ascii="Arial" w:hAnsi="Arial" w:cs="Arial" w:eastAsia="Arial"/>
          <w:b/>
          <w:color w:val="1A2D4F"/>
          <w:sz w:val="20"/>
        </w:rPr>
        <w:t>Local cooling-equipment rules — AB97.</w:t>
      </w:r>
      <w:r>
        <w:rPr>
          <w:rFonts w:ascii="Arial" w:hAnsi="Arial" w:cs="Arial" w:eastAsia="Arial"/>
          <w:b w:val="0"/>
          <w:color w:val="444444"/>
          <w:sz w:val="20"/>
        </w:rPr>
        <w:t xml:space="preserve"> Would have blocked local governments from banning newer refrigerants in cooling equipment; passed 42–0 and 20–0 — unanimous in both chambers — and was vetoed. Its sponsor, Assemblymember Melissa Hardy (R), is still a member of the Assembly.</w:t>
      </w:r>
    </w:p>
    <w:p>
      <w:pPr>
        <w:widowControl/>
        <w:spacing w:before="70" w:after="30" w:lineRule="auto" w:line="250"/>
      </w:pPr>
      <w:r>
        <w:rPr>
          <w:rFonts w:ascii="Arial" w:hAnsi="Arial" w:cs="Arial" w:eastAsia="Arial"/>
          <w:b/>
          <w:color w:val="2E4A78"/>
          <w:sz w:val="24"/>
        </w:rPr>
        <w:t>Passed both chambers, but time ran out</w:t>
      </w:r>
    </w:p>
    <w:p>
      <w:pPr>
        <w:widowControl/>
        <w:spacing w:before="0" w:after="49" w:lineRule="auto" w:line="247"/>
        <w:jc w:val="both"/>
      </w:pPr>
      <w:r>
        <w:rPr>
          <w:rFonts w:ascii="Arial" w:hAnsi="Arial" w:cs="Arial" w:eastAsia="Arial"/>
          <w:b/>
          <w:color w:val="1A2D4F"/>
          <w:sz w:val="20"/>
        </w:rPr>
        <w:t>Groundwater board restructuring — SB180 (2023).</w:t>
      </w:r>
      <w:r>
        <w:rPr>
          <w:rFonts w:ascii="Arial" w:hAnsi="Arial" w:cs="Arial" w:eastAsia="Arial"/>
          <w:b w:val="0"/>
          <w:color w:val="444444"/>
          <w:sz w:val="20"/>
        </w:rPr>
        <w:t xml:space="preserve"> Passed both houses with zero "no" votes and still died at session's end without reaching the governor. The 2025 retry, AB363, cleared its committee and died on the Assembly floor calendar. Two sessions of near-unanimous support make this the record's clearest piece of unfinished business.</w:t>
      </w:r>
    </w:p>
    <w:p>
      <w:pPr>
        <w:widowControl/>
        <w:spacing w:before="84" w:after="36" w:lineRule="auto" w:line="254"/>
      </w:pPr>
      <w:r>
        <w:rPr>
          <w:rFonts w:ascii="Arial" w:hAnsi="Arial" w:cs="Arial" w:eastAsia="Arial"/>
          <w:b/>
          <w:color w:val="C0392B"/>
          <w:sz w:val="25"/>
          <w:spacing w:val="20"/>
        </w:rPr>
        <w:t>PROVEN SUPPORT: CLEARED A CHAMBER OR A COMMITTEE</w:t>
      </w:r>
    </w:p>
    <w:p>
      <w:pPr>
        <w:widowControl/>
        <w:spacing w:before="0" w:after="36" w:lineRule="auto" w:line="247"/>
      </w:pPr>
      <w:r>
        <w:rPr>
          <w:rFonts w:ascii="Arial" w:hAnsi="Arial" w:cs="Arial" w:eastAsia="Arial"/>
          <w:b w:val="0"/>
          <w:i/>
          <w:color w:val="666666"/>
          <w:sz w:val="20"/>
        </w:rPr>
        <w:t>Each bill won a committee or floor majority before stalling.</w:t>
      </w:r>
    </w:p>
    <w:p>
      <w:pPr>
        <w:widowControl/>
        <w:spacing w:before="0" w:after="49" w:lineRule="auto" w:line="247"/>
        <w:jc w:val="both"/>
      </w:pPr>
      <w:r>
        <w:rPr>
          <w:rFonts w:ascii="Arial" w:hAnsi="Arial" w:cs="Arial" w:eastAsia="Arial"/>
          <w:b/>
          <w:color w:val="1A2D4F"/>
          <w:sz w:val="20"/>
        </w:rPr>
        <w:t>A statewide expert water body — SB143 (2025).</w:t>
      </w:r>
      <w:r>
        <w:rPr>
          <w:rFonts w:ascii="Arial" w:hAnsi="Arial" w:cs="Arial" w:eastAsia="Arial"/>
          <w:b w:val="0"/>
          <w:color w:val="444444"/>
          <w:sz w:val="20"/>
        </w:rPr>
        <w:t xml:space="preserve"> Directed an interim review of water conservation policy; passed the Senate 21–0 and died in the Assembly. The earlier version, SB499 (2019), never left its first committee — so the idea's newest test is also its strongest showing. No Economic Forum-style water body exists in statute.</w:t>
      </w:r>
    </w:p>
    <w:p>
      <w:pPr>
        <w:widowControl/>
        <w:spacing w:before="0" w:after="49" w:lineRule="auto" w:line="247"/>
        <w:jc w:val="both"/>
      </w:pPr>
      <w:r>
        <w:rPr>
          <w:rFonts w:ascii="Arial" w:hAnsi="Arial" w:cs="Arial" w:eastAsia="Arial"/>
          <w:b/>
          <w:color w:val="1A2D4F"/>
          <w:sz w:val="20"/>
        </w:rPr>
        <w:t>Science-based statewide standards — AB387 (2023).</w:t>
      </w:r>
      <w:r>
        <w:rPr>
          <w:rFonts w:ascii="Arial" w:hAnsi="Arial" w:cs="Arial" w:eastAsia="Arial"/>
          <w:b w:val="0"/>
          <w:color w:val="444444"/>
          <w:sz w:val="20"/>
        </w:rPr>
        <w:t xml:space="preserve"> Required the State Engineer to use the best available science; passed the Assembly 26–14 and died in the Senate.</w:t>
      </w:r>
    </w:p>
    <w:p>
      <w:pPr>
        <w:widowControl/>
        <w:spacing w:before="0" w:after="49" w:lineRule="auto" w:line="247"/>
        <w:jc w:val="both"/>
      </w:pPr>
      <w:r>
        <w:rPr>
          <w:rFonts w:ascii="Arial" w:hAnsi="Arial" w:cs="Arial" w:eastAsia="Arial"/>
          <w:b/>
          <w:color w:val="1A2D4F"/>
          <w:sz w:val="20"/>
        </w:rPr>
        <w:t>Caps on abatements — SB394 (2023).</w:t>
      </w:r>
      <w:r>
        <w:rPr>
          <w:rFonts w:ascii="Arial" w:hAnsi="Arial" w:cs="Arial" w:eastAsia="Arial"/>
          <w:b w:val="0"/>
          <w:color w:val="444444"/>
          <w:sz w:val="20"/>
        </w:rPr>
        <w:t xml:space="preserve"> A $500,000 abatement cap; passed the Senate 14–7 and died in Assembly Revenue at the deadline. </w:t>
      </w:r>
      <w:r>
        <w:rPr>
          <w:rFonts w:ascii="Arial" w:hAnsi="Arial" w:cs="Arial" w:eastAsia="Arial"/>
          <w:b/>
          <w:color w:val="1A2D4F"/>
          <w:sz w:val="20"/>
        </w:rPr>
        <w:t>SB364 (2025)</w:t>
      </w:r>
      <w:r>
        <w:rPr>
          <w:rFonts w:ascii="Arial" w:hAnsi="Arial" w:cs="Arial" w:eastAsia="Arial"/>
          <w:b w:val="0"/>
          <w:color w:val="444444"/>
          <w:sz w:val="20"/>
        </w:rPr>
        <w:t>, conditioning data-center abatements, cleared its first committee and stalled on the Senate floor. Assembly Revenue is where abatement designs stop — but the Senate has now voted for one.</w:t>
      </w:r>
    </w:p>
    <w:p>
      <w:pPr>
        <w:widowControl/>
        <w:spacing w:before="84" w:after="36" w:lineRule="auto" w:line="254"/>
      </w:pPr>
      <w:r>
        <w:rPr>
          <w:rFonts w:ascii="Arial" w:hAnsi="Arial" w:cs="Arial" w:eastAsia="Arial"/>
          <w:b/>
          <w:color w:val="C0392B"/>
          <w:sz w:val="25"/>
          <w:spacing w:val="20"/>
        </w:rPr>
        <w:t>ALREADY LAW — AND THE OPENINGS AROUND IT</w:t>
      </w:r>
    </w:p>
    <w:p>
      <w:pPr>
        <w:widowControl/>
        <w:spacing w:before="0" w:after="36" w:lineRule="auto" w:line="247"/>
      </w:pPr>
      <w:r>
        <w:rPr>
          <w:rFonts w:ascii="Arial" w:hAnsi="Arial" w:cs="Arial" w:eastAsia="Arial"/>
          <w:b w:val="0"/>
          <w:i/>
          <w:color w:val="666666"/>
          <w:sz w:val="20"/>
        </w:rPr>
        <w:t>New law settles some ground — and shows where the Legislature keeps building.</w:t>
      </w:r>
    </w:p>
    <w:p>
      <w:pPr>
        <w:widowControl/>
        <w:spacing w:before="70" w:after="30" w:lineRule="auto" w:line="250"/>
      </w:pPr>
      <w:r>
        <w:rPr>
          <w:rFonts w:ascii="Arial" w:hAnsi="Arial" w:cs="Arial" w:eastAsia="Arial"/>
          <w:b/>
          <w:color w:val="2E4A78"/>
          <w:sz w:val="24"/>
        </w:rPr>
        <w:t>New laws from the 2025 session</w:t>
      </w:r>
    </w:p>
    <w:p>
      <w:pPr>
        <w:widowControl/>
        <w:spacing w:before="0" w:after="49" w:lineRule="auto" w:line="247"/>
        <w:jc w:val="both"/>
      </w:pPr>
      <w:r>
        <w:rPr>
          <w:rFonts w:ascii="Arial" w:hAnsi="Arial" w:cs="Arial" w:eastAsia="Arial"/>
          <w:b w:val="0"/>
          <w:color w:val="444444"/>
          <w:sz w:val="20"/>
        </w:rPr>
        <w:t>SB36 created the state account to purchase and retire water rights in over-appropriated basins. SB6 funded cloud seeding a second time, unanimously. SB442 added utility shut-off protections; SB276 added public-notice requirements for water pollution permits with cross-party sponsorship; AB449 and SB326 simplified rate procedures for small water utilities; AB577 funded the water agency's records database. New proposals that restate these — another retirement account, another records appropriation — would duplicate fresh statute and are unlikely to advance.</w:t>
      </w:r>
    </w:p>
    <w:p>
      <w:pPr>
        <w:widowControl/>
        <w:spacing w:before="70" w:after="30" w:lineRule="auto" w:line="250"/>
      </w:pPr>
      <w:r>
        <w:rPr>
          <w:rFonts w:ascii="Arial" w:hAnsi="Arial" w:cs="Arial" w:eastAsia="Arial"/>
          <w:b/>
          <w:color w:val="2E4A78"/>
          <w:sz w:val="24"/>
        </w:rPr>
        <w:t>Where lawmakers appear willing to go further</w:t>
      </w:r>
    </w:p>
    <w:p>
      <w:pPr>
        <w:widowControl/>
        <w:spacing w:before="0" w:after="49" w:lineRule="auto" w:line="247"/>
        <w:jc w:val="both"/>
      </w:pPr>
      <w:r>
        <w:rPr>
          <w:rFonts w:ascii="Arial" w:hAnsi="Arial" w:cs="Arial" w:eastAsia="Arial"/>
          <w:b w:val="0"/>
          <w:color w:val="444444"/>
          <w:sz w:val="20"/>
        </w:rPr>
        <w:t>SB36 is the pattern to watch: the buy-and-retire design failed in 2021 and 2023 before passing in 2025 — the Legislature returned to it until it worked. The precedents run the same way: AB356 (2021) banned decorative Colorado River grass in southern Nevada 21–0 and 42–0, proof that a hard restriction passes when regionally scoped; SB250 (2019) tied land divisions to water-right dedication, 39–0; AB95 (2019) required domestic-well metering in stressed basins and SB113 (2023) extended it; AB191 (2023) made suppliers audit their water losses. Each began as a narrow law that later bills expanded.</w:t>
      </w:r>
    </w:p>
    <w:p>
      <w:pPr>
        <w:widowControl/>
        <w:spacing w:before="84" w:after="36" w:lineRule="auto" w:line="254"/>
      </w:pPr>
      <w:r>
        <w:rPr>
          <w:rFonts w:ascii="Arial" w:hAnsi="Arial" w:cs="Arial" w:eastAsia="Arial"/>
          <w:b/>
          <w:color w:val="C0392B"/>
          <w:sz w:val="25"/>
          <w:spacing w:val="20"/>
        </w:rPr>
        <w:t>LITTLE TRACTION YET: NEVER FILED OR STOPPED EARLY</w:t>
      </w:r>
    </w:p>
    <w:p>
      <w:pPr>
        <w:widowControl/>
        <w:spacing w:before="0" w:after="36" w:lineRule="auto" w:line="247"/>
      </w:pPr>
      <w:r>
        <w:rPr>
          <w:rFonts w:ascii="Arial" w:hAnsi="Arial" w:cs="Arial" w:eastAsia="Arial"/>
          <w:b w:val="0"/>
          <w:i/>
          <w:color w:val="666666"/>
          <w:sz w:val="20"/>
        </w:rPr>
        <w:t>No votes yet: five of the ten citizen proposals were never filed; the rest stopped early.</w:t>
      </w:r>
    </w:p>
    <w:p>
      <w:pPr>
        <w:widowControl/>
        <w:spacing w:before="0" w:after="49" w:lineRule="auto" w:line="247"/>
        <w:jc w:val="both"/>
      </w:pPr>
      <w:r>
        <w:rPr>
          <w:rFonts w:ascii="Arial" w:hAnsi="Arial" w:cs="Arial" w:eastAsia="Arial"/>
          <w:b/>
          <w:color w:val="1A2D4F"/>
          <w:sz w:val="20"/>
        </w:rPr>
        <w:t>Statewide guardrails on data centers.</w:t>
      </w:r>
      <w:r>
        <w:rPr>
          <w:rFonts w:ascii="Arial" w:hAnsi="Arial" w:cs="Arial" w:eastAsia="Arial"/>
          <w:b w:val="0"/>
          <w:color w:val="444444"/>
          <w:sz w:val="20"/>
        </w:rPr>
        <w:t xml:space="preserve"> Never filed. The existing statutes run the other way — SB547 (2019) let data centers run their own power equipment free of utility regulation, and the abatement statutes recruit them. Cooling rules are local (the Southern Nevada Water Authority's evaporative-cooling moratorium is a water-authority rule, not state law), and AB385 (2025), which would have barred local bans on large water-cooled towers, died in its first committee. The sign of movement: interim committees studied data-center water and energy through 2026 for the 2027 session.</w:t>
      </w:r>
    </w:p>
    <w:p>
      <w:pPr>
        <w:widowControl/>
        <w:spacing w:before="0" w:after="49" w:lineRule="auto" w:line="247"/>
        <w:jc w:val="both"/>
      </w:pPr>
      <w:r>
        <w:rPr>
          <w:rFonts w:ascii="Arial" w:hAnsi="Arial" w:cs="Arial" w:eastAsia="Arial"/>
          <w:b/>
          <w:color w:val="1A2D4F"/>
          <w:sz w:val="20"/>
        </w:rPr>
        <w:t>Statewide metering, waste fines, and reimbursement-style incentives.</w:t>
      </w:r>
      <w:r>
        <w:rPr>
          <w:rFonts w:ascii="Arial" w:hAnsi="Arial" w:cs="Arial" w:eastAsia="Arial"/>
          <w:b w:val="0"/>
          <w:color w:val="444444"/>
          <w:sz w:val="20"/>
        </w:rPr>
        <w:t xml:space="preserve"> None has ever been filed. Pieces of metering law exist (AB95, SB113, AB191), but retail metering remains a city and utility decision. The nearest waste statute, AB537 (2019), raised penalties for pollution — not landscape watering. The reimbursement design participants developed — tax breaks paid only after public-benefit metrics are met — has never been introduced in any form.</w:t>
      </w:r>
    </w:p>
    <w:p>
      <w:pPr>
        <w:widowControl/>
        <w:spacing w:before="0" w:after="49" w:lineRule="auto" w:line="247"/>
        <w:jc w:val="both"/>
      </w:pPr>
      <w:r>
        <w:rPr>
          <w:rFonts w:ascii="Arial" w:hAnsi="Arial" w:cs="Arial" w:eastAsia="Arial"/>
          <w:b/>
          <w:color w:val="1A2D4F"/>
          <w:sz w:val="20"/>
        </w:rPr>
        <w:t>"Bring your own water."</w:t>
      </w:r>
      <w:r>
        <w:rPr>
          <w:rFonts w:ascii="Arial" w:hAnsi="Arial" w:cs="Arial" w:eastAsia="Arial"/>
          <w:b w:val="0"/>
          <w:color w:val="444444"/>
          <w:sz w:val="20"/>
        </w:rPr>
        <w:t xml:space="preserve"> Never filed statewide. Northern Nevada already operates this way — Truckee Meadows developers must dedicate water rights plus an 11 percent drought reserve — but by water-authority rule, not statute; SB250 (2019) is the nearest law.</w:t>
      </w:r>
    </w:p>
    <w:p>
      <w:pPr>
        <w:widowControl/>
        <w:spacing w:before="0" w:after="49" w:lineRule="auto" w:line="247"/>
        <w:jc w:val="both"/>
      </w:pPr>
      <w:r>
        <w:rPr>
          <w:rFonts w:ascii="Arial" w:hAnsi="Arial" w:cs="Arial" w:eastAsia="Arial"/>
          <w:b/>
          <w:color w:val="1A2D4F"/>
          <w:sz w:val="20"/>
        </w:rPr>
        <w:t>The all-in-one audit bill.</w:t>
      </w:r>
      <w:r>
        <w:rPr>
          <w:rFonts w:ascii="Arial" w:hAnsi="Arial" w:cs="Arial" w:eastAsia="Arial"/>
          <w:b w:val="0"/>
          <w:color w:val="444444"/>
          <w:sz w:val="20"/>
        </w:rPr>
        <w:t xml:space="preserve"> AB485 (2025) — basin water budgets, monitoring, digitized records, staff for old claims — died in its first committee. But its pieces passed one by one: basin studies (AB95), critical management areas (SB113), the records database (AB577), the retirement account (SB36). The Legislature has passed these ideas one piece at a time, not as one big bill. Also stopped early: AB51 (2019, conjunctive management), AB449 (2021) and AB77 (2025, abatement conditions in Assembly Revenue); all six State Engineer oversight bills since 2021 have failed.</w:t>
      </w:r>
    </w:p>
    <w:p>
      <w:pPr>
        <w:widowControl/>
        <w:spacing w:before="84" w:after="36" w:lineRule="auto" w:line="254"/>
      </w:pPr>
      <w:r>
        <w:rPr>
          <w:rFonts w:ascii="Arial" w:hAnsi="Arial" w:cs="Arial" w:eastAsia="Arial"/>
          <w:b/>
          <w:color w:val="C0392B"/>
          <w:sz w:val="25"/>
          <w:spacing w:val="20"/>
        </w:rPr>
        <w:t>WHERE THERE IS MOVEMENT — AND WHERE THERE IS NONE</w:t>
      </w:r>
    </w:p>
    <w:p>
      <w:pPr>
        <w:widowControl/>
        <w:spacing w:before="0" w:after="49" w:lineRule="auto" w:line="247"/>
        <w:jc w:val="both"/>
      </w:pPr>
      <w:r>
        <w:rPr>
          <w:rFonts w:ascii="Arial" w:hAnsi="Arial" w:cs="Arial" w:eastAsia="Arial"/>
          <w:b/>
          <w:color w:val="1A2D4F"/>
          <w:sz w:val="20"/>
        </w:rPr>
        <w:t>Moving:</w:t>
      </w:r>
      <w:r>
        <w:rPr>
          <w:rFonts w:ascii="Arial" w:hAnsi="Arial" w:cs="Arial" w:eastAsia="Arial"/>
          <w:b w:val="0"/>
          <w:color w:val="444444"/>
          <w:sz w:val="20"/>
        </w:rPr>
        <w:t xml:space="preserve"> groundwater management and retirement (SB113, SB36, SB180, AB363 — bills every session, with rising success and near-unanimous votes); data-center water (no law yet, but filings and interim studies are multiplying — AB385, SB364, AB77, plus the 2026 interim work); region-by-region conservation rules (AB356, SB250). </w:t>
      </w:r>
      <w:r>
        <w:rPr>
          <w:rFonts w:ascii="Arial" w:hAnsi="Arial" w:cs="Arial" w:eastAsia="Arial"/>
          <w:b/>
          <w:color w:val="1A2D4F"/>
          <w:sz w:val="20"/>
        </w:rPr>
        <w:t>Not moving:</w:t>
      </w:r>
      <w:r>
        <w:rPr>
          <w:rFonts w:ascii="Arial" w:hAnsi="Arial" w:cs="Arial" w:eastAsia="Arial"/>
          <w:b w:val="0"/>
          <w:color w:val="444444"/>
          <w:sz w:val="20"/>
        </w:rPr>
        <w:t xml:space="preserve"> statewide metering, escalating waste fines, and reimbursement-style incentives have never drawn a single bill; all six State Engineer oversight bills have failed; statewide (rather than regional) mandates have not yet found a sponsor who can move them.</w:t>
      </w:r>
    </w:p>
    <w:p>
      <w:pPr>
        <w:widowControl/>
        <w:spacing w:before="0" w:after="49" w:lineRule="auto" w:line="247"/>
        <w:jc w:val="both"/>
      </w:pPr>
      <w:r>
        <w:rPr>
          <w:rFonts w:ascii="Arial" w:hAnsi="Arial" w:cs="Arial" w:eastAsia="Arial"/>
          <w:b/>
          <w:color w:val="1A2D4F"/>
          <w:sz w:val="20"/>
        </w:rPr>
        <w:t>Where bills stop, and who sponsors them.</w:t>
      </w:r>
      <w:r>
        <w:rPr>
          <w:rFonts w:ascii="Arial" w:hAnsi="Arial" w:cs="Arial" w:eastAsia="Arial"/>
          <w:b w:val="0"/>
          <w:color w:val="444444"/>
          <w:sz w:val="20"/>
        </w:rPr>
        <w:t xml:space="preserve"> Water policy dies earliest in the Natural Resources committees — 27 bills stopped at their first committee, 15 of them there — and abatement bills stop in Revenue. Cross-party teams are rare but effective: four of five became law. The top sponsor, Senator Pete Goicoechea (R, 14 bills), has left the Legislature, as have Senator Chris Brooks (D) and Assemblymember Sarah Peters (D); Assemblymember Howard Watts (D) still serves, and current members Bert Gurr (R), Rich DeLong (R), Robin Titus (R), and Edgar Flores (D) carried the 2023–2025 bills.</w:t>
      </w:r>
    </w:p>
    <w:p>
      <w:pPr>
        <w:widowControl/>
        <w:spacing w:before="84" w:after="36" w:lineRule="auto" w:line="254"/>
      </w:pPr>
      <w:r>
        <w:rPr>
          <w:rFonts w:ascii="Arial" w:hAnsi="Arial" w:cs="Arial" w:eastAsia="Arial"/>
          <w:b/>
          <w:color w:val="C0392B"/>
          <w:sz w:val="25"/>
          <w:spacing w:val="20"/>
        </w:rPr>
        <w:t>FEDERAL OVERLAP: WHAT WASHINGTON ALREADY COVERS</w:t>
      </w:r>
    </w:p>
    <w:p>
      <w:pPr>
        <w:widowControl/>
        <w:spacing w:before="0" w:after="36" w:lineRule="auto" w:line="247"/>
      </w:pPr>
      <w:r>
        <w:rPr>
          <w:rFonts w:ascii="Arial" w:hAnsi="Arial" w:cs="Arial" w:eastAsia="Arial"/>
          <w:b w:val="0"/>
          <w:i/>
          <w:color w:val="666666"/>
          <w:sz w:val="20"/>
        </w:rPr>
        <w:t>Where federal action already covers ground — and where the state route is the only one.</w:t>
      </w:r>
    </w:p>
    <w:p>
      <w:pPr>
        <w:widowControl/>
        <w:spacing w:before="0" w:after="49" w:lineRule="auto" w:line="247"/>
        <w:jc w:val="both"/>
      </w:pPr>
      <w:r>
        <w:rPr>
          <w:rFonts w:ascii="Arial" w:hAnsi="Arial" w:cs="Arial" w:eastAsia="Arial"/>
          <w:b w:val="0"/>
          <w:color w:val="444444"/>
          <w:sz w:val="20"/>
        </w:rPr>
        <w:t>Nevada's Colorado River share is fixed by interstate compact and federal operations — the Bureau of Reclamation sets shortage rules, and the post-2026 operating guidelines are being negotiated at the federal level now — so state bills cannot change the allocation itself. Federal drought-response money appropriated in 2022 already pays Colorado River users for measured conservation, overlapping part of the reimbursement-incentive idea. By contrast, groundwater management, metering, waste enforcement, and data-center water standards have no federal statute: those fronts are state or local by default, with no redundancy risk.</w:t>
      </w:r>
    </w:p>
    <w:p>
      <w:pPr>
        <w:widowControl/>
        <w:spacing w:before="0" w:after="49" w:lineRule="auto" w:line="247"/>
        <w:jc w:val="both"/>
      </w:pPr>
      <w:r>
        <w:rPr>
          <w:rFonts w:ascii="Arial" w:hAnsi="Arial" w:cs="Arial" w:eastAsia="Arial"/>
          <w:b w:val="0"/>
          <w:color w:val="444444"/>
          <w:sz w:val="20"/>
        </w:rPr>
        <w:t>Full detail, votes, sponsors, and sources: Appendices A–I.</w:t>
      </w:r>
    </w:p>
    <w:p>
      <w:pPr>
        <w:widowControl/>
        <w:spacing w:before="84" w:after="36" w:lineRule="auto" w:line="254"/>
      </w:pPr>
      <w:r>
        <w:rPr>
          <w:rFonts w:ascii="Arial" w:hAnsi="Arial" w:cs="Arial" w:eastAsia="Arial"/>
          <w:b/>
          <w:color w:val="C0392B"/>
          <w:sz w:val="25"/>
          <w:spacing w:val="20"/>
        </w:rPr>
        <w:t>PROPOSAL SPOTLIGHTS</w:t>
      </w:r>
    </w:p>
    <w:p>
      <w:pPr>
        <w:widowControl/>
        <w:spacing w:before="84" w:after="36" w:lineRule="auto" w:line="254"/>
      </w:pPr>
      <w:r>
        <w:rPr>
          <w:rFonts w:ascii="Arial" w:hAnsi="Arial" w:cs="Arial" w:eastAsia="Arial"/>
          <w:b/>
          <w:color w:val="C0392B"/>
          <w:sz w:val="25"/>
          <w:spacing w:val="20"/>
        </w:rPr>
        <w:t>TRANSPARENCY, DATA, AND A STATEWIDE WATER PLAN</w:t>
      </w:r>
    </w:p>
    <w:p>
      <w:pPr>
        <w:widowControl/>
        <w:spacing w:before="0" w:after="49" w:lineRule="auto" w:line="247"/>
        <w:jc w:val="both"/>
      </w:pPr>
      <w:r>
        <w:rPr>
          <w:rFonts w:ascii="Arial" w:hAnsi="Arial" w:cs="Arial" w:eastAsia="Arial"/>
          <w:b/>
          <w:color w:val="1A2D4F"/>
          <w:sz w:val="20"/>
        </w:rPr>
        <w:t>The all-in-one bill died; the pieces passed one by one.</w:t>
      </w:r>
      <w:r>
        <w:rPr>
          <w:rFonts w:ascii="Arial" w:hAnsi="Arial" w:cs="Arial" w:eastAsia="Arial"/>
          <w:b w:val="0"/>
          <w:color w:val="444444"/>
          <w:sz w:val="20"/>
        </w:rPr>
        <w:t xml:space="preserve"> AB485 (2025) bundled everything the proposal describes — basin water budgets, monitoring, digitized records, staff to settle pre-permit-era claims — and died in Assembly Natural Resources without a vote. Yet nearly every piece has passed separately: groundwater basin studies (AB95, 2019), critical management area designations (SB113, 2023), money for the Division of Water Resources' new website and database (AB577, 2025), supplier water-loss audits (AB191, 2023), and the buy-and-retire account (SB36, 2025) after failing in 2021 and 2023.</w:t>
      </w:r>
    </w:p>
    <w:p>
      <w:pPr>
        <w:widowControl/>
        <w:spacing w:before="0" w:after="49" w:lineRule="auto" w:line="247"/>
        <w:jc w:val="both"/>
      </w:pPr>
      <w:r>
        <w:rPr>
          <w:rFonts w:ascii="Arial" w:hAnsi="Arial" w:cs="Arial" w:eastAsia="Arial"/>
          <w:b/>
          <w:color w:val="1A2D4F"/>
          <w:sz w:val="20"/>
        </w:rPr>
        <w:t>The expert body is the unfinished half.</w:t>
      </w:r>
      <w:r>
        <w:rPr>
          <w:rFonts w:ascii="Arial" w:hAnsi="Arial" w:cs="Arial" w:eastAsia="Arial"/>
          <w:b w:val="0"/>
          <w:color w:val="444444"/>
          <w:sz w:val="20"/>
        </w:rPr>
        <w:t xml:space="preserve"> SB499 (2019), a state water planning advisory board, never left Senate Finance. SB143 (2025), an interim review of water conservation policy, passed the Senate 21–0 — the idea's strongest showing — and died in the Assembly. An earlier study bill — AB265 (2019), a state study of water treatment and recycling with Democratic sponsors — died on its first floor calendar. No Economic Forum-style water body exists in statute, and the 21–0 vote suggests the obstacle has been scheduling, not opposition.</w:t>
      </w:r>
    </w:p>
    <w:p>
      <w:pPr>
        <w:widowControl/>
        <w:spacing w:before="84" w:after="36" w:lineRule="auto" w:line="254"/>
      </w:pPr>
      <w:r>
        <w:rPr>
          <w:rFonts w:ascii="Arial" w:hAnsi="Arial" w:cs="Arial" w:eastAsia="Arial"/>
          <w:b/>
          <w:color w:val="C0392B"/>
          <w:sz w:val="25"/>
          <w:spacing w:val="20"/>
        </w:rPr>
        <w:t>REGULATING DATA CENTERS, WITH PUBLIC INPUT</w:t>
      </w:r>
    </w:p>
    <w:p>
      <w:pPr>
        <w:widowControl/>
        <w:spacing w:before="0" w:after="49" w:lineRule="auto" w:line="247"/>
        <w:jc w:val="both"/>
      </w:pPr>
      <w:r>
        <w:rPr>
          <w:rFonts w:ascii="Arial" w:hAnsi="Arial" w:cs="Arial" w:eastAsia="Arial"/>
          <w:b/>
          <w:color w:val="1A2D4F"/>
          <w:sz w:val="20"/>
        </w:rPr>
        <w:t>No state cooling or water standard for data centers has ever been filed — and the laws on the books lean the other way.</w:t>
      </w:r>
      <w:r>
        <w:rPr>
          <w:rFonts w:ascii="Arial" w:hAnsi="Arial" w:cs="Arial" w:eastAsia="Arial"/>
          <w:b w:val="0"/>
          <w:color w:val="444444"/>
          <w:sz w:val="20"/>
        </w:rPr>
        <w:t xml:space="preserve"> SB547 (2019) let data centers run their own power equipment free of utility regulation, and the abatement statutes actively recruit them. The one bill on cooling technology, AB97 (2023), would have barred local governments from banning newer refrigerants — the water-free direction — and passed 42–0 and 20–0 before being vetoed. AB385 (2025), blocking local bans on large water-cooled towers, died in its first committee, as did AB77 (2025), which named data centers as grounds to deny abatements; SB364 (2025) cleared committee and stalled on the Senate floor.</w:t>
      </w:r>
    </w:p>
    <w:p>
      <w:pPr>
        <w:widowControl/>
        <w:spacing w:before="0" w:after="49" w:lineRule="auto" w:line="247"/>
        <w:jc w:val="both"/>
      </w:pPr>
      <w:r>
        <w:rPr>
          <w:rFonts w:ascii="Arial" w:hAnsi="Arial" w:cs="Arial" w:eastAsia="Arial"/>
          <w:b/>
          <w:color w:val="1A2D4F"/>
          <w:sz w:val="20"/>
        </w:rPr>
        <w:t>The public-input half has no bill at all.</w:t>
      </w:r>
      <w:r>
        <w:rPr>
          <w:rFonts w:ascii="Arial" w:hAnsi="Arial" w:cs="Arial" w:eastAsia="Arial"/>
          <w:b w:val="0"/>
          <w:color w:val="444444"/>
          <w:sz w:val="20"/>
        </w:rPr>
        <w:t xml:space="preserve"> No filed bill requires disclosure or public process before a data-center project breaks ground; the closest law on the books is SB276 (2025), cross-party public-notice rules for water pollution permits. The Southern Nevada Water Authority's evaporative-cooling moratorium is an authority rule, not statute, and interim committees studied data-center water and energy through 2026 for the 2027 session — where a state standard would first take shape. A bill matching this proposal would route through Natural Resources for the water rules and the Revenue committees for any abatement conditions.</w:t>
      </w:r>
    </w:p>
    <w:p>
      <w:pPr>
        <w:widowControl/>
        <w:spacing w:before="84" w:after="36" w:lineRule="auto" w:line="254"/>
      </w:pPr>
      <w:r>
        <w:rPr>
          <w:rFonts w:ascii="Arial" w:hAnsi="Arial" w:cs="Arial" w:eastAsia="Arial"/>
          <w:b/>
          <w:color w:val="C0392B"/>
          <w:sz w:val="25"/>
          <w:spacing w:val="20"/>
        </w:rPr>
        <w:t>DESALINATION AND PIPELINES: MOSTLY FEDERAL GROUND</w:t>
      </w:r>
    </w:p>
    <w:p>
      <w:pPr>
        <w:widowControl/>
        <w:spacing w:before="0" w:after="49" w:lineRule="auto" w:line="247"/>
        <w:jc w:val="both"/>
      </w:pPr>
      <w:r>
        <w:rPr>
          <w:rFonts w:ascii="Arial" w:hAnsi="Arial" w:cs="Arial" w:eastAsia="Arial"/>
          <w:b/>
          <w:color w:val="1A2D4F"/>
          <w:sz w:val="20"/>
        </w:rPr>
        <w:t>The Nevada Legislature has never taken up a desalination or import-pipeline bill in this record.</w:t>
      </w:r>
      <w:r>
        <w:rPr>
          <w:rFonts w:ascii="Arial" w:hAnsi="Arial" w:cs="Arial" w:eastAsia="Arial"/>
          <w:b w:val="0"/>
          <w:color w:val="444444"/>
          <w:sz w:val="20"/>
        </w:rPr>
        <w:t xml:space="preserve"> Across 108 water bills from 2019 through 2025, none proposes desalination, an interstate pipeline, or ocean-water exchange. The closest gestures are indirect: AB265 (2019), the treatment-and-recycling study that died on its floor calendar, and SJR3 (2023), a resolution asking the federal government to manage the Colorado River better, which passed both houses (joint resolutions do not go to the governor).</w:t>
      </w:r>
    </w:p>
    <w:p>
      <w:pPr>
        <w:widowControl/>
        <w:spacing w:before="0" w:after="49" w:lineRule="auto" w:line="247"/>
        <w:jc w:val="both"/>
      </w:pPr>
      <w:r>
        <w:rPr>
          <w:rFonts w:ascii="Arial" w:hAnsi="Arial" w:cs="Arial" w:eastAsia="Arial"/>
          <w:b/>
          <w:color w:val="1A2D4F"/>
          <w:sz w:val="20"/>
        </w:rPr>
        <w:t>The silence matches who actually controls the issue.</w:t>
      </w:r>
      <w:r>
        <w:rPr>
          <w:rFonts w:ascii="Arial" w:hAnsi="Arial" w:cs="Arial" w:eastAsia="Arial"/>
          <w:b w:val="0"/>
          <w:color w:val="444444"/>
          <w:sz w:val="20"/>
        </w:rPr>
        <w:t xml:space="preserve"> Nevada's Colorado River share is fixed by interstate compact and administered by the federal Bureau of Reclamation, and the post-2026 operating rules are being negotiated among the seven basin states and the federal government now. An ocean-desalination exchange would run through agreements with California or Mexico in those federal talks, not through a Nevada law. The in-state precedent points the same way: the pipeline Nevada actually pursued — the water authority's eastern-Nevada groundwater project — was an authority undertaking, and it was withdrawn in 2020 without the Legislature ever voting on it.</w:t>
      </w:r>
    </w:p>
    <w:p>
      <w:pPr>
        <w:widowControl/>
        <w:spacing w:before="84" w:after="36" w:lineRule="auto" w:line="254"/>
      </w:pPr>
      <w:r>
        <w:rPr>
          <w:rFonts w:ascii="Arial" w:hAnsi="Arial" w:cs="Arial" w:eastAsia="Arial"/>
          <w:b/>
          <w:color w:val="C0392B"/>
          <w:sz w:val="25"/>
          <w:spacing w:val="20"/>
        </w:rPr>
        <w:t>GLOSSARY</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Basin water budget:</w:t>
      </w:r>
      <w:r>
        <w:rPr>
          <w:rFonts w:ascii="Arial" w:hAnsi="Arial" w:cs="Arial" w:eastAsia="Arial"/>
          <w:b w:val="0"/>
          <w:color w:val="444444"/>
          <w:sz w:val="20"/>
        </w:rPr>
        <w:t xml:space="preserve"> An accounting of how much water enters a groundwater basin versus how much is pumped out.</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Bureau of Reclamation:</w:t>
      </w:r>
      <w:r>
        <w:rPr>
          <w:rFonts w:ascii="Arial" w:hAnsi="Arial" w:cs="Arial" w:eastAsia="Arial"/>
          <w:b w:val="0"/>
          <w:color w:val="444444"/>
          <w:sz w:val="20"/>
        </w:rPr>
        <w:t xml:space="preserve"> The federal agency that operates the Colorado River's dams and reservoirs and sets its shortage rules.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Buy-and-retire:</w:t>
      </w:r>
      <w:r>
        <w:rPr>
          <w:rFonts w:ascii="Arial" w:hAnsi="Arial" w:cs="Arial" w:eastAsia="Arial"/>
          <w:b w:val="0"/>
          <w:color w:val="444444"/>
          <w:sz w:val="20"/>
        </w:rPr>
        <w:t xml:space="preserve"> The state buying water rights and permanently canceling them so the water stays in the ground.</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Cloud seeding:</w:t>
      </w:r>
      <w:r>
        <w:rPr>
          <w:rFonts w:ascii="Arial" w:hAnsi="Arial" w:cs="Arial" w:eastAsia="Arial"/>
          <w:b w:val="0"/>
          <w:color w:val="444444"/>
          <w:sz w:val="20"/>
        </w:rPr>
        <w:t xml:space="preserve"> Releasing tiny particles into clouds to coax more snow or rain from storms.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Conjunctive management:</w:t>
      </w:r>
      <w:r>
        <w:rPr>
          <w:rFonts w:ascii="Arial" w:hAnsi="Arial" w:cs="Arial" w:eastAsia="Arial"/>
          <w:b w:val="0"/>
          <w:color w:val="444444"/>
          <w:sz w:val="20"/>
        </w:rPr>
        <w:t xml:space="preserve"> Managing rivers, streams, and groundwater as one connected supply instead of separate systems.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Data center:</w:t>
      </w:r>
      <w:r>
        <w:rPr>
          <w:rFonts w:ascii="Arial" w:hAnsi="Arial" w:cs="Arial" w:eastAsia="Arial"/>
          <w:b w:val="0"/>
          <w:color w:val="444444"/>
          <w:sz w:val="20"/>
        </w:rPr>
        <w:t xml:space="preserve"> A warehouse of computer servers, among the largest water and power users a county can attract.</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Decorative Colorado River grass:</w:t>
      </w:r>
      <w:r>
        <w:rPr>
          <w:rFonts w:ascii="Arial" w:hAnsi="Arial" w:cs="Arial" w:eastAsia="Arial"/>
          <w:b w:val="0"/>
          <w:color w:val="444444"/>
          <w:sz w:val="20"/>
        </w:rPr>
        <w:t xml:space="preserve"> Ornamental turf no one walks on, irrigated with Colorado River water; banned in southern Nevada in 2021.</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Domestic well:</w:t>
      </w:r>
      <w:r>
        <w:rPr>
          <w:rFonts w:ascii="Arial" w:hAnsi="Arial" w:cs="Arial" w:eastAsia="Arial"/>
          <w:b w:val="0"/>
          <w:color w:val="444444"/>
          <w:sz w:val="20"/>
        </w:rPr>
        <w:t xml:space="preserve"> A private well serving a single home. In stressed basins, domestic wells must be metered to keep pumping.</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Drought reserve:</w:t>
      </w:r>
      <w:r>
        <w:rPr>
          <w:rFonts w:ascii="Arial" w:hAnsi="Arial" w:cs="Arial" w:eastAsia="Arial"/>
          <w:b w:val="0"/>
          <w:color w:val="444444"/>
          <w:sz w:val="20"/>
        </w:rPr>
        <w:t xml:space="preserve"> Extra water rights a developer must dedicate beyond a project's needs — 11 percent in the Truckee Meadows (the Reno–Sparks area).</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Economic Forum:</w:t>
      </w:r>
      <w:r>
        <w:rPr>
          <w:rFonts w:ascii="Arial" w:hAnsi="Arial" w:cs="Arial" w:eastAsia="Arial"/>
          <w:b w:val="0"/>
          <w:color w:val="444444"/>
          <w:sz w:val="20"/>
        </w:rPr>
        <w:t xml:space="preserve"> Nevada's official five-member panel of private-sector experts whose revenue forecast the state budget must use; the brief's model for a proposed expert water body.</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Evaporative cooling / water-cooled towers:</w:t>
      </w:r>
      <w:r>
        <w:rPr>
          <w:rFonts w:ascii="Arial" w:hAnsi="Arial" w:cs="Arial" w:eastAsia="Arial"/>
          <w:b w:val="0"/>
          <w:color w:val="444444"/>
          <w:sz w:val="20"/>
        </w:rPr>
        <w:t xml:space="preserve"> Cooling equipment that works by evaporating large volumes of water — the standard technology for big buildings and data centers in dry climates.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Federal drought-response money:</w:t>
      </w:r>
      <w:r>
        <w:rPr>
          <w:rFonts w:ascii="Arial" w:hAnsi="Arial" w:cs="Arial" w:eastAsia="Arial"/>
          <w:b w:val="0"/>
          <w:color w:val="444444"/>
          <w:sz w:val="20"/>
        </w:rPr>
        <w:t xml:space="preserve"> Funds Congress appropriated in 2022 that pay Colorado River users for measured water conservation.</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Groundwater basin:</w:t>
      </w:r>
      <w:r>
        <w:rPr>
          <w:rFonts w:ascii="Arial" w:hAnsi="Arial" w:cs="Arial" w:eastAsia="Arial"/>
          <w:b w:val="0"/>
          <w:color w:val="444444"/>
          <w:sz w:val="20"/>
        </w:rPr>
        <w:t xml:space="preserve"> An underground water source managed as one unit. An over-appropriated basin has more rights on paper than real water; a critical management area is a severely over-pumped basin under stronger state controls.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Interstate compact:</w:t>
      </w:r>
      <w:r>
        <w:rPr>
          <w:rFonts w:ascii="Arial" w:hAnsi="Arial" w:cs="Arial" w:eastAsia="Arial"/>
          <w:b w:val="0"/>
          <w:color w:val="444444"/>
          <w:sz w:val="20"/>
        </w:rPr>
        <w:t xml:space="preserve"> A binding agreement among states, approved by Congress. The Colorado River is divided among seven states by compact, so Nevada's share cannot be changed by a state bill.</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Master plan:</w:t>
      </w:r>
      <w:r>
        <w:rPr>
          <w:rFonts w:ascii="Arial" w:hAnsi="Arial" w:cs="Arial" w:eastAsia="Arial"/>
          <w:b w:val="0"/>
          <w:color w:val="444444"/>
          <w:sz w:val="20"/>
        </w:rPr>
        <w:t xml:space="preserve"> A local government's long-range blueprint for growth.</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Metering / retail metering:</w:t>
      </w:r>
      <w:r>
        <w:rPr>
          <w:rFonts w:ascii="Arial" w:hAnsi="Arial" w:cs="Arial" w:eastAsia="Arial"/>
          <w:b w:val="0"/>
          <w:color w:val="444444"/>
          <w:sz w:val="20"/>
        </w:rPr>
        <w:t xml:space="preserve"> Measuring each customer's actual water use. Without retail meters, homes and businesses pay flat rates no matter how much they use.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Moratorium:</w:t>
      </w:r>
      <w:r>
        <w:rPr>
          <w:rFonts w:ascii="Arial" w:hAnsi="Arial" w:cs="Arial" w:eastAsia="Arial"/>
          <w:b w:val="0"/>
          <w:color w:val="444444"/>
          <w:sz w:val="20"/>
        </w:rPr>
        <w:t xml:space="preserve"> A temporary ban — such as the local ban on new evaporative-cooling systems.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Old claims:</w:t>
      </w:r>
      <w:r>
        <w:rPr>
          <w:rFonts w:ascii="Arial" w:hAnsi="Arial" w:cs="Arial" w:eastAsia="Arial"/>
          <w:b w:val="0"/>
          <w:color w:val="444444"/>
          <w:sz w:val="20"/>
        </w:rPr>
        <w:t xml:space="preserve"> Water claims from before Nevada's permit system that have never been formally confirmed; "staff for old claims" means hiring people to settle them.</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Post-2026 operating guidelines:</w:t>
      </w:r>
      <w:r>
        <w:rPr>
          <w:rFonts w:ascii="Arial" w:hAnsi="Arial" w:cs="Arial" w:eastAsia="Arial"/>
          <w:b w:val="0"/>
          <w:color w:val="444444"/>
          <w:sz w:val="20"/>
        </w:rPr>
        <w:t xml:space="preserve"> The next set of federal rules for managing the Colorado River, under negotiation now to replace rules that expire in 2026.</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Public-benefit metrics:</w:t>
      </w:r>
      <w:r>
        <w:rPr>
          <w:rFonts w:ascii="Arial" w:hAnsi="Arial" w:cs="Arial" w:eastAsia="Arial"/>
          <w:b w:val="0"/>
          <w:color w:val="444444"/>
          <w:sz w:val="20"/>
        </w:rPr>
        <w:t xml:space="preserve"> Measurable commitments — jobs, water savings — that a company would have to hit before receiving an incentive.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Refrigerants:</w:t>
      </w:r>
      <w:r>
        <w:rPr>
          <w:rFonts w:ascii="Arial" w:hAnsi="Arial" w:cs="Arial" w:eastAsia="Arial"/>
          <w:b w:val="0"/>
          <w:color w:val="444444"/>
          <w:sz w:val="20"/>
        </w:rPr>
        <w:t xml:space="preserve"> The chemicals inside non-evaporative cooling equipment — the water-free alternative.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Shut-off protections:</w:t>
      </w:r>
      <w:r>
        <w:rPr>
          <w:rFonts w:ascii="Arial" w:hAnsi="Arial" w:cs="Arial" w:eastAsia="Arial"/>
          <w:b w:val="0"/>
          <w:color w:val="444444"/>
          <w:sz w:val="20"/>
        </w:rPr>
        <w:t xml:space="preserve"> Limits on when a utility may disconnect a customer's water service.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State Engineer:</w:t>
      </w:r>
      <w:r>
        <w:rPr>
          <w:rFonts w:ascii="Arial" w:hAnsi="Arial" w:cs="Arial" w:eastAsia="Arial"/>
          <w:b w:val="0"/>
          <w:color w:val="444444"/>
          <w:sz w:val="20"/>
        </w:rPr>
        <w:t xml:space="preserve"> Nevada's chief water regulator, who decides water-right applications and manages basins; head of the Division of Water Resources.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Tax abatement:</w:t>
      </w:r>
      <w:r>
        <w:rPr>
          <w:rFonts w:ascii="Arial" w:hAnsi="Arial" w:cs="Arial" w:eastAsia="Arial"/>
          <w:b w:val="0"/>
          <w:color w:val="444444"/>
          <w:sz w:val="20"/>
        </w:rPr>
        <w:t xml:space="preserve"> A discount on a company's future taxes, granted up front to recruit it to Nevada. "Conditions on abatements" means attaching requirements before the discount is given.</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Water authority:</w:t>
      </w:r>
      <w:r>
        <w:rPr>
          <w:rFonts w:ascii="Arial" w:hAnsi="Arial" w:cs="Arial" w:eastAsia="Arial"/>
          <w:b w:val="0"/>
          <w:color w:val="444444"/>
          <w:sz w:val="20"/>
        </w:rPr>
        <w:t xml:space="preserve"> A regional agency, such as the Southern Nevada Water Authority, that manages supply for its area. Its rules are not state law.</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Water-loss audit:</w:t>
      </w:r>
      <w:r>
        <w:rPr>
          <w:rFonts w:ascii="Arial" w:hAnsi="Arial" w:cs="Arial" w:eastAsia="Arial"/>
          <w:b w:val="0"/>
          <w:color w:val="444444"/>
          <w:sz w:val="20"/>
        </w:rPr>
        <w:t xml:space="preserve"> A utility's accounting of water lost to leaks or never billed.</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Water right:</w:t>
      </w:r>
      <w:r>
        <w:rPr>
          <w:rFonts w:ascii="Arial" w:hAnsi="Arial" w:cs="Arial" w:eastAsia="Arial"/>
          <w:b w:val="0"/>
          <w:color w:val="444444"/>
          <w:sz w:val="20"/>
        </w:rPr>
        <w:t xml:space="preserve"> A legal entitlement to take a set amount of water from a set source. Nevada's water is fully spoken for in many places, so rights are bought, sold, dedicated, and retired like property.</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Water-right dedication:</w:t>
      </w:r>
      <w:r>
        <w:rPr>
          <w:rFonts w:ascii="Arial" w:hAnsi="Arial" w:cs="Arial" w:eastAsia="Arial"/>
          <w:b w:val="0"/>
          <w:color w:val="444444"/>
          <w:sz w:val="20"/>
        </w:rPr>
        <w:t xml:space="preserve"> Handing water rights to a utility or authority as a condition of building — the "bring your own water" idea.</w:t>
      </w:r>
    </w:p>
    <w:p>
      <w:pPr>
        <w:widowControl/>
        <w:spacing w:before="84" w:after="36" w:lineRule="auto" w:line="254"/>
      </w:pPr>
      <w:r>
        <w:rPr>
          <w:rFonts w:ascii="Arial" w:hAnsi="Arial" w:cs="Arial" w:eastAsia="Arial"/>
          <w:b/>
          <w:color w:val="C0392B"/>
          <w:sz w:val="25"/>
          <w:spacing w:val="20"/>
        </w:rPr>
        <w:t>LEGISLATIVE PROCESS GLOSSARY</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AB / SB:</w:t>
      </w:r>
      <w:r>
        <w:rPr>
          <w:rFonts w:ascii="Arial" w:hAnsi="Arial" w:cs="Arial" w:eastAsia="Arial"/>
          <w:b w:val="0"/>
          <w:color w:val="444444"/>
          <w:sz w:val="20"/>
        </w:rPr>
        <w:t xml:space="preserve"> Assembly Bill / Senate Bill — the chamber a bill started in, plus its number. Numbering restarts every session, so the same number in different years is a different bill.</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Amendment / concurrence:</w:t>
      </w:r>
      <w:r>
        <w:rPr>
          <w:rFonts w:ascii="Arial" w:hAnsi="Arial" w:cs="Arial" w:eastAsia="Arial"/>
          <w:b w:val="0"/>
          <w:color w:val="444444"/>
          <w:sz w:val="20"/>
        </w:rPr>
        <w:t xml:space="preserve"> A change made to a bill along the way; if one chamber amends, the other must vote to accept — "concur in" — the change. Bills can die awaiting that one last vote.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Appropriation:</w:t>
      </w:r>
      <w:r>
        <w:rPr>
          <w:rFonts w:ascii="Arial" w:hAnsi="Arial" w:cs="Arial" w:eastAsia="Arial"/>
          <w:b w:val="0"/>
          <w:color w:val="444444"/>
          <w:sz w:val="20"/>
        </w:rPr>
        <w:t xml:space="preserve"> A bill or provision that sets aside state money for a purpose.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Chambers:</w:t>
      </w:r>
      <w:r>
        <w:rPr>
          <w:rFonts w:ascii="Arial" w:hAnsi="Arial" w:cs="Arial" w:eastAsia="Arial"/>
          <w:b w:val="0"/>
          <w:color w:val="444444"/>
          <w:sz w:val="20"/>
        </w:rPr>
        <w:t xml:space="preserve"> The Legislature's two houses: the Assembly (42 members) and the Senate (21). A bill must pass both to reach the governor.</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Committee / first committee:</w:t>
      </w:r>
      <w:r>
        <w:rPr>
          <w:rFonts w:ascii="Arial" w:hAnsi="Arial" w:cs="Arial" w:eastAsia="Arial"/>
          <w:b w:val="0"/>
          <w:color w:val="444444"/>
          <w:sz w:val="20"/>
        </w:rPr>
        <w:t xml:space="preserve"> A small panel of lawmakers that studies a bill and votes on whether to send it onward; most bills that fail die in their first committee — "never heard" means no hearing at all.</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D / R:</w:t>
      </w:r>
      <w:r>
        <w:rPr>
          <w:rFonts w:ascii="Arial" w:hAnsi="Arial" w:cs="Arial" w:eastAsia="Arial"/>
          <w:b w:val="0"/>
          <w:color w:val="444444"/>
          <w:sz w:val="20"/>
        </w:rPr>
        <w:t xml:space="preserve"> Democrat / Republican, shown after a legislator's name; "still serves" and "has left" reflect the current roster.</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Delivered / signed / chapter:</w:t>
      </w:r>
      <w:r>
        <w:rPr>
          <w:rFonts w:ascii="Arial" w:hAnsi="Arial" w:cs="Arial" w:eastAsia="Arial"/>
          <w:b w:val="0"/>
          <w:color w:val="444444"/>
          <w:sz w:val="20"/>
        </w:rPr>
        <w:t xml:space="preserve"> A passed bill is delivered to the governor; a signed bill becomes a numbered "chapter" of state law, and "no signature, no chapter" means it never became law.</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Died at session's end / out of time:</w:t>
      </w:r>
      <w:r>
        <w:rPr>
          <w:rFonts w:ascii="Arial" w:hAnsi="Arial" w:cs="Arial" w:eastAsia="Arial"/>
          <w:b w:val="0"/>
          <w:color w:val="444444"/>
          <w:sz w:val="20"/>
        </w:rPr>
        <w:t xml:space="preserve"> A bill that cleared every vote taken but ran out of calendar before the final step — in these briefs, a mark of proven support, not rejection.</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Floor vote / floor calendar:</w:t>
      </w:r>
      <w:r>
        <w:rPr>
          <w:rFonts w:ascii="Arial" w:hAnsi="Arial" w:cs="Arial" w:eastAsia="Arial"/>
          <w:b w:val="0"/>
          <w:color w:val="444444"/>
          <w:sz w:val="20"/>
        </w:rPr>
        <w:t xml:space="preserve"> A vote of the full chamber, and the schedule of bills waiting for one; a bill "dies on the calendar" when the session ends before its turn — a scheduling death, not a defeat.</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Interim committee / interim study:</w:t>
      </w:r>
      <w:r>
        <w:rPr>
          <w:rFonts w:ascii="Arial" w:hAnsi="Arial" w:cs="Arial" w:eastAsia="Arial"/>
          <w:b w:val="0"/>
          <w:color w:val="444444"/>
          <w:sz w:val="20"/>
        </w:rPr>
        <w:t xml:space="preserve"> Panels that meet between sessions to study a topic and prepare recommendations for the next session.</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Money committees / the money stage:</w:t>
      </w:r>
      <w:r>
        <w:rPr>
          <w:rFonts w:ascii="Arial" w:hAnsi="Arial" w:cs="Arial" w:eastAsia="Arial"/>
          <w:b w:val="0"/>
          <w:color w:val="444444"/>
          <w:sz w:val="20"/>
        </w:rPr>
        <w:t xml:space="preserve"> Assembly Ways and Means and Senate Finance review anything that costs money; bills with price tags routinely stop there without a vote against the policy itself.</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Second house:</w:t>
      </w:r>
      <w:r>
        <w:rPr>
          <w:rFonts w:ascii="Arial" w:hAnsi="Arial" w:cs="Arial" w:eastAsia="Arial"/>
          <w:b w:val="0"/>
          <w:color w:val="444444"/>
          <w:sz w:val="20"/>
        </w:rPr>
        <w:t xml:space="preserve"> After passing the chamber where it started, a bill repeats the entire process — committee, then floor — in the other chamber.</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Session:</w:t>
      </w:r>
      <w:r>
        <w:rPr>
          <w:rFonts w:ascii="Arial" w:hAnsi="Arial" w:cs="Arial" w:eastAsia="Arial"/>
          <w:b w:val="0"/>
          <w:color w:val="444444"/>
          <w:sz w:val="20"/>
        </w:rPr>
        <w:t xml:space="preserve"> The Legislature meets for 120 days in odd-numbered years (2019, 2021, 2023, 2025); a bill that has not finished every step by then is dead and must start over in a future session.</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Special session:</w:t>
      </w:r>
      <w:r>
        <w:rPr>
          <w:rFonts w:ascii="Arial" w:hAnsi="Arial" w:cs="Arial" w:eastAsia="Arial"/>
          <w:b w:val="0"/>
          <w:color w:val="444444"/>
          <w:sz w:val="20"/>
        </w:rPr>
        <w:t xml:space="preserve"> A short extra meeting the governor calls for specific topics; bills that ran out of regular-session time can pass there.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Sponsor:</w:t>
      </w:r>
      <w:r>
        <w:rPr>
          <w:rFonts w:ascii="Arial" w:hAnsi="Arial" w:cs="Arial" w:eastAsia="Arial"/>
          <w:b w:val="0"/>
          <w:color w:val="444444"/>
          <w:sz w:val="20"/>
        </w:rPr>
        <w:t xml:space="preserve"> The lawmaker or committee that formally introduces a bill; a committee-sponsored bill has no single author. Cross-party sponsorship — sponsors from both parties — is one of the strongest signals a bill will pass.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Statute / enacted:</w:t>
      </w:r>
      <w:r>
        <w:rPr>
          <w:rFonts w:ascii="Arial" w:hAnsi="Arial" w:cs="Arial" w:eastAsia="Arial"/>
          <w:b w:val="0"/>
          <w:color w:val="444444"/>
          <w:sz w:val="20"/>
        </w:rPr>
        <w:t xml:space="preserve"> A statute is a law on the books; an enacted bill is one that became law. "By rule, not statute" means an agency or local authority adopted something the Legislature has not.</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Two-thirds majority:</w:t>
      </w:r>
      <w:r>
        <w:rPr>
          <w:rFonts w:ascii="Arial" w:hAnsi="Arial" w:cs="Arial" w:eastAsia="Arial"/>
          <w:b w:val="0"/>
          <w:color w:val="444444"/>
          <w:sz w:val="20"/>
        </w:rPr>
        <w:t xml:space="preserve"> The constitution requires a two-thirds vote in each chamber — 28 of 42, 14 of 21 — for any measure raising revenue, including fees; a bill can win a majority and still fail this bar.</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Veto:</w:t>
      </w:r>
      <w:r>
        <w:rPr>
          <w:rFonts w:ascii="Arial" w:hAnsi="Arial" w:cs="Arial" w:eastAsia="Arial"/>
          <w:b w:val="0"/>
          <w:color w:val="444444"/>
          <w:sz w:val="20"/>
        </w:rPr>
        <w:t xml:space="preserve"> The governor's rejection of a bill that passed both chambers. A vetoed bill does not become law unless two-thirds of each chamber votes to override the veto.</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Vote pairs such as "42–0 and 21–0":</w:t>
      </w:r>
      <w:r>
        <w:rPr>
          <w:rFonts w:ascii="Arial" w:hAnsi="Arial" w:cs="Arial" w:eastAsia="Arial"/>
          <w:b w:val="0"/>
          <w:color w:val="444444"/>
          <w:sz w:val="20"/>
        </w:rPr>
        <w:t xml:space="preserve"> Floor votes are yes–no tallies, one per chamber; 42–0 is a unanimous Assembly vote, 21–0 a unanimous Senate vote.</w:t>
      </w:r>
    </w:p>
    <w:sectPr w:rsidR="00FC693F" w:rsidRPr="0006063C" w:rsidSect="00034616">
      <w:footerReference w:type="default" r:id="rId9"/>
      <w:pgSz w:w="12240" w:h="15840"/>
      <w:pgMar w:top="864" w:right="864" w:bottom="864" w:left="864"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512" w:val="right"/>
      </w:tabs>
    </w:pPr>
    <w:r/>
    <w:r>
      <w:rPr>
        <w:rFonts w:ascii="Arial" w:hAnsi="Arial" w:cs="Arial" w:eastAsia="Arial"/>
        <w:b w:val="0"/>
        <w:i/>
        <w:color w:val="666666"/>
        <w:sz w:val="16"/>
      </w:rPr>
      <w:t>NV1 Water Legislative Brief v4.0</w:t>
      <w:tab/>
    </w:r>
    <w:fldSimple w:instr=" PAGE ">
      <w:r>
        <w:rPr>
          <w:sz w:val="16"/>
          <w:color w:val="666666"/>
          <w:i/>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