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Rule="auto" w:line="254"/>
      </w:pPr>
      <w:r>
        <w:rPr>
          <w:rFonts w:ascii="Arial" w:hAnsi="Arial" w:cs="Arial" w:eastAsia="Arial"/>
          <w:b/>
          <w:color w:val="1A2D4F"/>
          <w:sz w:val="18"/>
          <w:spacing w:val="20"/>
        </w:rPr>
        <w:t>T H E   F O R U M</w:t>
      </w:r>
    </w:p>
    <w:p>
      <w:pPr>
        <w:spacing w:before="0" w:after="120" w:lineRule="auto" w:line="254"/>
        <w:pBdr>
          <w:bottom w:val="single" w:sz="20" w:space="2" w:color="1A2D4F"/>
        </w:pBdr>
      </w:pPr>
    </w:p>
    <w:p>
      <w:pPr>
        <w:spacing w:before="0" w:after="40" w:lineRule="auto" w:line="252"/>
      </w:pPr>
      <w:r>
        <w:rPr>
          <w:rFonts w:ascii="Arial" w:hAnsi="Arial" w:cs="Arial" w:eastAsia="Arial"/>
          <w:b/>
          <w:color w:val="1A2D4F"/>
          <w:sz w:val="34"/>
        </w:rPr>
        <w:t>The Rising Cost of Living in Nevada: Health Care</w:t>
      </w:r>
    </w:p>
    <w:p>
      <w:pPr>
        <w:spacing w:before="0" w:after="120" w:lineRule="auto" w:line="254"/>
      </w:pPr>
      <w:r>
        <w:rPr>
          <w:rFonts w:ascii="Arial" w:hAnsi="Arial" w:cs="Arial" w:eastAsia="Arial"/>
          <w:b w:val="0"/>
          <w:color w:val="444444"/>
          <w:sz w:val="17"/>
        </w:rPr>
        <w:t>The legislative record behind Nevadans' ten most common healthcare-cost proposals, 2019–2025.</w:t>
      </w:r>
    </w:p>
    <w:p>
      <w:pPr>
        <w:spacing w:before="120" w:after="60" w:lineRule="auto" w:line="254"/>
      </w:pPr>
      <w:r>
        <w:rPr>
          <w:rFonts w:ascii="Arial" w:hAnsi="Arial" w:cs="Arial" w:eastAsia="Arial"/>
          <w:b/>
          <w:color w:val="C0392B"/>
          <w:sz w:val="21"/>
          <w:spacing w:val="20"/>
        </w:rPr>
        <w:t>THE LEGISLATIVE LANDSCAPE</w:t>
      </w:r>
    </w:p>
    <w:p>
      <w:pPr>
        <w:spacing w:before="0" w:after="80" w:lineRule="auto" w:line="254"/>
        <w:jc w:val="both"/>
      </w:pPr>
      <w:r>
        <w:rPr>
          <w:rFonts w:ascii="Arial" w:hAnsi="Arial" w:cs="Arial" w:eastAsia="Arial"/>
          <w:b w:val="0"/>
          <w:color w:val="444444"/>
          <w:sz w:val="18"/>
        </w:rPr>
        <w:t>Nevada's Legislature took up 409 healthcare-cost bills across its 2019, 2021, 2023, and 2025 sessions; 221 became law. The record has a distinctive shape: bills die early and quietly, then pass overwhelmingly when they pass — 187 of the 221 laws carried a unanimous floor vote in at least one chamber, while 95 bills died in their first committee, concentrated in the four health and commerce committees. The exceptions define the politics. All fifteen vetoes in the set fall in 2023 and 2025, aimed at bills that cap prices, curb medical-debt collection, or constrain insurer decision tools. And 2025, the biggest session in the record, ended with two major bills dying in the final-day amendment shuttle after passing both houses — one of which, the provider-shortage grant program, came back three months later and passed in the November special session.</w:t>
      </w:r>
    </w:p>
    <w:p>
      <w:pPr>
        <w:spacing w:before="120" w:after="60" w:lineRule="auto" w:line="254"/>
      </w:pPr>
      <w:r>
        <w:rPr>
          <w:rFonts w:ascii="Arial" w:hAnsi="Arial" w:cs="Arial" w:eastAsia="Arial"/>
          <w:b/>
          <w:color w:val="C0392B"/>
          <w:sz w:val="21"/>
          <w:spacing w:val="20"/>
        </w:rPr>
        <w:t>KEY NUMBERS</w:t>
      </w:r>
    </w:p>
    <w:tbl>
      <w:tblPr>
        <w:tblW w:type="auto" w:w="0"/>
        <w:jc w:val="center"/>
        <w:tblLayout w:type="autofit"/>
        <w:tblLook w:firstColumn="1" w:firstRow="1" w:lastColumn="0" w:lastRow="0" w:noHBand="0" w:noVBand="1" w:val="04A0"/>
      </w:tblPr>
      <w:tblGrid>
        <w:gridCol w:w="2102"/>
        <w:gridCol w:w="2102"/>
        <w:gridCol w:w="2102"/>
        <w:gridCol w:w="2102"/>
        <w:gridCol w:w="2102"/>
      </w:tblGrid>
      <w:tr>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409</w:t>
            </w:r>
          </w:p>
          <w:p>
            <w:pPr>
              <w:spacing w:after="0" w:line="240" w:lineRule="auto"/>
            </w:pPr>
            <w:r>
              <w:rPr>
                <w:rFonts w:ascii="Arial" w:hAnsi="Arial" w:cs="Arial" w:eastAsia="Arial"/>
                <w:b w:val="0"/>
                <w:color w:val="666666"/>
                <w:sz w:val="13"/>
              </w:rPr>
              <w:t>healthcare-cost bills, 2019–2025</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221</w:t>
            </w:r>
          </w:p>
          <w:p>
            <w:pPr>
              <w:spacing w:after="0" w:line="240" w:lineRule="auto"/>
            </w:pPr>
            <w:r>
              <w:rPr>
                <w:rFonts w:ascii="Arial" w:hAnsi="Arial" w:cs="Arial" w:eastAsia="Arial"/>
                <w:b w:val="0"/>
                <w:color w:val="666666"/>
                <w:sz w:val="13"/>
              </w:rPr>
              <w:t>became law</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15</w:t>
            </w:r>
          </w:p>
          <w:p>
            <w:pPr>
              <w:spacing w:after="0" w:line="240" w:lineRule="auto"/>
            </w:pPr>
            <w:r>
              <w:rPr>
                <w:rFonts w:ascii="Arial" w:hAnsi="Arial" w:cs="Arial" w:eastAsia="Arial"/>
                <w:b w:val="0"/>
                <w:color w:val="666666"/>
                <w:sz w:val="13"/>
              </w:rPr>
              <w:t>vetoes — all in 2023 and 2025</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95</w:t>
            </w:r>
          </w:p>
          <w:p>
            <w:pPr>
              <w:spacing w:after="0" w:line="240" w:lineRule="auto"/>
            </w:pPr>
            <w:r>
              <w:rPr>
                <w:rFonts w:ascii="Arial" w:hAnsi="Arial" w:cs="Arial" w:eastAsia="Arial"/>
                <w:b w:val="0"/>
                <w:color w:val="666666"/>
                <w:sz w:val="13"/>
              </w:rPr>
              <w:t>died in their first committee</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3</w:t>
            </w:r>
          </w:p>
          <w:p>
            <w:pPr>
              <w:spacing w:after="0" w:line="240" w:lineRule="auto"/>
            </w:pPr>
            <w:r>
              <w:rPr>
                <w:rFonts w:ascii="Arial" w:hAnsi="Arial" w:cs="Arial" w:eastAsia="Arial"/>
                <w:b w:val="0"/>
                <w:color w:val="666666"/>
                <w:sz w:val="13"/>
              </w:rPr>
              <w:t>first-committee deaths for the Nurse Licensure Compact — 2021, 2023, and 2025 — while four other professions' compacts passed unanimously</w:t>
            </w:r>
          </w:p>
        </w:tc>
      </w:tr>
    </w:tbl>
    <w:p>
      <w:pPr>
        <w:spacing w:before="0" w:after="100" w:lineRule="auto" w:line="254"/>
      </w:pPr>
    </w:p>
    <w:p>
      <w:pPr>
        <w:spacing w:before="120" w:after="60" w:lineRule="auto" w:line="254"/>
      </w:pPr>
      <w:r>
        <w:rPr>
          <w:rFonts w:ascii="Arial" w:hAnsi="Arial" w:cs="Arial" w:eastAsia="Arial"/>
          <w:b/>
          <w:color w:val="C0392B"/>
          <w:sz w:val="21"/>
          <w:spacing w:val="20"/>
        </w:rPr>
        <w:t>PROPOSALS WITH NO BILL ON RECORD</w:t>
      </w:r>
    </w:p>
    <w:p>
      <w:pPr>
        <w:spacing w:before="0" w:after="80" w:lineRule="auto" w:line="254"/>
        <w:jc w:val="both"/>
      </w:pPr>
      <w:r>
        <w:rPr>
          <w:rFonts w:ascii="Arial" w:hAnsi="Arial" w:cs="Arial" w:eastAsia="Arial"/>
          <w:b/>
          <w:color w:val="1A2D4F"/>
          <w:sz w:val="18"/>
        </w:rPr>
        <w:t>Splitting emergency-room from urgent-care billing.</w:t>
      </w:r>
      <w:r>
        <w:rPr>
          <w:rFonts w:ascii="Arial" w:hAnsi="Arial" w:cs="Arial" w:eastAsia="Arial"/>
          <w:b w:val="0"/>
          <w:color w:val="444444"/>
          <w:sz w:val="18"/>
        </w:rPr>
        <w:t xml:space="preserve"> The model participants designed — separate ER and urgent-care billing so minor issues don't incur ER charges, rotating physicians, a state-paid physician in each county — has never been filed. What exists sits at the edges: AB469 (2019) limits what out-of-network providers can bill patients for emergency care, SB497 (2023) built the arbitration system for those disputes, AB317 (2019) made off-campus ER and urgent-care sites carry distinct provider identifiers, and AB277 (2023) let small 24/7 rural emergency hospitals operate, 41–0 and 21–0. The bills that tried to control what emergency facilities charge died early both times — AB85 (2023) on the origin floor, AB349 (2025) in its first committee. Telehealth, the other access lever participants debated, is settled law (SB5 of 2021, SB119 of 2023).</w:t>
      </w:r>
    </w:p>
    <w:p>
      <w:pPr>
        <w:spacing w:before="0" w:after="80" w:lineRule="auto" w:line="254"/>
        <w:jc w:val="both"/>
      </w:pPr>
      <w:r>
        <w:rPr>
          <w:rFonts w:ascii="Arial" w:hAnsi="Arial" w:cs="Arial" w:eastAsia="Arial"/>
          <w:b/>
          <w:color w:val="1A2D4F"/>
          <w:sz w:val="18"/>
        </w:rPr>
        <w:t>Network accuracy and faster credentialing.</w:t>
      </w:r>
      <w:r>
        <w:rPr>
          <w:rFonts w:ascii="Arial" w:hAnsi="Arial" w:cs="Arial" w:eastAsia="Arial"/>
          <w:b w:val="0"/>
          <w:color w:val="444444"/>
          <w:sz w:val="18"/>
        </w:rPr>
        <w:t xml:space="preserve"> No bill in this record sets credentialing deadlines for insurers, audits directory accuracy, or defines when a panel is "full." The one direct law is SB234 (2019), which standardized the letters insurers send when rejecting a provider from a network and required trend reporting, 21–0 and 39–0; SB494 (2023) funded centralized credentialing systems for Medicaid. The two adjacent attempts, both from Senator Joseph Hardy (R), stopped short — SB290 (2019) in its first committee, SB90 (2021) in the Assembly after a 21–0 Senate vote.</w:t>
      </w:r>
    </w:p>
    <w:p>
      <w:pPr>
        <w:spacing w:before="120" w:after="60" w:lineRule="auto" w:line="254"/>
      </w:pPr>
      <w:r>
        <w:rPr>
          <w:rFonts w:ascii="Arial" w:hAnsi="Arial" w:cs="Arial" w:eastAsia="Arial"/>
          <w:b/>
          <w:color w:val="C0392B"/>
          <w:sz w:val="21"/>
          <w:spacing w:val="20"/>
        </w:rPr>
        <w:t>PROPOSALS THAT REACHED THE LEGISLATURE AND STALLED</w:t>
      </w:r>
    </w:p>
    <w:p>
      <w:pPr>
        <w:spacing w:before="0" w:after="80" w:lineRule="auto" w:line="254"/>
        <w:jc w:val="both"/>
      </w:pPr>
      <w:r>
        <w:rPr>
          <w:rFonts w:ascii="Arial" w:hAnsi="Arial" w:cs="Arial" w:eastAsia="Arial"/>
          <w:b/>
          <w:color w:val="1A2D4F"/>
          <w:sz w:val="18"/>
        </w:rPr>
        <w:t>The Nurse Licensure Compact.</w:t>
      </w:r>
      <w:r>
        <w:rPr>
          <w:rFonts w:ascii="Arial" w:hAnsi="Arial" w:cs="Arial" w:eastAsia="Arial"/>
          <w:b w:val="0"/>
          <w:color w:val="444444"/>
          <w:sz w:val="18"/>
        </w:rPr>
        <w:t xml:space="preserve"> Nevada passes licensure compacts — for other professions. The physical therapy compact (SB186 of 2019, re-enacted as AB248 of 2025), the EMS personnel compact (AB158, 2023), and the audiology and speech-language compact (AB230, 2025) all passed with unanimous or near-unanimous floor votes, and dental-hygienist licensure by endorsement passed 42–0 and 21–0 (AB334, 2025). The nurse compact citizens named has been filed three times and never reached a floor vote: AB142 (2021) and AB108 (2023) died in Assembly Commerce and Labor, and in 2025 it was folded into SB34, a five-compact omnibus that died in Senate Commerce and Labor while two of its compacts passed as separate bills. The physician compact has been in Nevada statute since before this record; SB124 (2025), easing foreign medical graduates' path to full licensure, passed 41–0 and 21–0.</w:t>
      </w:r>
    </w:p>
    <w:p>
      <w:pPr>
        <w:spacing w:before="0" w:after="80" w:lineRule="auto" w:line="254"/>
        <w:jc w:val="both"/>
      </w:pPr>
      <w:r>
        <w:rPr>
          <w:rFonts w:ascii="Arial" w:hAnsi="Arial" w:cs="Arial" w:eastAsia="Arial"/>
          <w:b/>
          <w:color w:val="1A2D4F"/>
          <w:sz w:val="18"/>
        </w:rPr>
        <w:t>Regulating pharmacy benefit managers.</w:t>
      </w:r>
      <w:r>
        <w:rPr>
          <w:rFonts w:ascii="Arial" w:hAnsi="Arial" w:cs="Arial" w:eastAsia="Arial"/>
          <w:b w:val="0"/>
          <w:color w:val="444444"/>
          <w:sz w:val="18"/>
        </w:rPr>
        <w:t xml:space="preserve"> No PBM bill has ever lost a floor vote in this record — the designs die everywhere else. In law: the 2019 ban on gagging pharmacists about cheaper options (AB141), Medicaid drug-rebate pass-through (SB378, 2019), 340B protections (AB434, 2023), and a single state-contracted PBM for all Medicaid prescriptions (SB389 of 2025, 41–0 and 18–2, carried by a Democrat–Republican team). The comprehensive regulation kept stopping late: SB352 (2023) passed the Senate 21–0 and died in the Assembly, and SB316 (2025) passed the Senate 18–2 and the Assembly 42–0, then died on the session's final day without concurrence on the last amendment. Licensing designs died in first committees in 2021 and 2025.</w:t>
      </w:r>
    </w:p>
    <w:p>
      <w:pPr>
        <w:spacing w:before="0" w:after="80" w:lineRule="auto" w:line="254"/>
        <w:jc w:val="both"/>
      </w:pPr>
      <w:r>
        <w:rPr>
          <w:rFonts w:ascii="Arial" w:hAnsi="Arial" w:cs="Arial" w:eastAsia="Arial"/>
          <w:b/>
          <w:color w:val="1A2D4F"/>
          <w:sz w:val="18"/>
        </w:rPr>
        <w:t>Raising reimbursement rates across the board.</w:t>
      </w:r>
      <w:r>
        <w:rPr>
          <w:rFonts w:ascii="Arial" w:hAnsi="Arial" w:cs="Arial" w:eastAsia="Arial"/>
          <w:b w:val="0"/>
          <w:color w:val="444444"/>
          <w:sz w:val="18"/>
        </w:rPr>
        <w:t xml:space="preserve"> The record splits by scope. Targeted Medicaid raises pass, usually unanimously: autism behavior-technician rates (SB96, 2021), the provider-assessment mechanism that funds higher Medicaid payments without General Fund money (SB435, 2023), children's cancer clinic rates (SB221, 2023), family-caregiver pay (SB185, 2025), and mental-health training-clinic rates (SB353, 2025). Every broad reform died at the money stage without a floor vote: the study of paying rates that reflect actual provider costs (AB116, 2019), the rate-review overhaul (AB99, 2023), across-the-board children's rate raises twice (SB255 of 2023 and SB239 of 2025, both from Senator Carrie Buck, R), and 2025's substance-use and mental-health rate bills. In the 31st (2020) Special Session, AB3 cut appropriations across the Department of Health and Human Services, 36–6 and 21–0. Medicare and Tricare rates — the examples participants used — are federal and appear in no Nevada bill.</w:t>
      </w:r>
    </w:p>
    <w:p>
      <w:pPr>
        <w:spacing w:before="120" w:after="60" w:lineRule="auto" w:line="254"/>
      </w:pPr>
      <w:r>
        <w:rPr>
          <w:rFonts w:ascii="Arial" w:hAnsi="Arial" w:cs="Arial" w:eastAsia="Arial"/>
          <w:b/>
          <w:color w:val="C0392B"/>
          <w:sz w:val="21"/>
          <w:spacing w:val="20"/>
        </w:rPr>
        <w:t>WHERE PRECEDENT EXISTS</w:t>
      </w:r>
    </w:p>
    <w:p>
      <w:pPr>
        <w:spacing w:before="0" w:after="80" w:lineRule="auto" w:line="254"/>
        <w:jc w:val="both"/>
      </w:pPr>
      <w:r>
        <w:rPr>
          <w:rFonts w:ascii="Arial" w:hAnsi="Arial" w:cs="Arial" w:eastAsia="Arial"/>
          <w:b/>
          <w:color w:val="1A2D4F"/>
          <w:sz w:val="18"/>
        </w:rPr>
        <w:t>Growing the overall provider supply.</w:t>
      </w:r>
      <w:r>
        <w:rPr>
          <w:rFonts w:ascii="Arial" w:hAnsi="Arial" w:cs="Arial" w:eastAsia="Arial"/>
          <w:b w:val="0"/>
          <w:color w:val="444444"/>
          <w:sz w:val="18"/>
        </w:rPr>
        <w:t xml:space="preserve"> The largest supply bill in the record is now law, three months late. SB434 (2025) created the Statewide Health Care Access and Recruitment Grant Program — competitive grants against critical provider shortages — passed the Senate 18–2 and the Assembly 42–0, and died on the last day when the Senate did not concur in the final amendment. The 36th (2025) Special Session enacted the same program as SB5, 15–6 and 37–0, under the new Nevada Health Authority. Around it: Health Service Corps funding passed in 2019 and 2021, dental therapy became a licensed profession in 2019, and workforce-data laws passed in 2021. The 2025 workforce-needs assessment (SB495) passed the Senate 13–8 and died in the Assembly.</w:t>
      </w:r>
    </w:p>
    <w:p>
      <w:pPr>
        <w:spacing w:before="0" w:after="80" w:lineRule="auto" w:line="254"/>
        <w:jc w:val="both"/>
      </w:pPr>
      <w:r>
        <w:rPr>
          <w:rFonts w:ascii="Arial" w:hAnsi="Arial" w:cs="Arial" w:eastAsia="Arial"/>
          <w:b/>
          <w:color w:val="1A2D4F"/>
          <w:sz w:val="18"/>
        </w:rPr>
        <w:t>Funding residencies and medical education.</w:t>
      </w:r>
      <w:r>
        <w:rPr>
          <w:rFonts w:ascii="Arial" w:hAnsi="Arial" w:cs="Arial" w:eastAsia="Arial"/>
          <w:b w:val="0"/>
          <w:color w:val="444444"/>
          <w:sz w:val="18"/>
        </w:rPr>
        <w:t xml:space="preserve"> A state residency-grant program is in statute: SB350 (2023) created grants for new and expanded physician residency programs, 21–0 and 40–0, and SB262 (2025) revised it unanimously — both carried by Senator Julie Pazina (D). The competing design, tax credits for businesses that donate to residency programs, died on the Senate floor twice (SB369 of 2023 and SB269 of 2025, both from Senator Robin Titus, R), and the 2019 direct appropriation died in its first committee.</w:t>
      </w:r>
    </w:p>
    <w:p>
      <w:pPr>
        <w:spacing w:before="0" w:after="80" w:lineRule="auto" w:line="254"/>
        <w:jc w:val="both"/>
      </w:pPr>
      <w:r>
        <w:rPr>
          <w:rFonts w:ascii="Arial" w:hAnsi="Arial" w:cs="Arial" w:eastAsia="Arial"/>
          <w:b/>
          <w:color w:val="1A2D4F"/>
          <w:sz w:val="18"/>
        </w:rPr>
        <w:t>Loan forgiveness for providers who stay.</w:t>
      </w:r>
      <w:r>
        <w:rPr>
          <w:rFonts w:ascii="Arial" w:hAnsi="Arial" w:cs="Arial" w:eastAsia="Arial"/>
          <w:b w:val="0"/>
          <w:color w:val="444444"/>
          <w:sz w:val="18"/>
        </w:rPr>
        <w:t xml:space="preserve"> Participants described this as not yet drafted; it is Nevada's most consistently enacted recruitment tool. The Health Service Corps — loan repayment for providers committing to underserved areas — was funded in 2019 (SB289) and 2021 (SB233), both carried by Senator Joseph Hardy (R). AB45 (2023) created a broader loan-repayment program for providers in underserved communities, 41–0 and 21–0, and the 2025 session widened eligibility twice (AB269, 40–2 and 21–0; SB266, 42–0 and 21–0). The larger-money versions died at committee and floor money stages in 2019, 2021, and 2023 — never on a vote against them.</w:t>
      </w:r>
    </w:p>
    <w:p>
      <w:pPr>
        <w:spacing w:before="0" w:after="80" w:lineRule="auto" w:line="254"/>
        <w:jc w:val="both"/>
      </w:pPr>
      <w:r>
        <w:rPr>
          <w:rFonts w:ascii="Arial" w:hAnsi="Arial" w:cs="Arial" w:eastAsia="Arial"/>
          <w:b/>
          <w:color w:val="1A2D4F"/>
          <w:sz w:val="18"/>
        </w:rPr>
        <w:t>Limiting prior authorization.</w:t>
      </w:r>
      <w:r>
        <w:rPr>
          <w:rFonts w:ascii="Arial" w:hAnsi="Arial" w:cs="Arial" w:eastAsia="Arial"/>
          <w:b w:val="0"/>
          <w:color w:val="444444"/>
          <w:sz w:val="18"/>
        </w:rPr>
        <w:t xml:space="preserve"> The general reform passed in 2025: AB463 tightened prior-authorization rules and deadlines for private insurers, Medicaid, and the Children's Health Insurance Program, 42–0 and 20–0. The AI piece did not survive: SB128, barring insurers from relying solely on artificial intelligence to deny prior-authorization requests, passed the Assembly 23–16 and the Senate 15–6 and was vetoed. AB290 — the bill participants remembered — cleared its first committee, was re-referred, and died at session's end; three other 2025 attempts, two of them Republican-led, died in first committees, as did all three 2019 bills. Step-therapy limits passed unanimously in 2023 (SB167, SB194).</w:t>
      </w:r>
    </w:p>
    <w:p>
      <w:pPr>
        <w:spacing w:before="0" w:after="80" w:lineRule="auto" w:line="254"/>
        <w:jc w:val="both"/>
      </w:pPr>
      <w:r>
        <w:rPr>
          <w:rFonts w:ascii="Arial" w:hAnsi="Arial" w:cs="Arial" w:eastAsia="Arial"/>
          <w:b/>
          <w:color w:val="1A2D4F"/>
          <w:sz w:val="18"/>
        </w:rPr>
        <w:t>Insurance pooling for small businesses and groups.</w:t>
      </w:r>
      <w:r>
        <w:rPr>
          <w:rFonts w:ascii="Arial" w:hAnsi="Arial" w:cs="Arial" w:eastAsia="Arial"/>
          <w:b w:val="0"/>
          <w:color w:val="444444"/>
          <w:sz w:val="18"/>
        </w:rPr>
        <w:t xml:space="preserve"> Nevada has legislated around this idea in every direction except the any-group design participants sketched, which has never been filed. SB481 (2019) set state rules for association health plans and self-funded multiple-employer arrangements, unanimously. SB396 (2021) let public agencies pool with private entities to buy prescription drugs and medical supplies. The biggest structure is the Public Option (SB420, 2021), a state-designed plan any Nevadan can buy — the record's rare party-divided enactment, 12–9 in the Senate and 26–15 in the Assembly. The employer-based coverage structure participants called the key obstacle is federal law, which no state bill reaches.</w:t>
      </w:r>
    </w:p>
    <w:p>
      <w:pPr>
        <w:spacing w:before="120" w:after="60" w:lineRule="auto" w:line="254"/>
      </w:pPr>
      <w:r>
        <w:rPr>
          <w:rFonts w:ascii="Arial" w:hAnsi="Arial" w:cs="Arial" w:eastAsia="Arial"/>
          <w:b/>
          <w:color w:val="C0392B"/>
          <w:sz w:val="21"/>
          <w:spacing w:val="20"/>
        </w:rPr>
        <w:t>THE POLITICAL TERRAIN</w:t>
      </w:r>
    </w:p>
    <w:p>
      <w:pPr>
        <w:spacing w:before="0" w:after="80" w:lineRule="auto" w:line="254"/>
        <w:jc w:val="both"/>
      </w:pPr>
      <w:r>
        <w:rPr>
          <w:rFonts w:ascii="Arial" w:hAnsi="Arial" w:cs="Arial" w:eastAsia="Arial"/>
          <w:b w:val="0"/>
          <w:color w:val="444444"/>
          <w:sz w:val="18"/>
        </w:rPr>
        <w:t>Most healthcare-cost bills come from named lawmakers — 270 of 409, against 139 from committees. Senator Pat Spearman (D) is the most frequent primary sponsor (21 bills, coverage and drug purchasing), followed by Senator Joseph Hardy (R, 19 — the Health Service Corps line), Senator Melanie Scheible (D, 18 — the PBM bills, including the enacted SB389), and Senators Cannizzaro (D), Lange (D), Stone (R), and Doñate (D) at 16 each. Cross-party sponsor teams appear on 54 policy bills and 36 became law, clustering exactly where citizens' proposals sit: PBM, compact, and rate bills. First-committee deaths concentrate in Senate Health and Human Services (22), Assembly Commerce and Labor (21), Senate Commerce and Labor (19), and Assembly Health and Human Services (16). The vetoes are new and specific: all fifteen fall in 2023 and 2025, on bills that capped drug prices at Medicare-negotiated levels, limited medical-debt collection tactics, banned forced arbitration in health policies (after a 42–0 Assembly vote), or constrained insurer decision tools like AI denials.</w:t>
      </w:r>
    </w:p>
    <w:p>
      <w:pPr>
        <w:spacing w:before="120" w:after="60" w:lineRule="auto" w:line="254"/>
      </w:pPr>
      <w:r>
        <w:rPr>
          <w:rFonts w:ascii="Arial" w:hAnsi="Arial" w:cs="Arial" w:eastAsia="Arial"/>
          <w:b/>
          <w:color w:val="C0392B"/>
          <w:sz w:val="21"/>
          <w:spacing w:val="20"/>
        </w:rPr>
        <w:t>NEW LAW FROM THE 2025 SESSION</w:t>
      </w:r>
    </w:p>
    <w:p>
      <w:pPr>
        <w:spacing w:before="0" w:after="80" w:lineRule="auto" w:line="254"/>
        <w:jc w:val="both"/>
      </w:pPr>
      <w:r>
        <w:rPr>
          <w:rFonts w:ascii="Arial" w:hAnsi="Arial" w:cs="Arial" w:eastAsia="Arial"/>
          <w:b w:val="0"/>
          <w:color w:val="444444"/>
          <w:sz w:val="18"/>
        </w:rPr>
        <w:t>AB463 set prior-authorization rules and deadlines across private insurance, Medicaid, and CHIP, 42–0 and 20–0. SB389 put all Medicaid prescription drugs under a single state-contracted pharmacy benefit manager. SB262 revised the residency-grant program, and AB269 and SB266 expanded provider loan repayment. SB124 eased foreign medical graduates into full licensure. AB230 and AB248 enacted the audiology/speech-language and physical therapy compacts, and AB334 eased dental-hygienist endorsement. SB185 let Medicaid pay family caregivers of disabled children, and SB497 freed autism therapy rates from out-of-state caps. The November special session then created the Statewide Health Care Access and Recruitment Grant Program (SB5, Chapter 12) after the regular-session version died at the deadline, and SB494 reorganized the state's public health-insurance programs under a new Nevada Health Authority.</w:t>
      </w:r>
    </w:p>
    <w:p>
      <w:pPr>
        <w:spacing w:before="160" w:after="0" w:lineRule="auto" w:line="254"/>
        <w:pBdr>
          <w:top w:val="single" w:sz="6" w:space="4" w:color="C8CDD6"/>
        </w:pBdr>
      </w:pPr>
      <w:r>
        <w:rPr>
          <w:rFonts w:ascii="Arial" w:hAnsi="Arial" w:cs="Arial" w:eastAsia="Arial"/>
          <w:b w:val="0"/>
          <w:color w:val="666666"/>
          <w:sz w:val="14"/>
          <w:spacing w:val="12"/>
        </w:rPr>
        <w:t>FULL BILL-BY-BILL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