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Slow Wage Growth in South Carolina</w:t>
      </w:r>
    </w:p>
    <w:p>
      <w:pPr>
        <w:widowControl/>
        <w:spacing w:before="0" w:after="120" w:lineRule="auto" w:line="254"/>
      </w:pPr>
      <w:r>
        <w:rPr>
          <w:rFonts w:ascii="Arial" w:hAnsi="Arial" w:cs="Arial" w:eastAsia="Arial"/>
          <w:b w:val="0"/>
          <w:color w:val="444444"/>
          <w:sz w:val="20"/>
        </w:rPr>
        <w:t>The legislative record behind South Carolinians' four wage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South Carolina has no state minimum wage law. The federal floor of $7.25 an hour applies, and state law keeps cities and counties from setting a higher one. Across the last four two-year sessions (2019–2026), the General Assembly took up 106 wage-and-workforce bills in this set, and 13 became law. The record splits cleanly in two. Bills that would raise pay directly — a state minimum wage, equal-pay rules, paid sick leave — died in their first committee every single time, without a recorded vote anywhere in eight years. Bills that build pathways to better-paying jobs — apprenticeships, workforce scholarships, technical college training — became law again and again, almost always unanimously. When a wage or workforce bill reached a floor vote at all, it lost exactly once in eight years.</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121–0, then 16–27</w:t>
      </w:r>
      <w:r>
        <w:rPr>
          <w:rFonts w:ascii="Arial" w:hAnsi="Arial" w:cs="Arial" w:eastAsia="Arial"/>
          <w:b w:val="0"/>
          <w:color w:val="444444"/>
          <w:sz w:val="20"/>
        </w:rPr>
        <w:t xml:space="preserve"> — the overtime tax exemption passed the House unanimously, then failed on the Senate floor (H3368, 2026)</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106</w:t>
            </w:r>
          </w:p>
          <w:p>
            <w:pPr>
              <w:spacing w:after="0" w:line="240" w:lineRule="auto"/>
            </w:pPr>
            <w:r>
              <w:rPr>
                <w:rFonts w:ascii="Arial" w:hAnsi="Arial" w:cs="Arial" w:eastAsia="Arial"/>
                <w:b w:val="0"/>
                <w:color w:val="666666"/>
                <w:sz w:val="20"/>
              </w:rPr>
              <w:t>wage-and-workforce bills, 2019–2026</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24</w:t>
            </w:r>
          </w:p>
          <w:p>
            <w:pPr>
              <w:spacing w:after="0" w:line="240" w:lineRule="auto"/>
            </w:pPr>
            <w:r>
              <w:rPr>
                <w:rFonts w:ascii="Arial" w:hAnsi="Arial" w:cs="Arial" w:eastAsia="Arial"/>
                <w:b w:val="0"/>
                <w:color w:val="666666"/>
                <w:sz w:val="20"/>
              </w:rPr>
              <w:t>minimum-wage bills filed — none ever received a vote</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13</w:t>
            </w:r>
          </w:p>
          <w:p>
            <w:pPr>
              <w:spacing w:after="0" w:line="240" w:lineRule="auto"/>
            </w:pPr>
            <w:r>
              <w:rPr>
                <w:rFonts w:ascii="Arial" w:hAnsi="Arial" w:cs="Arial" w:eastAsia="Arial"/>
                <w:b w:val="0"/>
                <w:color w:val="666666"/>
                <w:sz w:val="20"/>
              </w:rPr>
              <w:t>became law — job training, targeted wage floors, and tax measures</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$17M–$94M</w:t>
            </w:r>
          </w:p>
          <w:p>
            <w:pPr>
              <w:spacing w:after="0" w:line="240" w:lineRule="auto"/>
            </w:pPr>
            <w:r>
              <w:rPr>
                <w:rFonts w:ascii="Arial" w:hAnsi="Arial" w:cs="Arial" w:eastAsia="Arial"/>
                <w:b w:val="0"/>
                <w:color w:val="666666"/>
                <w:sz w:val="20"/>
              </w:rPr>
              <w:t>a year in SC WINS workforce scholarships, funded through the budget</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the state's biggest wage-and-training decisions never appear in a stand-alone bill. They live in provisos — one-year policy rules enacted inside the annual budget bill. FY 2026-27 proviso 117.155 (GP: Lead Apprenticeship Agency) makes the technical college system, through Apprenticeship Carolina, the lead agency for all registered apprenticeships in the state. That role exists only in the budget, not permanent law. FY 2026-27 proviso 25.4 (TEC: Critical Statewide Workforce Needs) steers technical college money to the fields with the most unmet employer demand. And the lottery-funding proviso (3.8) pays for SC WINS workforce scholarships each year — from $17 million in FY 2021-22 up to $93.7 million in FY 2023-24, and $24.7 million this year. The annual state-employee raise (2% this year, proviso 117.138) is also set here.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OFTEN MOVED BEFORE: JOB TRAINING AND CAREER PATHWAYS [P-WORKFORCE-DEVELOPMENT]</w:t>
      </w:r>
    </w:p>
    <w:p>
      <w:pPr>
        <w:widowControl/>
        <w:spacing w:before="0" w:after="49" w:lineRule="auto" w:line="247"/>
        <w:jc w:val="both"/>
      </w:pPr>
      <w:r>
        <w:rPr>
          <w:rFonts w:ascii="Arial" w:hAnsi="Arial" w:cs="Arial" w:eastAsia="Arial"/>
          <w:b/>
          <w:color w:val="1A2D4F"/>
          <w:sz w:val="20"/>
        </w:rPr>
        <w:t>This is the strongest lane in the record — six of the eight core laws.</w:t>
      </w:r>
      <w:r>
        <w:rPr>
          <w:rFonts w:ascii="Arial" w:hAnsi="Arial" w:cs="Arial" w:eastAsia="Arial"/>
          <w:b w:val="0"/>
          <w:color w:val="444444"/>
          <w:sz w:val="20"/>
        </w:rPr>
        <w:t xml:space="preserve"> The SC WINS scholarship for technical college students in high-demand fields became law as H3144 (Act 204 of 2022), passing 105–1 and 40–0. Two years earlier, the identical H3576 had passed the House 105–0 and run out of Senate calendar. The Earn and Learn Act (H3605, Act 13 of 2023) connects students to registered apprenticeships for credit. The Statewide Education and Workforce Development Act (H3726, Act 67 of 2023) created a single state office and plan for workforce development. S557 (Act 188 of 2024) raised the apprenticeship tax credit employers can claim. The STEM Opportunity Act (H3863, Act 142 of 2026) is the latest. Every one passed with near-unanimous floor votes.</w:t>
      </w:r>
    </w:p>
    <w:p>
      <w:pPr>
        <w:widowControl/>
        <w:spacing w:before="84" w:after="36" w:lineRule="auto" w:line="254"/>
      </w:pPr>
      <w:r>
        <w:rPr>
          <w:rFonts w:ascii="Arial" w:hAnsi="Arial" w:cs="Arial" w:eastAsia="Arial"/>
          <w:b/>
          <w:color w:val="C0392B"/>
          <w:sz w:val="25"/>
          <w:spacing w:val="20"/>
        </w:rPr>
        <w:t>GOT SUPPORT BUT DIDN'T FINISH</w:t>
      </w:r>
    </w:p>
    <w:p>
      <w:pPr>
        <w:widowControl/>
        <w:spacing w:before="0" w:after="49" w:lineRule="auto" w:line="247"/>
        <w:jc w:val="both"/>
      </w:pPr>
      <w:r>
        <w:rPr>
          <w:rFonts w:ascii="Arial" w:hAnsi="Arial" w:cs="Arial" w:eastAsia="Arial"/>
          <w:b/>
          <w:color w:val="1A2D4F"/>
          <w:sz w:val="20"/>
        </w:rPr>
        <w:t>Several designs keep passing one chamber and dying in the other's committee.</w:t>
      </w:r>
      <w:r>
        <w:rPr>
          <w:rFonts w:ascii="Arial" w:hAnsi="Arial" w:cs="Arial" w:eastAsia="Arial"/>
          <w:b w:val="0"/>
          <w:color w:val="444444"/>
          <w:sz w:val="20"/>
        </w:rPr>
        <w:t xml:space="preserve"> The big career-pathways overhaul of 2019–20 passed each chamber separately: H3759 cleared the House 100–3, and S419 cleared the Senate 40–4. Both died in the other chamber's committee when COVID ended the session; the 2023 workforce act later carried much of the idea. Skills-based hiring for state jobs passed the Senate 42–0 (S859, 2024) and died in a House committee; refiled versions died in first committee in 2025. A tax credit for employers who hire formerly incarcerated people or veterans into apprenticeships passed the House 106–0 (H3348, 2022) and died in Senate Finance. And the one floor defeat in this record: H3368 (2026), exempting overtime pay from state income tax, passed the House 121–0 and then lost on the Senate floor 16–27.</w:t>
      </w:r>
    </w:p>
    <w:p>
      <w:pPr>
        <w:widowControl/>
        <w:spacing w:before="84" w:after="36" w:lineRule="auto" w:line="254"/>
      </w:pPr>
      <w:r>
        <w:rPr>
          <w:rFonts w:ascii="Arial" w:hAnsi="Arial" w:cs="Arial" w:eastAsia="Arial"/>
          <w:b/>
          <w:color w:val="C0392B"/>
          <w:sz w:val="25"/>
          <w:spacing w:val="20"/>
        </w:rPr>
        <w:t>RARELY MOVED BEFORE: MINIMUM WAGE AND PAY MANDATES</w:t>
      </w:r>
    </w:p>
    <w:p>
      <w:pPr>
        <w:widowControl/>
        <w:spacing w:before="0" w:after="49" w:lineRule="auto" w:line="247"/>
        <w:jc w:val="both"/>
      </w:pPr>
      <w:r>
        <w:rPr>
          <w:rFonts w:ascii="Arial" w:hAnsi="Arial" w:cs="Arial" w:eastAsia="Arial"/>
          <w:b/>
          <w:color w:val="1A2D4F"/>
          <w:sz w:val="20"/>
        </w:rPr>
        <w:t>Raise the minimum wage [P-raise-minimum-wage].</w:t>
      </w:r>
      <w:r>
        <w:rPr>
          <w:rFonts w:ascii="Arial" w:hAnsi="Arial" w:cs="Arial" w:eastAsia="Arial"/>
          <w:b w:val="0"/>
          <w:color w:val="444444"/>
          <w:sz w:val="20"/>
        </w:rPr>
        <w:t xml:space="preserve"> Filed in every session: 24 bills proposing floors from $10 to $17 an hour, some phased in with automatic inflation adjustments. The set also includes two ballot-question resolutions (S633, 2021; S28, 2023), a constitutional amendment (S147, 2019), and a wage-board mechanism (H3735, 2025). Not one ever came out of its first committee, and none received a recorded vote at any stage. The same handful of members refile them each session. The only wage floors that became law were for specific groups. S533 (Act 209 of 2022) banned subminimum pay for workers with disabilities, 43–0 and 104–4. S1001 (Act 192 of 2024) guaranteed inmates in private prison-industry jobs at least the federal minimum, 45–0 and 109–0.</w:t>
      </w:r>
    </w:p>
    <w:p>
      <w:pPr>
        <w:widowControl/>
        <w:spacing w:before="0" w:after="49" w:lineRule="auto" w:line="247"/>
        <w:jc w:val="both"/>
      </w:pPr>
      <w:r>
        <w:rPr>
          <w:rFonts w:ascii="Arial" w:hAnsi="Arial" w:cs="Arial" w:eastAsia="Arial"/>
          <w:b/>
          <w:color w:val="1A2D4F"/>
          <w:sz w:val="20"/>
        </w:rPr>
        <w:t>Employer incentives for paying a living wage [P-employer-living-wage-incentives].</w:t>
      </w:r>
      <w:r>
        <w:rPr>
          <w:rFonts w:ascii="Arial" w:hAnsi="Arial" w:cs="Arial" w:eastAsia="Arial"/>
          <w:b w:val="0"/>
          <w:color w:val="444444"/>
          <w:sz w:val="20"/>
        </w:rPr>
        <w:t xml:space="preserve"> The exact design citizens proposed exists as a filed bill: H4603, the Small Business Livable Wage Tax Credit Act (2026), a tax credit for small employers who pay at or above a livable wage. It sat in House Ways and Means without a vote until the session ended, as did H4245 (2025, credits for hiring people leaving public assistance). The adjacent machinery does pass: the state's job development credits, which tie payouts to wage levels, were updated near-unanimously inside tax packages in 2022 (S901) and 2024 (H4087).</w:t>
      </w:r>
    </w:p>
    <w:p>
      <w:pPr>
        <w:widowControl/>
        <w:spacing w:before="0" w:after="49" w:lineRule="auto" w:line="247"/>
        <w:jc w:val="both"/>
      </w:pPr>
      <w:r>
        <w:rPr>
          <w:rFonts w:ascii="Arial" w:hAnsi="Arial" w:cs="Arial" w:eastAsia="Arial"/>
          <w:b/>
          <w:color w:val="1A2D4F"/>
          <w:sz w:val="20"/>
        </w:rPr>
        <w:t>A youth wage or age-bracketed minimum [P-age-bracketed-minimum-wage].</w:t>
      </w:r>
      <w:r>
        <w:rPr>
          <w:rFonts w:ascii="Arial" w:hAnsi="Arial" w:cs="Arial" w:eastAsia="Arial"/>
          <w:b w:val="0"/>
          <w:color w:val="444444"/>
          <w:sz w:val="20"/>
        </w:rPr>
        <w:t xml:space="preserve"> Never filed. No bill from 2019–2026 proposes a youth wage, training wage, or any age-based wage bracket — those terms return zero hits in every bill's text. The one tiered-wage law the legislature did pass moved the other way: S533 removed a subminimum tier rather than creating one.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Minimum-wage and equal-pay bills stop in the same rooms every session: House Labor, Commerce and Industry, House Ways and Means, and their Senate counterparts. South Carolina publishes committee outcomes but never committee vote counts, so no tally exists for any of these stops. Workforce bills that clear their own chamber usually die, when they die, in the second chamber's committee late in the session. For House bills that means Senate Education or Senate Finance; for Senate bills, House committees. The frequent minimum-wage sponsors are Rep. Cobb-Hunter, Sen. Scott, Rep. Garvin, and Rep. Hart; Rep. G.M. Smith carried three of the enacted laws, and Sen. Davis carried the skills-based hiring bills. Floor votes in this set are lopsided: every enacted bill cleared both chambers by wide margins, and the closest vote on any of them was 84–12.</w:t>
      </w:r>
    </w:p>
    <w:p>
      <w:pPr>
        <w:widowControl/>
        <w:spacing w:before="84" w:after="36" w:lineRule="auto" w:line="254"/>
      </w:pPr>
      <w:r>
        <w:rPr>
          <w:rFonts w:ascii="Arial" w:hAnsi="Arial" w:cs="Arial" w:eastAsia="Arial"/>
          <w:b/>
          <w:color w:val="C0392B"/>
          <w:sz w:val="25"/>
          <w:spacing w:val="20"/>
        </w:rPr>
        <w:t>NEW LAW FROM THE 2025–2026 SESSION</w:t>
      </w:r>
    </w:p>
    <w:p>
      <w:pPr>
        <w:widowControl/>
        <w:spacing w:before="0" w:after="49" w:lineRule="auto" w:line="247"/>
        <w:jc w:val="both"/>
      </w:pPr>
      <w:r>
        <w:rPr>
          <w:rFonts w:ascii="Arial" w:hAnsi="Arial" w:cs="Arial" w:eastAsia="Arial"/>
          <w:b w:val="0"/>
          <w:color w:val="444444"/>
          <w:sz w:val="20"/>
        </w:rPr>
        <w:t>One new law in this set: the STEM Opportunity Act (H3863, Act 142 of 2026), expanding STEM education pathways, 103–0 and 43–0. The FY 2026-27 budget carried the rest of the workforce machinery forward — the apprenticeship lead-agency proviso, critical-workforce-needs funding, $24.7 million in WINS scholarships, and a 2% state-employee raise.</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