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b21cfcd3be4350d2568f02ecbaf942115da6cf2"/>
    <w:p>
      <w:pPr>
        <w:pStyle w:val="Heading1"/>
      </w:pPr>
      <w:r>
        <w:t xml:space="preserve">Appendices — Growth, Infrastructure, and Roads in South Carolina (citizen-v2)</w:t>
      </w:r>
    </w:p>
    <w:p>
      <w:pPr>
        <w:pStyle w:val="FirstParagraph"/>
      </w:pPr>
      <w:r>
        <w:t xml:space="preserve">Detail behind the two-page front brief. Each appendix is print-friendly and</w:t>
      </w:r>
      <w:r>
        <w:t xml:space="preserve"> </w:t>
      </w:r>
      <w:r>
        <w:t xml:space="preserve">self-contained; together they carry everything the front brief summarizes.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What’s inside</w:t>
            </w:r>
          </w:p>
        </w:tc>
      </w:tr>
      <w:tr>
        <w:tc>
          <w:tcPr/>
          <w:p>
            <w:pPr>
              <w:pStyle w:val="Compact"/>
              <w:jc w:val="left"/>
            </w:pPr>
            <w:r>
              <w:rPr>
                <w:rStyle w:val="VerbatimChar"/>
              </w:rPr>
              <w:t xml:space="preserve">A-bills-overview.md</w:t>
            </w:r>
          </w:p>
        </w:tc>
        <w:tc>
          <w:tcPr/>
          <w:p>
            <w:pPr>
              <w:pStyle w:val="Compact"/>
              <w:jc w:val="left"/>
            </w:pPr>
            <w:r>
              <w:t xml:space="preserve">One row per curated bill (178), grouped by theme: what it tried, tier, result, where it stopped</w:t>
            </w:r>
          </w:p>
        </w:tc>
      </w:tr>
      <w:tr>
        <w:tc>
          <w:tcPr/>
          <w:p>
            <w:pPr>
              <w:pStyle w:val="Compact"/>
              <w:jc w:val="left"/>
            </w:pPr>
            <w:r>
              <w:rPr>
                <w:rStyle w:val="VerbatimChar"/>
              </w:rPr>
              <w:t xml:space="preserve">B-theme-scorecards.md</w:t>
            </w:r>
          </w:p>
        </w:tc>
        <w:tc>
          <w:tcPr/>
          <w:p>
            <w:pPr>
              <w:pStyle w:val="Compact"/>
              <w:jc w:val="left"/>
            </w:pPr>
            <w:r>
              <w:t xml:space="preserve">Per-theme deep dives with history baskets and certainty labels</w:t>
            </w:r>
          </w:p>
        </w:tc>
      </w:tr>
      <w:tr>
        <w:tc>
          <w:tcPr/>
          <w:p>
            <w:pPr>
              <w:pStyle w:val="Compact"/>
              <w:jc w:val="left"/>
            </w:pPr>
            <w:r>
              <w:rPr>
                <w:rStyle w:val="VerbatimChar"/>
              </w:rPr>
              <w:t xml:space="preserve">C-votes-and-support.md</w:t>
            </w:r>
          </w:p>
        </w:tc>
        <w:tc>
          <w:tcPr/>
          <w:p>
            <w:pPr>
              <w:pStyle w:val="Compact"/>
              <w:jc w:val="left"/>
            </w:pPr>
            <w:r>
              <w:t xml:space="preserve">Every passage/adoption-type floor roll call, verbatim; plus the</w:t>
            </w:r>
            <w:r>
              <w:t xml:space="preserve"> </w:t>
            </w:r>
            <w:r>
              <w:t xml:space="preserve">“</w:t>
            </w:r>
            <w:r>
              <w:t xml:space="preserve">high support, not enacted</w:t>
            </w:r>
            <w:r>
              <w:t xml:space="preserve">”</w:t>
            </w:r>
            <w:r>
              <w:t xml:space="preserve"> </w:t>
            </w:r>
            <w:r>
              <w:t xml:space="preserve">table</w:t>
            </w:r>
          </w:p>
        </w:tc>
      </w:tr>
      <w:tr>
        <w:tc>
          <w:tcPr/>
          <w:p>
            <w:pPr>
              <w:pStyle w:val="Compact"/>
              <w:jc w:val="left"/>
            </w:pPr>
            <w:r>
              <w:rPr>
                <w:rStyle w:val="VerbatimChar"/>
              </w:rPr>
              <w:t xml:space="preserve">D-sponsors-and-people.md</w:t>
            </w:r>
          </w:p>
        </w:tc>
        <w:tc>
          <w:tcPr/>
          <w:p>
            <w:pPr>
              <w:pStyle w:val="Compact"/>
              <w:jc w:val="left"/>
            </w:pPr>
            <w:r>
              <w:t xml:space="preserve">Frequent lead sponsors; verbatim sponsor line per policy bill</w:t>
            </w:r>
          </w:p>
        </w:tc>
      </w:tr>
      <w:tr>
        <w:tc>
          <w:tcPr/>
          <w:p>
            <w:pPr>
              <w:pStyle w:val="Compact"/>
              <w:jc w:val="left"/>
            </w:pPr>
            <w:r>
              <w:rPr>
                <w:rStyle w:val="VerbatimChar"/>
              </w:rPr>
              <w:t xml:space="preserve">E-bill-path-details.md</w:t>
            </w:r>
          </w:p>
        </w:tc>
        <w:tc>
          <w:tcPr/>
          <w:p>
            <w:pPr>
              <w:pStyle w:val="Compact"/>
              <w:jc w:val="left"/>
            </w:pPr>
            <w:r>
              <w:t xml:space="preserve">Milestone paths for the 15 measures the front brief leans on</w:t>
            </w:r>
          </w:p>
        </w:tc>
      </w:tr>
      <w:tr>
        <w:tc>
          <w:tcPr/>
          <w:p>
            <w:pPr>
              <w:pStyle w:val="Compact"/>
              <w:jc w:val="left"/>
            </w:pPr>
            <w:r>
              <w:rPr>
                <w:rStyle w:val="VerbatimChar"/>
              </w:rPr>
              <w:t xml:space="preserve">F-data-limits.md</w:t>
            </w:r>
          </w:p>
        </w:tc>
        <w:tc>
          <w:tcPr/>
          <w:p>
            <w:pPr>
              <w:pStyle w:val="Compact"/>
              <w:jc w:val="left"/>
            </w:pPr>
            <w:r>
              <w:t xml:space="preserve">What the data cannot say (no committee tallies, no party labels, keyword scope, voice votes, one-year provisos)</w:t>
            </w:r>
          </w:p>
        </w:tc>
      </w:tr>
      <w:tr>
        <w:tc>
          <w:tcPr/>
          <w:p>
            <w:pPr>
              <w:pStyle w:val="Compact"/>
              <w:jc w:val="left"/>
            </w:pPr>
            <w:r>
              <w:rPr>
                <w:rStyle w:val="VerbatimChar"/>
              </w:rPr>
              <w:t xml:space="preserve">G-budget-provisos.md</w:t>
            </w:r>
          </w:p>
        </w:tc>
        <w:tc>
          <w:tcPr/>
          <w:p>
            <w:pPr>
              <w:pStyle w:val="Compact"/>
              <w:jc w:val="left"/>
            </w:pPr>
            <w:r>
              <w:t xml:space="preserve">Roads and growth provisos in each budget year, incl. the Road Buyback Program and the one-time money packages</w:t>
            </w:r>
          </w:p>
        </w:tc>
      </w:tr>
      <w:tr>
        <w:tc>
          <w:tcPr/>
          <w:p>
            <w:pPr>
              <w:pStyle w:val="Compact"/>
              <w:jc w:val="left"/>
            </w:pPr>
            <w:r>
              <w:rPr>
                <w:rStyle w:val="VerbatimChar"/>
              </w:rPr>
              <w:t xml:space="preserve">H-proposal-crosswalk.md</w:t>
            </w:r>
          </w:p>
        </w:tc>
        <w:tc>
          <w:tcPr/>
          <w:p>
            <w:pPr>
              <w:pStyle w:val="Compact"/>
              <w:jc w:val="left"/>
            </w:pPr>
            <w:r>
              <w:t xml:space="preserve">The seven Phase 2 citizen proposals [P-…] matched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review status</w:t>
            </w:r>
          </w:p>
        </w:tc>
      </w:tr>
    </w:tbl>
    <w:p>
      <w:pPr>
        <w:pStyle w:val="BodyText"/>
      </w:pPr>
      <w:r>
        <w:t xml:space="preserve">Print versions:</w:t>
      </w:r>
      <w:r>
        <w:t xml:space="preserve"> </w:t>
      </w:r>
      <w:r>
        <w:rPr>
          <w:rStyle w:val="VerbatimChar"/>
        </w:rPr>
        <w:t xml:space="preserve">appendices-print.html</w:t>
      </w:r>
      <w:r>
        <w:t xml:space="preserve"> </w:t>
      </w:r>
      <w:r>
        <w:t xml:space="preserve">(combined, with table of contents)</w:t>
      </w:r>
      <w:r>
        <w:t xml:space="preserve"> </w:t>
      </w:r>
      <w:r>
        <w:t xml:space="preserve">and</w:t>
      </w:r>
      <w:r>
        <w:t xml:space="preserve"> </w:t>
      </w:r>
      <w:r>
        <w:rPr>
          <w:rStyle w:val="VerbatimChar"/>
        </w:rPr>
        <w:t xml:space="preserve">appendices.docx</w:t>
      </w:r>
      <w:r>
        <w:t xml:space="preserve"> </w:t>
      </w:r>
      <w:r>
        <w:t xml:space="preserve">(Word). Bill ids read</w:t>
      </w:r>
      <w:r>
        <w:t xml:space="preserve"> </w:t>
      </w:r>
      <w:r>
        <w:rPr>
          <w:rStyle w:val="VerbatimChar"/>
        </w:rPr>
        <w:t xml:space="preserve">2021-22 S152</w:t>
      </w:r>
      <w:r>
        <w:t xml:space="preserve"> </w:t>
      </w:r>
      <w:r>
        <w:t xml:space="preserve">(session years +</w:t>
      </w:r>
      <w:r>
        <w:t xml:space="preserve"> </w:t>
      </w:r>
      <w:r>
        <w:t xml:space="preserve">number); the same bill number can recur in different sessions and means a</w:t>
      </w:r>
      <w:r>
        <w:t xml:space="preserve"> </w:t>
      </w:r>
      <w:r>
        <w:t xml:space="preserve">different bill each time.</w:t>
      </w:r>
    </w:p>
    <w:bookmarkEnd w:id="20"/>
    <w:bookmarkStart w:id="31" w:name="appendix-a-bills-overview"/>
    <w:p>
      <w:pPr>
        <w:pStyle w:val="Heading1"/>
      </w:pPr>
      <w:r>
        <w:t xml:space="preserve">Appendix A — Bills overview</w:t>
      </w:r>
    </w:p>
    <w:p>
      <w:pPr>
        <w:pStyle w:val="FirstParagraph"/>
      </w:pPr>
      <w:r>
        <w:t xml:space="preserve">One row per bill in the curated set (178 bills, hand-reviewed from 5,618 keyword hits plus nine universe additions).</w:t>
      </w:r>
      <w:r>
        <w:t xml:space="preserve"> </w:t>
      </w:r>
      <w:r>
        <w:rPr>
          <w:iCs/>
          <w:i/>
        </w:rPr>
        <w:t xml:space="preserve">Tier</w:t>
      </w:r>
      <w:r>
        <w:t xml:space="preserve">: Core bills are the headline set for the seven citizen proposals plus the road-funding/SCDOT-governance agenda; Adjacent bills are the same lanes but narrower, procedural, or industry-side; Context bills are kept for audit only.</w:t>
      </w:r>
      <w:r>
        <w:t xml:space="preserve"> </w:t>
      </w:r>
      <w:r>
        <w:rPr>
          <w:iCs/>
          <w:i/>
        </w:rPr>
        <w:t xml:space="preserve">Result</w:t>
      </w:r>
      <w:r>
        <w:t xml:space="preserve">: what finally happened. Lead sponsor is the first member on the official sponsor line; party labels are intentionally not shown (see Appendix F).</w:t>
      </w:r>
    </w:p>
    <w:bookmarkStart w:id="21" w:name="X0a9fc070b7448772bfbdac0544078f8cba62fc7"/>
    <w:p>
      <w:pPr>
        <w:pStyle w:val="Heading2"/>
      </w:pPr>
      <w:r>
        <w:t xml:space="preserve">Local tools to pay for growth (penny taxes, tolls, local fees)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H3132</w:t>
            </w:r>
          </w:p>
        </w:tc>
        <w:tc>
          <w:tcPr/>
          <w:p>
            <w:pPr>
              <w:pStyle w:val="Compact"/>
              <w:jc w:val="left"/>
            </w:pPr>
            <w:r>
              <w:t xml:space="preserve">Would have let state and local tourism tax revenue pay for flooding and drainage control in tourism areas.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H3739</w:t>
            </w:r>
          </w:p>
        </w:tc>
        <w:tc>
          <w:tcPr/>
          <w:p>
            <w:pPr>
              <w:pStyle w:val="Compact"/>
              <w:jc w:val="left"/>
            </w:pPr>
            <w:r>
              <w:t xml:space="preserve">House version: would have required a toll on Interstate 95 at Lake Marion, with the revenue spent on that corridor.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H3775</w:t>
            </w:r>
          </w:p>
        </w:tc>
        <w:tc>
          <w:tcPr/>
          <w:p>
            <w:pPr>
              <w:pStyle w:val="Compact"/>
              <w:jc w:val="left"/>
            </w:pPr>
            <w:r>
              <w:t xml:space="preserve">Would have revised the petition procedure for creating a special tax district - one of the older tools for funding neighborhood infrastructure.</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Recalled from Judiciary and recommitted to Ways and Means; no further action</w:t>
            </w:r>
          </w:p>
        </w:tc>
      </w:tr>
      <w:tr>
        <w:tc>
          <w:tcPr/>
          <w:p>
            <w:pPr>
              <w:pStyle w:val="Compact"/>
              <w:jc w:val="left"/>
            </w:pPr>
            <w:r>
              <w:t xml:space="preserve">2019-20</w:t>
            </w:r>
          </w:p>
        </w:tc>
        <w:tc>
          <w:tcPr/>
          <w:p>
            <w:pPr>
              <w:pStyle w:val="Compact"/>
              <w:jc w:val="left"/>
            </w:pPr>
            <w:r>
              <w:t xml:space="preserve">H4389</w:t>
            </w:r>
          </w:p>
        </w:tc>
        <w:tc>
          <w:tcPr/>
          <w:p>
            <w:pPr>
              <w:pStyle w:val="Compact"/>
              <w:jc w:val="left"/>
            </w:pPr>
            <w:r>
              <w:t xml:space="preserve">House version: would have made clear county transportation authorities and their local sales taxes and tolls can fund mass transit systems.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H4597</w:t>
            </w:r>
          </w:p>
        </w:tc>
        <w:tc>
          <w:tcPr/>
          <w:p>
            <w:pPr>
              <w:pStyle w:val="Compact"/>
              <w:jc w:val="left"/>
            </w:pPr>
            <w:r>
              <w:t xml:space="preserve">Would have let a county keep imposing a pre-1997 hospitality fee at its original rate - the fee family that funds Horry County’s RIDE road projects.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H4674</w:t>
            </w:r>
          </w:p>
        </w:tc>
        <w:tc>
          <w:tcPr/>
          <w:p>
            <w:pPr>
              <w:pStyle w:val="Compact"/>
              <w:jc w:val="left"/>
            </w:pPr>
            <w:r>
              <w:t xml:space="preserve">Would have let state and local tourism tax revenue pay for flooding and drainage control in tourism areas.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S172</w:t>
            </w:r>
          </w:p>
        </w:tc>
        <w:tc>
          <w:tcPr/>
          <w:p>
            <w:pPr>
              <w:pStyle w:val="Compact"/>
              <w:jc w:val="left"/>
            </w:pPr>
            <w:r>
              <w:t xml:space="preserve">The Local Option Motor Fuel User Fee Act: would have let a county, by referendum, add one cent a gallon to the gas tax for beach renourishment - a local-option gas tax.</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S178</w:t>
            </w:r>
          </w:p>
        </w:tc>
        <w:tc>
          <w:tcPr/>
          <w:p>
            <w:pPr>
              <w:pStyle w:val="Compact"/>
              <w:jc w:val="left"/>
            </w:pPr>
            <w:r>
              <w:t xml:space="preserve">Would have required SCDOT to toll Interstate 95 at Lake Marion and use the money for repairs in that corridor.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2019-20</w:t>
            </w:r>
          </w:p>
        </w:tc>
        <w:tc>
          <w:tcPr/>
          <w:p>
            <w:pPr>
              <w:pStyle w:val="Compact"/>
              <w:jc w:val="left"/>
            </w:pPr>
            <w:r>
              <w:t xml:space="preserve">S217</w:t>
            </w:r>
          </w:p>
        </w:tc>
        <w:tc>
          <w:tcPr/>
          <w:p>
            <w:pPr>
              <w:pStyle w:val="Compact"/>
              <w:jc w:val="left"/>
            </w:pPr>
            <w:r>
              <w:t xml:space="preserve">Let local tourism (hospitality) tax revenue also pay for flooding and drainage repairs in tourism areas (Act 146 of 2020).</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146)</w:t>
            </w:r>
          </w:p>
        </w:tc>
      </w:tr>
      <w:tr>
        <w:tc>
          <w:tcPr/>
          <w:p>
            <w:pPr>
              <w:pStyle w:val="Compact"/>
              <w:jc w:val="left"/>
            </w:pPr>
            <w:r>
              <w:t xml:space="preserve">2019-20</w:t>
            </w:r>
          </w:p>
        </w:tc>
        <w:tc>
          <w:tcPr/>
          <w:p>
            <w:pPr>
              <w:pStyle w:val="Compact"/>
              <w:jc w:val="left"/>
            </w:pPr>
            <w:r>
              <w:t xml:space="preserve">S449</w:t>
            </w:r>
          </w:p>
        </w:tc>
        <w:tc>
          <w:tcPr/>
          <w:p>
            <w:pPr>
              <w:pStyle w:val="Compact"/>
              <w:jc w:val="left"/>
            </w:pPr>
            <w:r>
              <w:t xml:space="preserve">Would have let capital project sales tax (penny) revenue also fund infrastructure for economic development projects.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S594</w:t>
            </w:r>
          </w:p>
        </w:tc>
        <w:tc>
          <w:tcPr/>
          <w:p>
            <w:pPr>
              <w:pStyle w:val="Compact"/>
              <w:jc w:val="left"/>
            </w:pPr>
            <w:r>
              <w:t xml:space="preserve">Would have revised how county transportation authorities are funded, including the local sales taxes and tolls that pay for transportation projects.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S611</w:t>
            </w:r>
          </w:p>
        </w:tc>
        <w:tc>
          <w:tcPr/>
          <w:p>
            <w:pPr>
              <w:pStyle w:val="Compact"/>
              <w:jc w:val="left"/>
            </w:pPr>
            <w:r>
              <w:t xml:space="preserve">Would have made clear that a county’s local transportation sales tax and tolls can fund mass transit service, with the same procurement rules as roads.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S629</w:t>
            </w:r>
          </w:p>
        </w:tc>
        <w:tc>
          <w:tcPr/>
          <w:p>
            <w:pPr>
              <w:pStyle w:val="Compact"/>
              <w:jc w:val="left"/>
            </w:pPr>
            <w:r>
              <w:t xml:space="preserve">Would have lowered the collections threshold that lets a county spend accommodations tax revenue on additional purposes.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S780</w:t>
            </w:r>
          </w:p>
        </w:tc>
        <w:tc>
          <w:tcPr/>
          <w:p>
            <w:pPr>
              <w:pStyle w:val="Compact"/>
              <w:jc w:val="left"/>
            </w:pPr>
            <w:r>
              <w:t xml:space="preserve">Would have required SCDOT to review every highway and bridge project for the possibility of financing it with tolls.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Placed directly on the Senate calendar; never taken up</w:t>
            </w:r>
          </w:p>
        </w:tc>
      </w:tr>
      <w:tr>
        <w:tc>
          <w:tcPr/>
          <w:p>
            <w:pPr>
              <w:pStyle w:val="Compact"/>
              <w:jc w:val="left"/>
            </w:pPr>
            <w:r>
              <w:t xml:space="preserve">2021-22</w:t>
            </w:r>
          </w:p>
        </w:tc>
        <w:tc>
          <w:tcPr/>
          <w:p>
            <w:pPr>
              <w:pStyle w:val="Compact"/>
              <w:jc w:val="left"/>
            </w:pPr>
            <w:r>
              <w:t xml:space="preserve">H3129</w:t>
            </w:r>
          </w:p>
        </w:tc>
        <w:tc>
          <w:tcPr/>
          <w:p>
            <w:pPr>
              <w:pStyle w:val="Compact"/>
              <w:jc w:val="left"/>
            </w:pPr>
            <w:r>
              <w:t xml:space="preserve">Would have removed the rule that keeps a county from stacking a capital project penny tax on top of a transportation penny tax.</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H3483</w:t>
            </w:r>
          </w:p>
        </w:tc>
        <w:tc>
          <w:tcPr/>
          <w:p>
            <w:pPr>
              <w:pStyle w:val="Compact"/>
              <w:jc w:val="left"/>
            </w:pPr>
            <w:r>
              <w:t xml:space="preserve">Would have required a county’s local road use fee to sit in a separate account, spent only on the county’s existing transportation system and identified in the annual audit.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H3535</w:t>
            </w:r>
          </w:p>
        </w:tc>
        <w:tc>
          <w:tcPr/>
          <w:p>
            <w:pPr>
              <w:pStyle w:val="Compact"/>
              <w:jc w:val="left"/>
            </w:pPr>
            <w:r>
              <w:t xml:space="preserve">Refile: would have made clear county transportation authorities and their local sales taxes and tolls can fund mass transit systems.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S152</w:t>
            </w:r>
          </w:p>
        </w:tc>
        <w:tc>
          <w:tcPr/>
          <w:p>
            <w:pPr>
              <w:pStyle w:val="Compact"/>
              <w:jc w:val="left"/>
            </w:pPr>
            <w:r>
              <w:t xml:space="preserve">The County Green Space Sales Tax Act (Act 166 of 2022): created a new voter-approved local penny tax counties can use to buy and preserve green space - the one new local funding tool enacted in this record.</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166)</w:t>
            </w:r>
          </w:p>
        </w:tc>
      </w:tr>
      <w:tr>
        <w:tc>
          <w:tcPr/>
          <w:p>
            <w:pPr>
              <w:pStyle w:val="Compact"/>
              <w:jc w:val="left"/>
            </w:pPr>
            <w:r>
              <w:t xml:space="preserve">2021-22</w:t>
            </w:r>
          </w:p>
        </w:tc>
        <w:tc>
          <w:tcPr/>
          <w:p>
            <w:pPr>
              <w:pStyle w:val="Compact"/>
              <w:jc w:val="left"/>
            </w:pPr>
            <w:r>
              <w:t xml:space="preserve">S40</w:t>
            </w:r>
          </w:p>
        </w:tc>
        <w:tc>
          <w:tcPr/>
          <w:p>
            <w:pPr>
              <w:pStyle w:val="Compact"/>
              <w:jc w:val="left"/>
            </w:pPr>
            <w:r>
              <w:t xml:space="preserve">Required SCDOT approval before municipalities restrict state highway rights of way, and set rules for paid beach parking and how the parking money is used (Act 89 of 2022).</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89)</w:t>
            </w:r>
          </w:p>
        </w:tc>
      </w:tr>
      <w:tr>
        <w:tc>
          <w:tcPr/>
          <w:p>
            <w:pPr>
              <w:pStyle w:val="Compact"/>
              <w:jc w:val="left"/>
            </w:pPr>
            <w:r>
              <w:t xml:space="preserve">2021-22</w:t>
            </w:r>
          </w:p>
        </w:tc>
        <w:tc>
          <w:tcPr/>
          <w:p>
            <w:pPr>
              <w:pStyle w:val="Compact"/>
              <w:jc w:val="left"/>
            </w:pPr>
            <w:r>
              <w:t xml:space="preserve">S437</w:t>
            </w:r>
          </w:p>
        </w:tc>
        <w:tc>
          <w:tcPr/>
          <w:p>
            <w:pPr>
              <w:pStyle w:val="Compact"/>
              <w:jc w:val="left"/>
            </w:pPr>
            <w:r>
              <w:t xml:space="preserve">Would have defined</w:t>
            </w:r>
            <w:r>
              <w:t xml:space="preserve"> </w:t>
            </w:r>
            <w:r>
              <w:t xml:space="preserve">‘</w:t>
            </w:r>
            <w:r>
              <w:t xml:space="preserve">mass transit system</w:t>
            </w:r>
            <w:r>
              <w:t xml:space="preserve">’</w:t>
            </w:r>
            <w:r>
              <w:t xml:space="preserve"> </w:t>
            </w:r>
            <w:r>
              <w:t xml:space="preserve">in the local transportation sales tax law so penny-tax revenue could clearly fund transit.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2023-24</w:t>
            </w:r>
          </w:p>
        </w:tc>
        <w:tc>
          <w:tcPr/>
          <w:p>
            <w:pPr>
              <w:pStyle w:val="Compact"/>
              <w:jc w:val="left"/>
            </w:pPr>
            <w:r>
              <w:t xml:space="preserve">H4059</w:t>
            </w:r>
          </w:p>
        </w:tc>
        <w:tc>
          <w:tcPr/>
          <w:p>
            <w:pPr>
              <w:pStyle w:val="Compact"/>
              <w:jc w:val="left"/>
            </w:pPr>
            <w:r>
              <w:t xml:space="preserve">House version: would have expanded what a county transportation penny tax can pay for, including greenbelts and drainage.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H5188</w:t>
            </w:r>
          </w:p>
        </w:tc>
        <w:tc>
          <w:tcPr/>
          <w:p>
            <w:pPr>
              <w:pStyle w:val="Compact"/>
              <w:jc w:val="left"/>
            </w:pPr>
            <w:r>
              <w:t xml:space="preserve">Would have exempted groceries (unprepared food) from county transportation penny taxes.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S1113</w:t>
            </w:r>
          </w:p>
        </w:tc>
        <w:tc>
          <w:tcPr/>
          <w:p>
            <w:pPr>
              <w:pStyle w:val="Compact"/>
              <w:jc w:val="left"/>
            </w:pPr>
            <w:r>
              <w:t xml:space="preserve">Senate version: would have exempted groceries from county transportation penny taxes.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S116</w:t>
            </w:r>
          </w:p>
        </w:tc>
        <w:tc>
          <w:tcPr/>
          <w:p>
            <w:pPr>
              <w:pStyle w:val="Compact"/>
              <w:jc w:val="left"/>
            </w:pPr>
            <w:r>
              <w:t xml:space="preserve">Would have let counties reimpose a capital project sales tax (penny) for eleven years instead of seven.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S290</w:t>
            </w:r>
          </w:p>
        </w:tc>
        <w:tc>
          <w:tcPr/>
          <w:p>
            <w:pPr>
              <w:pStyle w:val="Compact"/>
              <w:jc w:val="left"/>
            </w:pPr>
            <w:r>
              <w:t xml:space="preserve">Refile: would have defined</w:t>
            </w:r>
            <w:r>
              <w:t xml:space="preserve"> </w:t>
            </w:r>
            <w:r>
              <w:t xml:space="preserve">‘</w:t>
            </w:r>
            <w:r>
              <w:t xml:space="preserve">mass transit system</w:t>
            </w:r>
            <w:r>
              <w:t xml:space="preserve">’</w:t>
            </w:r>
            <w:r>
              <w:t xml:space="preserve"> </w:t>
            </w:r>
            <w:r>
              <w:t xml:space="preserve">in the local transportation sales tax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S499</w:t>
            </w:r>
          </w:p>
        </w:tc>
        <w:tc>
          <w:tcPr/>
          <w:p>
            <w:pPr>
              <w:pStyle w:val="Compact"/>
              <w:jc w:val="left"/>
            </w:pPr>
            <w:r>
              <w:t xml:space="preserve">Refile: would have required SCDOT to toll Interstate 95 at Lake Marion for maintenance funding.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2023-24</w:t>
            </w:r>
          </w:p>
        </w:tc>
        <w:tc>
          <w:tcPr/>
          <w:p>
            <w:pPr>
              <w:pStyle w:val="Compact"/>
              <w:jc w:val="left"/>
            </w:pPr>
            <w:r>
              <w:t xml:space="preserve">S562</w:t>
            </w:r>
          </w:p>
        </w:tc>
        <w:tc>
          <w:tcPr/>
          <w:p>
            <w:pPr>
              <w:pStyle w:val="Compact"/>
              <w:jc w:val="left"/>
            </w:pPr>
            <w:r>
              <w:t xml:space="preserve">Would have expanded what a county transportation penny tax can pay for - adding ferries, aviation, railways, greenbelts, and drainage projects.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S674</w:t>
            </w:r>
          </w:p>
        </w:tc>
        <w:tc>
          <w:tcPr/>
          <w:p>
            <w:pPr>
              <w:pStyle w:val="Compact"/>
              <w:jc w:val="left"/>
            </w:pPr>
            <w:r>
              <w:t xml:space="preserve">The Interstate 95 Bridge Toll Act: would have authorized toll booths at four I-95 bridges, with resident and commercial-carrier relief, to fund corridor improvements.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2023-24</w:t>
            </w:r>
          </w:p>
        </w:tc>
        <w:tc>
          <w:tcPr/>
          <w:p>
            <w:pPr>
              <w:pStyle w:val="Compact"/>
              <w:jc w:val="left"/>
            </w:pPr>
            <w:r>
              <w:t xml:space="preserve">S792</w:t>
            </w:r>
          </w:p>
        </w:tc>
        <w:tc>
          <w:tcPr/>
          <w:p>
            <w:pPr>
              <w:pStyle w:val="Compact"/>
              <w:jc w:val="left"/>
            </w:pPr>
            <w:r>
              <w:t xml:space="preserve">Would have let a small share of green space penny-tax money pay for conservation management of the land bought.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H3911</w:t>
            </w:r>
          </w:p>
        </w:tc>
        <w:tc>
          <w:tcPr/>
          <w:p>
            <w:pPr>
              <w:pStyle w:val="Compact"/>
              <w:jc w:val="left"/>
            </w:pPr>
            <w:r>
              <w:t xml:space="preserve">House version: would add workforce housing to the projects a capital project penny tax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H4589</w:t>
            </w:r>
          </w:p>
        </w:tc>
        <w:tc>
          <w:tcPr/>
          <w:p>
            <w:pPr>
              <w:pStyle w:val="Compact"/>
              <w:jc w:val="left"/>
            </w:pPr>
            <w:r>
              <w:t xml:space="preserve">Expanded which counties may impose the local-option education capital improvements sales tax for school buildings (Act 203 of 2026).</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203)</w:t>
            </w:r>
          </w:p>
        </w:tc>
      </w:tr>
      <w:tr>
        <w:tc>
          <w:tcPr/>
          <w:p>
            <w:pPr>
              <w:pStyle w:val="Compact"/>
              <w:jc w:val="left"/>
            </w:pPr>
            <w:r>
              <w:t xml:space="preserve">2025-26</w:t>
            </w:r>
          </w:p>
        </w:tc>
        <w:tc>
          <w:tcPr/>
          <w:p>
            <w:pPr>
              <w:pStyle w:val="Compact"/>
              <w:jc w:val="left"/>
            </w:pPr>
            <w:r>
              <w:t xml:space="preserve">H5744</w:t>
            </w:r>
          </w:p>
        </w:tc>
        <w:tc>
          <w:tcPr/>
          <w:p>
            <w:pPr>
              <w:pStyle w:val="Compact"/>
              <w:jc w:val="left"/>
            </w:pPr>
            <w:r>
              <w:t xml:space="preserve">Would add police, fire, and EMS operations to the purposes a capital project penny tax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S1006</w:t>
            </w:r>
          </w:p>
        </w:tc>
        <w:tc>
          <w:tcPr/>
          <w:p>
            <w:pPr>
              <w:pStyle w:val="Compact"/>
              <w:jc w:val="left"/>
            </w:pPr>
            <w:r>
              <w:t xml:space="preserve">Would add greenspace and greenbelt programs to the projects a capital project penny tax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S298</w:t>
            </w:r>
          </w:p>
        </w:tc>
        <w:tc>
          <w:tcPr/>
          <w:p>
            <w:pPr>
              <w:pStyle w:val="Compact"/>
              <w:jc w:val="left"/>
            </w:pPr>
            <w:r>
              <w:t xml:space="preserve">Would add workforce housing to the projects a capital project penny tax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S979</w:t>
            </w:r>
          </w:p>
        </w:tc>
        <w:tc>
          <w:tcPr/>
          <w:p>
            <w:pPr>
              <w:pStyle w:val="Compact"/>
              <w:jc w:val="left"/>
            </w:pPr>
            <w:r>
              <w:t xml:space="preserve">Would let a county transportation penny tax fund greenways and flood-prevention drainage, and let counties put a tax extension or replacement purpose on the ballot.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bl>
    <w:bookmarkEnd w:id="21"/>
    <w:bookmarkStart w:id="22" w:name="making-developers-pay-impact-fees"/>
    <w:p>
      <w:pPr>
        <w:pStyle w:val="Heading2"/>
      </w:pPr>
      <w:r>
        <w:t xml:space="preserve">Making developers pay (impact fees)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2021-22</w:t>
            </w:r>
          </w:p>
        </w:tc>
        <w:tc>
          <w:tcPr/>
          <w:p>
            <w:pPr>
              <w:pStyle w:val="Compact"/>
              <w:jc w:val="left"/>
            </w:pPr>
            <w:r>
              <w:t xml:space="preserve">H3460</w:t>
            </w:r>
          </w:p>
        </w:tc>
        <w:tc>
          <w:tcPr/>
          <w:p>
            <w:pPr>
              <w:pStyle w:val="Compact"/>
              <w:jc w:val="left"/>
            </w:pPr>
            <w:r>
              <w:t xml:space="preserve">Would have let counties and cities charge developers a one-time impact fee per new unit to fund a Gentrification Trust Fund helping longtime residents stay, with an exemption for projects with 15% low-income housing.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H4943</w:t>
            </w:r>
          </w:p>
        </w:tc>
        <w:tc>
          <w:tcPr/>
          <w:p>
            <w:pPr>
              <w:pStyle w:val="Compact"/>
              <w:jc w:val="left"/>
            </w:pPr>
            <w:r>
              <w:t xml:space="preserve">Would have let governments with pre-1999 impact fees use the revenue to pay down debt for system improvements.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H4659</w:t>
            </w:r>
          </w:p>
        </w:tc>
        <w:tc>
          <w:tcPr/>
          <w:p>
            <w:pPr>
              <w:pStyle w:val="Compact"/>
              <w:jc w:val="left"/>
            </w:pPr>
            <w:r>
              <w:t xml:space="preserve">Would have let a city or county impose an impact fee on residential development only, commercial only, or both - loosening the all-or-nothing rule.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H4981</w:t>
            </w:r>
          </w:p>
        </w:tc>
        <w:tc>
          <w:tcPr/>
          <w:p>
            <w:pPr>
              <w:pStyle w:val="Compact"/>
              <w:jc w:val="left"/>
            </w:pPr>
            <w:r>
              <w:t xml:space="preserve">Would have narrowed the Development Impact Fee Act: fees could not cover repair, operation, or maintenance of improvements, or the government’s administrative costs.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H5017</w:t>
            </w:r>
          </w:p>
        </w:tc>
        <w:tc>
          <w:tcPr/>
          <w:p>
            <w:pPr>
              <w:pStyle w:val="Compact"/>
              <w:jc w:val="left"/>
            </w:pPr>
            <w:r>
              <w:t xml:space="preserve">Package: counties would report residential development plans to affected cities, annexation notices would go to the county, and impact fee definitions would be narrowed.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S856</w:t>
            </w:r>
          </w:p>
        </w:tc>
        <w:tc>
          <w:tcPr/>
          <w:p>
            <w:pPr>
              <w:pStyle w:val="Compact"/>
              <w:jc w:val="left"/>
            </w:pPr>
            <w:r>
              <w:t xml:space="preserve">Senate version: would have narrowed what development impact fees can cover, excluding repair, maintenance, and administrative costs.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H3165</w:t>
            </w:r>
          </w:p>
        </w:tc>
        <w:tc>
          <w:tcPr/>
          <w:p>
            <w:pPr>
              <w:pStyle w:val="Compact"/>
              <w:jc w:val="left"/>
            </w:pPr>
            <w:r>
              <w:t xml:space="preserve">Refile of the package narrowing impact fee definitions and requiring development and annexation notices between counties and cities.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H4008</w:t>
            </w:r>
          </w:p>
        </w:tc>
        <w:tc>
          <w:tcPr/>
          <w:p>
            <w:pPr>
              <w:pStyle w:val="Compact"/>
              <w:jc w:val="left"/>
            </w:pPr>
            <w:r>
              <w:t xml:space="preserve">Refile: a one-time developer impact fee per new unit funding a Gentrification Trust Fund.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H4672</w:t>
            </w:r>
          </w:p>
        </w:tc>
        <w:tc>
          <w:tcPr/>
          <w:p>
            <w:pPr>
              <w:pStyle w:val="Compact"/>
              <w:jc w:val="left"/>
            </w:pPr>
            <w:r>
              <w:t xml:space="preserve">Would exempt home buyers who already owned a home in the same school district for fifteen years from impact fees.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H5088</w:t>
            </w:r>
          </w:p>
        </w:tc>
        <w:tc>
          <w:tcPr/>
          <w:p>
            <w:pPr>
              <w:pStyle w:val="Compact"/>
              <w:jc w:val="left"/>
            </w:pPr>
            <w:r>
              <w:t xml:space="preserve">Would add road resurfacing to what development impact fees can fund and give governments more time to spend fee revenue.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2"/>
    <w:bookmarkStart w:id="23" w:name="X555e975c62abfc1a969add86b5d555bcae3b0eb"/>
    <w:p>
      <w:pPr>
        <w:pStyle w:val="Heading2"/>
      </w:pPr>
      <w:r>
        <w:t xml:space="preserve">State road money (gas tax, road fees, infrastructure funds)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H3418</w:t>
            </w:r>
          </w:p>
        </w:tc>
        <w:tc>
          <w:tcPr/>
          <w:p>
            <w:pPr>
              <w:pStyle w:val="Compact"/>
              <w:jc w:val="left"/>
            </w:pPr>
            <w:r>
              <w:t xml:space="preserve">Would have put the SCDOT Commission in charge of the Transportation Infrastructure Bank’s board - merging control of the state’s big-project loan fund.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H4732</w:t>
            </w:r>
          </w:p>
        </w:tc>
        <w:tc>
          <w:tcPr/>
          <w:p>
            <w:pPr>
              <w:pStyle w:val="Compact"/>
              <w:jc w:val="left"/>
            </w:pPr>
            <w:r>
              <w:t xml:space="preserve">Would have required EV charging at all state welcome centers and rest areas.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H5150</w:t>
            </w:r>
          </w:p>
        </w:tc>
        <w:tc>
          <w:tcPr/>
          <w:p>
            <w:pPr>
              <w:pStyle w:val="Compact"/>
              <w:jc w:val="left"/>
            </w:pPr>
            <w:r>
              <w:t xml:space="preserve">Would have applied the infrastructure maintenance fee (the road-funding fee paid when a vehicle is first registered) to first titling too, closing a collection gap.</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S5</w:t>
            </w:r>
          </w:p>
        </w:tc>
        <w:tc>
          <w:tcPr/>
          <w:p>
            <w:pPr>
              <w:pStyle w:val="Compact"/>
              <w:jc w:val="left"/>
            </w:pPr>
            <w:r>
              <w:t xml:space="preserve">Would have created an Interstate Lane Expansion Fund - dedicating part of the infrastructure maintenance fee to adding lanes on existing interstates, with projects picked through the Transportation Infrastructure Bank.</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S819</w:t>
            </w:r>
          </w:p>
        </w:tc>
        <w:tc>
          <w:tcPr/>
          <w:p>
            <w:pPr>
              <w:pStyle w:val="Compact"/>
              <w:jc w:val="left"/>
            </w:pPr>
            <w:r>
              <w:t xml:space="preserve">Would have exempted returning South Carolina residents from paying the infrastructure maintenance fee again on vehicles they registered here before.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2021-22</w:t>
            </w:r>
          </w:p>
        </w:tc>
        <w:tc>
          <w:tcPr/>
          <w:p>
            <w:pPr>
              <w:pStyle w:val="Compact"/>
              <w:jc w:val="left"/>
            </w:pPr>
            <w:r>
              <w:t xml:space="preserve">H3505</w:t>
            </w:r>
          </w:p>
        </w:tc>
        <w:tc>
          <w:tcPr/>
          <w:p>
            <w:pPr>
              <w:pStyle w:val="Compact"/>
              <w:jc w:val="left"/>
            </w:pPr>
            <w:r>
              <w:t xml:space="preserve">Closed the collection gap in the road-funding infrastructure maintenance fee by applying it at first titling (Act 70 of 2021).</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70)</w:t>
            </w:r>
          </w:p>
        </w:tc>
      </w:tr>
      <w:tr>
        <w:tc>
          <w:tcPr/>
          <w:p>
            <w:pPr>
              <w:pStyle w:val="Compact"/>
              <w:jc w:val="left"/>
            </w:pPr>
            <w:r>
              <w:t xml:space="preserve">2021-22</w:t>
            </w:r>
          </w:p>
        </w:tc>
        <w:tc>
          <w:tcPr/>
          <w:p>
            <w:pPr>
              <w:pStyle w:val="Compact"/>
              <w:jc w:val="left"/>
            </w:pPr>
            <w:r>
              <w:t xml:space="preserve">H4091</w:t>
            </w:r>
          </w:p>
        </w:tc>
        <w:tc>
          <w:tcPr/>
          <w:p>
            <w:pPr>
              <w:pStyle w:val="Compact"/>
              <w:jc w:val="left"/>
            </w:pPr>
            <w:r>
              <w:t xml:space="preserve">Would have stopped the 2017 gas-tax phase-in early, freezing the user fee at eight cents of the planned twelve-cent increase.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H4092</w:t>
            </w:r>
          </w:p>
        </w:tc>
        <w:tc>
          <w:tcPr/>
          <w:p>
            <w:pPr>
              <w:pStyle w:val="Compact"/>
              <w:jc w:val="left"/>
            </w:pPr>
            <w:r>
              <w:t xml:space="preserve">Would have repealed the state gas user fee and the road tax outright.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H4768</w:t>
            </w:r>
          </w:p>
        </w:tc>
        <w:tc>
          <w:tcPr/>
          <w:p>
            <w:pPr>
              <w:pStyle w:val="Compact"/>
              <w:jc w:val="left"/>
            </w:pPr>
            <w:r>
              <w:t xml:space="preserve">Would have created a state tax credit matching half the federal alternative-fuel infrastructure credit for EV charging and similar property.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H4945</w:t>
            </w:r>
          </w:p>
        </w:tc>
        <w:tc>
          <w:tcPr/>
          <w:p>
            <w:pPr>
              <w:pStyle w:val="Compact"/>
              <w:jc w:val="left"/>
            </w:pPr>
            <w:r>
              <w:t xml:space="preserve">Would have repealed the special road use fee charged to electric and hybrid vehicle owners.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H5103</w:t>
            </w:r>
          </w:p>
        </w:tc>
        <w:tc>
          <w:tcPr/>
          <w:p>
            <w:pPr>
              <w:pStyle w:val="Compact"/>
              <w:jc w:val="left"/>
            </w:pPr>
            <w:r>
              <w:t xml:space="preserve">Would have suspended the gas user fee and road tax for one year during the 2022 gas-price spike.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H5112</w:t>
            </w:r>
          </w:p>
        </w:tc>
        <w:tc>
          <w:tcPr/>
          <w:p>
            <w:pPr>
              <w:pStyle w:val="Compact"/>
              <w:jc w:val="left"/>
            </w:pPr>
            <w:r>
              <w:t xml:space="preserve">Would have suspended the gas user fee whenever average gas prices exceeded $3.25 per gallon.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S1043</w:t>
            </w:r>
          </w:p>
        </w:tc>
        <w:tc>
          <w:tcPr/>
          <w:p>
            <w:pPr>
              <w:pStyle w:val="Compact"/>
              <w:jc w:val="left"/>
            </w:pPr>
            <w:r>
              <w:t xml:space="preserve">Would have required fifteen percent of each county’s</w:t>
            </w:r>
            <w:r>
              <w:t xml:space="preserve"> </w:t>
            </w:r>
            <w:r>
              <w:t xml:space="preserve">‘</w:t>
            </w:r>
            <w:r>
              <w:t xml:space="preserve">C</w:t>
            </w:r>
            <w:r>
              <w:t xml:space="preserve">’</w:t>
            </w:r>
            <w:r>
              <w:t xml:space="preserve"> </w:t>
            </w:r>
            <w:r>
              <w:t xml:space="preserve">fund gas-tax apportionment to be spent on rural roads.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S148</w:t>
            </w:r>
          </w:p>
        </w:tc>
        <w:tc>
          <w:tcPr/>
          <w:p>
            <w:pPr>
              <w:pStyle w:val="Compact"/>
              <w:jc w:val="left"/>
            </w:pPr>
            <w:r>
              <w:t xml:space="preserve">Senate version of the titling fix for the infrastructure maintenance fee.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2021-22</w:t>
            </w:r>
          </w:p>
        </w:tc>
        <w:tc>
          <w:tcPr/>
          <w:p>
            <w:pPr>
              <w:pStyle w:val="Compact"/>
              <w:jc w:val="left"/>
            </w:pPr>
            <w:r>
              <w:t xml:space="preserve">S304</w:t>
            </w:r>
          </w:p>
        </w:tc>
        <w:tc>
          <w:tcPr/>
          <w:p>
            <w:pPr>
              <w:pStyle w:val="Compact"/>
              <w:jc w:val="left"/>
            </w:pPr>
            <w:r>
              <w:t xml:space="preserve">Set rules for who counts as an electric utility when selling EV charging, and created a joint legislative committee on the electrification of transportation (Act 46 of 2021).</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46)</w:t>
            </w:r>
          </w:p>
        </w:tc>
      </w:tr>
      <w:tr>
        <w:tc>
          <w:tcPr/>
          <w:p>
            <w:pPr>
              <w:pStyle w:val="Compact"/>
              <w:jc w:val="left"/>
            </w:pPr>
            <w:r>
              <w:t xml:space="preserve">2023-24</w:t>
            </w:r>
          </w:p>
        </w:tc>
        <w:tc>
          <w:tcPr/>
          <w:p>
            <w:pPr>
              <w:pStyle w:val="Compact"/>
              <w:jc w:val="left"/>
            </w:pPr>
            <w:r>
              <w:t xml:space="preserve">H3177</w:t>
            </w:r>
          </w:p>
        </w:tc>
        <w:tc>
          <w:tcPr/>
          <w:p>
            <w:pPr>
              <w:pStyle w:val="Compact"/>
              <w:jc w:val="left"/>
            </w:pPr>
            <w:r>
              <w:t xml:space="preserve">Would have repealed the electric-vehicle road use fee and added a tax deduction for solar panels powering EV charging stations.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H4004</w:t>
            </w:r>
          </w:p>
        </w:tc>
        <w:tc>
          <w:tcPr/>
          <w:p>
            <w:pPr>
              <w:pStyle w:val="Compact"/>
              <w:jc w:val="left"/>
            </w:pPr>
            <w:r>
              <w:t xml:space="preserve">House resolution urging Congress to create a National Infrastructure Bank.</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Invitations and Memorial Resolutions)</w:t>
            </w:r>
          </w:p>
        </w:tc>
      </w:tr>
      <w:tr>
        <w:tc>
          <w:tcPr/>
          <w:p>
            <w:pPr>
              <w:pStyle w:val="Compact"/>
              <w:jc w:val="left"/>
            </w:pPr>
            <w:r>
              <w:t xml:space="preserve">2025-26</w:t>
            </w:r>
          </w:p>
        </w:tc>
        <w:tc>
          <w:tcPr/>
          <w:p>
            <w:pPr>
              <w:pStyle w:val="Compact"/>
              <w:jc w:val="left"/>
            </w:pPr>
            <w:r>
              <w:t xml:space="preserve">H4031</w:t>
            </w:r>
          </w:p>
        </w:tc>
        <w:tc>
          <w:tcPr/>
          <w:p>
            <w:pPr>
              <w:pStyle w:val="Compact"/>
              <w:jc w:val="left"/>
            </w:pPr>
            <w:r>
              <w:t xml:space="preserve">Would abolish the State Transportation Infrastructure Bank and send its fines and fees straight to the State Highway Fund.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H4971</w:t>
            </w:r>
          </w:p>
        </w:tc>
        <w:tc>
          <w:tcPr/>
          <w:p>
            <w:pPr>
              <w:pStyle w:val="Compact"/>
              <w:jc w:val="left"/>
            </w:pPr>
            <w:r>
              <w:t xml:space="preserve">Would make SCDOT transfer certain roads to the counties and delete the rule that a quarter of county</w:t>
            </w:r>
            <w:r>
              <w:t xml:space="preserve"> </w:t>
            </w:r>
            <w:r>
              <w:t xml:space="preserve">‘</w:t>
            </w:r>
            <w:r>
              <w:t xml:space="preserve">C</w:t>
            </w:r>
            <w:r>
              <w:t xml:space="preserve">’</w:t>
            </w:r>
            <w:r>
              <w:t xml:space="preserve"> </w:t>
            </w:r>
            <w:r>
              <w:t xml:space="preserve">funds be spent on the state highway system.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H5331</w:t>
            </w:r>
          </w:p>
        </w:tc>
        <w:tc>
          <w:tcPr/>
          <w:p>
            <w:pPr>
              <w:pStyle w:val="Compact"/>
              <w:jc w:val="left"/>
            </w:pPr>
            <w:r>
              <w:t xml:space="preserve">Would more than double the share of the gas user fee that goes to counties for local roads (</w:t>
            </w:r>
            <w:r>
              <w:t xml:space="preserve">‘</w:t>
            </w:r>
            <w:r>
              <w:t xml:space="preserve">C</w:t>
            </w:r>
            <w:r>
              <w:t xml:space="preserve">’</w:t>
            </w:r>
            <w:r>
              <w:t xml:space="preserve"> </w:t>
            </w:r>
            <w:r>
              <w:t xml:space="preserve">funds) and delete the rule steering part of it back to state highways.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H5398</w:t>
            </w:r>
          </w:p>
        </w:tc>
        <w:tc>
          <w:tcPr/>
          <w:p>
            <w:pPr>
              <w:pStyle w:val="Compact"/>
              <w:jc w:val="left"/>
            </w:pPr>
            <w:r>
              <w:t xml:space="preserve">Would suspend part of the gas user fee and road tax for sixty days - one of five near-identical suspension resolutions filed in 2026.</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H5419</w:t>
            </w:r>
          </w:p>
        </w:tc>
        <w:tc>
          <w:tcPr/>
          <w:p>
            <w:pPr>
              <w:pStyle w:val="Compact"/>
              <w:jc w:val="left"/>
            </w:pPr>
            <w:r>
              <w:t xml:space="preserve">Gas-fee suspension resolution (one of five near-identical 2026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H5422</w:t>
            </w:r>
          </w:p>
        </w:tc>
        <w:tc>
          <w:tcPr/>
          <w:p>
            <w:pPr>
              <w:pStyle w:val="Compact"/>
              <w:jc w:val="left"/>
            </w:pPr>
            <w:r>
              <w:t xml:space="preserve">Gas-fee suspension resolution (one of five near-identical 2026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H5443</w:t>
            </w:r>
          </w:p>
        </w:tc>
        <w:tc>
          <w:tcPr/>
          <w:p>
            <w:pPr>
              <w:pStyle w:val="Compact"/>
              <w:jc w:val="left"/>
            </w:pPr>
            <w:r>
              <w:t xml:space="preserve">Gas-fee suspension resolution (one of five near-identical 2026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H5475</w:t>
            </w:r>
          </w:p>
        </w:tc>
        <w:tc>
          <w:tcPr/>
          <w:p>
            <w:pPr>
              <w:pStyle w:val="Compact"/>
              <w:jc w:val="left"/>
            </w:pPr>
            <w:r>
              <w:t xml:space="preserve">Gas-fee suspension resolution (one of five near-identical 2026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S1045</w:t>
            </w:r>
          </w:p>
        </w:tc>
        <w:tc>
          <w:tcPr/>
          <w:p>
            <w:pPr>
              <w:pStyle w:val="Compact"/>
              <w:jc w:val="left"/>
            </w:pPr>
            <w:r>
              <w:t xml:space="preserve">Would suspend the gas tax for thirty days, extended another thirty if pump prices had not fallen fifteen percent.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bl>
    <w:bookmarkEnd w:id="23"/>
    <w:bookmarkStart w:id="24" w:name="fixing-and-maintaining-existing-roads"/>
    <w:p>
      <w:pPr>
        <w:pStyle w:val="Heading2"/>
      </w:pPr>
      <w:r>
        <w:t xml:space="preserve">Fixing and maintaining existing roads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H3358</w:t>
            </w:r>
          </w:p>
        </w:tc>
        <w:tc>
          <w:tcPr/>
          <w:p>
            <w:pPr>
              <w:pStyle w:val="Compact"/>
              <w:jc w:val="left"/>
            </w:pPr>
            <w:r>
              <w:t xml:space="preserve">Would have required SCDOT mowing contractors to remove trash along the highway before mowing.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H3871</w:t>
            </w:r>
          </w:p>
        </w:tc>
        <w:tc>
          <w:tcPr/>
          <w:p>
            <w:pPr>
              <w:pStyle w:val="Compact"/>
              <w:jc w:val="left"/>
            </w:pPr>
            <w:r>
              <w:t xml:space="preserve">Would have required SCDOT to run a toll-free pothole hotline so motorists whose cars are damaged by road hazards can file complaints and get information.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H3451</w:t>
            </w:r>
          </w:p>
        </w:tc>
        <w:tc>
          <w:tcPr/>
          <w:p>
            <w:pPr>
              <w:pStyle w:val="Compact"/>
              <w:jc w:val="left"/>
            </w:pPr>
            <w:r>
              <w:t xml:space="preserve">Refile of the SCDOT road-hazard damage hotline bill.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2023-24</w:t>
            </w:r>
          </w:p>
        </w:tc>
        <w:tc>
          <w:tcPr/>
          <w:p>
            <w:pPr>
              <w:pStyle w:val="Compact"/>
              <w:jc w:val="left"/>
            </w:pPr>
            <w:r>
              <w:t xml:space="preserve">H3516</w:t>
            </w:r>
          </w:p>
        </w:tc>
        <w:tc>
          <w:tcPr/>
          <w:p>
            <w:pPr>
              <w:pStyle w:val="Compact"/>
              <w:jc w:val="left"/>
            </w:pPr>
            <w:r>
              <w:t xml:space="preserve">Would have set the conditions under which a county may maintain or improve a private road that is the only access for residents.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H4610</w:t>
            </w:r>
          </w:p>
        </w:tc>
        <w:tc>
          <w:tcPr/>
          <w:p>
            <w:pPr>
              <w:pStyle w:val="Compact"/>
              <w:jc w:val="left"/>
            </w:pPr>
            <w:r>
              <w:t xml:space="preserve">Would require SCDOT to properly maintain roads it accepts into the state highway system from counties and cities.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2023-24</w:t>
            </w:r>
          </w:p>
        </w:tc>
        <w:tc>
          <w:tcPr/>
          <w:p>
            <w:pPr>
              <w:pStyle w:val="Compact"/>
              <w:jc w:val="left"/>
            </w:pPr>
            <w:r>
              <w:t xml:space="preserve">H5348</w:t>
            </w:r>
          </w:p>
        </w:tc>
        <w:tc>
          <w:tcPr/>
          <w:p>
            <w:pPr>
              <w:pStyle w:val="Compact"/>
              <w:jc w:val="left"/>
            </w:pPr>
            <w:r>
              <w:t xml:space="preserve">Would have created a study committee on bridge safety for large ships entering ports, after the Baltimore Key Bridge collapse.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H3357</w:t>
            </w:r>
          </w:p>
        </w:tc>
        <w:tc>
          <w:tcPr/>
          <w:p>
            <w:pPr>
              <w:pStyle w:val="Compact"/>
              <w:jc w:val="left"/>
            </w:pPr>
            <w:r>
              <w:t xml:space="preserve">Refile of the port bridge safety study committee.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H4687</w:t>
            </w:r>
          </w:p>
        </w:tc>
        <w:tc>
          <w:tcPr/>
          <w:p>
            <w:pPr>
              <w:pStyle w:val="Compact"/>
              <w:jc w:val="left"/>
            </w:pPr>
            <w:r>
              <w:t xml:space="preserve">Would have county sheriffs report hazardous road segments to SCDOT, which must respond about closures or repairs and keep a public database.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H5363</w:t>
            </w:r>
          </w:p>
        </w:tc>
        <w:tc>
          <w:tcPr/>
          <w:p>
            <w:pPr>
              <w:pStyle w:val="Compact"/>
              <w:jc w:val="left"/>
            </w:pPr>
            <w:r>
              <w:t xml:space="preserve">The</w:t>
            </w:r>
            <w:r>
              <w:t xml:space="preserve"> </w:t>
            </w:r>
            <w:r>
              <w:t xml:space="preserve">‘</w:t>
            </w:r>
            <w:r>
              <w:t xml:space="preserve">Fix Our Roads Accountability Act</w:t>
            </w:r>
            <w:r>
              <w:t xml:space="preserve">’</w:t>
            </w:r>
            <w:r>
              <w:t xml:space="preserve">: would create a statewide pavement preservation program run through SCDOT’s engineering districts, with annual reports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4"/>
    <w:bookmarkStart w:id="25" w:name="Xc0084228cb6800998f9547be32d4b67507533da"/>
    <w:p>
      <w:pPr>
        <w:pStyle w:val="Heading2"/>
      </w:pPr>
      <w:r>
        <w:t xml:space="preserve">Who runs SCDOT (governance and accountability)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H3111</w:t>
            </w:r>
          </w:p>
        </w:tc>
        <w:tc>
          <w:tcPr/>
          <w:p>
            <w:pPr>
              <w:pStyle w:val="Compact"/>
              <w:jc w:val="left"/>
            </w:pPr>
            <w:r>
              <w:t xml:space="preserve">The same design six years earlier: governor appoints the secretary and the commission’s duties devolve - filed in 2019, never heard.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H4369</w:t>
            </w:r>
          </w:p>
        </w:tc>
        <w:tc>
          <w:tcPr/>
          <w:p>
            <w:pPr>
              <w:pStyle w:val="Compact"/>
              <w:jc w:val="left"/>
            </w:pPr>
            <w:r>
              <w:t xml:space="preserve">Joint resolution to approve SCDOT’s project prioritization regulation - the ranking rules for which roads get built first.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107-0; favorable Senate committee report, then recommitted to Senate Transportation</w:t>
            </w:r>
          </w:p>
        </w:tc>
      </w:tr>
      <w:tr>
        <w:tc>
          <w:tcPr/>
          <w:p>
            <w:pPr>
              <w:pStyle w:val="Compact"/>
              <w:jc w:val="left"/>
            </w:pPr>
            <w:r>
              <w:t xml:space="preserve">2021-22</w:t>
            </w:r>
          </w:p>
        </w:tc>
        <w:tc>
          <w:tcPr/>
          <w:p>
            <w:pPr>
              <w:pStyle w:val="Compact"/>
              <w:jc w:val="left"/>
            </w:pPr>
            <w:r>
              <w:t xml:space="preserve">H4090</w:t>
            </w:r>
          </w:p>
        </w:tc>
        <w:tc>
          <w:tcPr/>
          <w:p>
            <w:pPr>
              <w:pStyle w:val="Compact"/>
              <w:jc w:val="left"/>
            </w:pPr>
            <w:r>
              <w:t xml:space="preserve">Would have required the transportation secretary to certify and publish SCDOT’s annual expenditure report, including money transferred to the infrastructure bank.</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H4629</w:t>
            </w:r>
          </w:p>
        </w:tc>
        <w:tc>
          <w:tcPr/>
          <w:p>
            <w:pPr>
              <w:pStyle w:val="Compact"/>
              <w:jc w:val="left"/>
            </w:pPr>
            <w:r>
              <w:t xml:space="preserve">A different design: the Lieutenant Governor would serve as Secretary of Transportation starting in 2027.</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H4969</w:t>
            </w:r>
          </w:p>
        </w:tc>
        <w:tc>
          <w:tcPr/>
          <w:p>
            <w:pPr>
              <w:pStyle w:val="Compact"/>
              <w:jc w:val="left"/>
            </w:pPr>
            <w:r>
              <w:t xml:space="preserve">Would have moved the power to appoint the Secretary of Transportation from the SCDOT Commission to the Governor.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H5045</w:t>
            </w:r>
          </w:p>
        </w:tc>
        <w:tc>
          <w:tcPr/>
          <w:p>
            <w:pPr>
              <w:pStyle w:val="Compact"/>
              <w:jc w:val="left"/>
            </w:pPr>
            <w:r>
              <w:t xml:space="preserve">The governor-appoints-the-secretary, dissolve-the-commission design, filed again in 2024.</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H3282</w:t>
            </w:r>
          </w:p>
        </w:tc>
        <w:tc>
          <w:tcPr/>
          <w:p>
            <w:pPr>
              <w:pStyle w:val="Compact"/>
              <w:jc w:val="left"/>
            </w:pPr>
            <w:r>
              <w:t xml:space="preserve">Refile: the Lieutenant Governor would serve as Secretary of Transportation starting in 2028.</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H5071</w:t>
            </w:r>
          </w:p>
        </w:tc>
        <w:tc>
          <w:tcPr/>
          <w:p>
            <w:pPr>
              <w:pStyle w:val="Compact"/>
              <w:jc w:val="left"/>
            </w:pPr>
            <w:r>
              <w:t xml:space="preserve">House companion to the SCDOT governance overhaul: the Governor, not the commission, would appoint the Secretary of Transportation.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Reported out of House Ways and Means; recommitted after floor debate stalled - the Senate’s S831 passed instead</w:t>
            </w:r>
          </w:p>
        </w:tc>
      </w:tr>
      <w:tr>
        <w:tc>
          <w:tcPr/>
          <w:p>
            <w:pPr>
              <w:pStyle w:val="Compact"/>
              <w:jc w:val="left"/>
            </w:pPr>
            <w:r>
              <w:t xml:space="preserve">2025-26</w:t>
            </w:r>
          </w:p>
        </w:tc>
        <w:tc>
          <w:tcPr/>
          <w:p>
            <w:pPr>
              <w:pStyle w:val="Compact"/>
              <w:jc w:val="left"/>
            </w:pPr>
            <w:r>
              <w:t xml:space="preserve">H5362</w:t>
            </w:r>
          </w:p>
        </w:tc>
        <w:tc>
          <w:tcPr/>
          <w:p>
            <w:pPr>
              <w:pStyle w:val="Compact"/>
              <w:jc w:val="left"/>
            </w:pPr>
            <w:r>
              <w:t xml:space="preserve">Would dissolve the SCDOT Commission entirely and transfer its responsibilities to the Secretary of Transportation.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The SCDOT Modernization Act (Act 177 of 2026): the Governor now appoints the Secretary of Transportation, and the seven-member SCDOT Commission’s duties devolve to the secretary - the biggest governance change in this record.</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177)</w:t>
            </w:r>
          </w:p>
        </w:tc>
      </w:tr>
    </w:tbl>
    <w:bookmarkEnd w:id="25"/>
    <w:bookmarkStart w:id="26" w:name="Xc30f303100bd39dff42eb35e8026c1dd1949a84"/>
    <w:p>
      <w:pPr>
        <w:pStyle w:val="Heading2"/>
      </w:pPr>
      <w:r>
        <w:t xml:space="preserve">Road contracts and contractor accountability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H3799</w:t>
            </w:r>
          </w:p>
        </w:tc>
        <w:tc>
          <w:tcPr/>
          <w:p>
            <w:pPr>
              <w:pStyle w:val="Compact"/>
              <w:jc w:val="left"/>
            </w:pPr>
            <w:r>
              <w:t xml:space="preserve">House version of the water-and-sewer line relocation cost rule for transportation projects.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H4401</w:t>
            </w:r>
          </w:p>
        </w:tc>
        <w:tc>
          <w:tcPr/>
          <w:p>
            <w:pPr>
              <w:pStyle w:val="Compact"/>
              <w:jc w:val="left"/>
            </w:pPr>
            <w:r>
              <w:t xml:space="preserve">House version of the disadvantaged-business highway contracting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H4823</w:t>
            </w:r>
          </w:p>
        </w:tc>
        <w:tc>
          <w:tcPr/>
          <w:p>
            <w:pPr>
              <w:pStyle w:val="Compact"/>
              <w:jc w:val="left"/>
            </w:pPr>
            <w:r>
              <w:t xml:space="preserve">Refile of the disadvantaged-business highway contracting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S1069</w:t>
            </w:r>
          </w:p>
        </w:tc>
        <w:tc>
          <w:tcPr/>
          <w:p>
            <w:pPr>
              <w:pStyle w:val="Compact"/>
              <w:jc w:val="left"/>
            </w:pPr>
            <w:r>
              <w:t xml:space="preserve">Joint resolution to approve SCDOT’s contractor performance evaluation regulation - the scoring system for how road contractors performed.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Placed on the Senate calendar; never taken up before COVID ended the session</w:t>
            </w:r>
          </w:p>
        </w:tc>
      </w:tr>
      <w:tr>
        <w:tc>
          <w:tcPr/>
          <w:p>
            <w:pPr>
              <w:pStyle w:val="Compact"/>
              <w:jc w:val="left"/>
            </w:pPr>
            <w:r>
              <w:t xml:space="preserve">2019-20</w:t>
            </w:r>
          </w:p>
        </w:tc>
        <w:tc>
          <w:tcPr/>
          <w:p>
            <w:pPr>
              <w:pStyle w:val="Compact"/>
              <w:jc w:val="left"/>
            </w:pPr>
            <w:r>
              <w:t xml:space="preserve">S1070</w:t>
            </w:r>
          </w:p>
        </w:tc>
        <w:tc>
          <w:tcPr/>
          <w:p>
            <w:pPr>
              <w:pStyle w:val="Compact"/>
              <w:jc w:val="left"/>
            </w:pPr>
            <w:r>
              <w:t xml:space="preserve">Joint resolution to approve SCDOT’s regulation for disqualifying and suspending contractors from SCDOT contracts.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Placed on the Senate calendar; never taken up before COVID ended the session</w:t>
            </w:r>
          </w:p>
        </w:tc>
      </w:tr>
      <w:tr>
        <w:tc>
          <w:tcPr/>
          <w:p>
            <w:pPr>
              <w:pStyle w:val="Compact"/>
              <w:jc w:val="left"/>
            </w:pPr>
            <w:r>
              <w:t xml:space="preserve">2019-20</w:t>
            </w:r>
          </w:p>
        </w:tc>
        <w:tc>
          <w:tcPr/>
          <w:p>
            <w:pPr>
              <w:pStyle w:val="Compact"/>
              <w:jc w:val="left"/>
            </w:pPr>
            <w:r>
              <w:t xml:space="preserve">S385</w:t>
            </w:r>
          </w:p>
        </w:tc>
        <w:tc>
          <w:tcPr/>
          <w:p>
            <w:pPr>
              <w:pStyle w:val="Compact"/>
              <w:jc w:val="left"/>
            </w:pPr>
            <w:r>
              <w:t xml:space="preserve">Would have extended the rule steering a share of highway construction funds to firms owned by women and minorities, covering subcontracts and setting participation goals.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S401</w:t>
            </w:r>
          </w:p>
        </w:tc>
        <w:tc>
          <w:tcPr/>
          <w:p>
            <w:pPr>
              <w:pStyle w:val="Compact"/>
              <w:jc w:val="left"/>
            </w:pPr>
            <w:r>
              <w:t xml:space="preserve">Made the entity building a transportation improvement project bear the cost of relocating water and sewer lines, with a sunset date (Act 36 of 2019).</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36)</w:t>
            </w:r>
          </w:p>
        </w:tc>
      </w:tr>
      <w:tr>
        <w:tc>
          <w:tcPr/>
          <w:p>
            <w:pPr>
              <w:pStyle w:val="Compact"/>
              <w:jc w:val="left"/>
            </w:pPr>
            <w:r>
              <w:t xml:space="preserve">2021-22</w:t>
            </w:r>
          </w:p>
        </w:tc>
        <w:tc>
          <w:tcPr/>
          <w:p>
            <w:pPr>
              <w:pStyle w:val="Compact"/>
              <w:jc w:val="left"/>
            </w:pPr>
            <w:r>
              <w:t xml:space="preserve">H3559</w:t>
            </w:r>
          </w:p>
        </w:tc>
        <w:tc>
          <w:tcPr/>
          <w:p>
            <w:pPr>
              <w:pStyle w:val="Compact"/>
              <w:jc w:val="left"/>
            </w:pPr>
            <w:r>
              <w:t xml:space="preserve">The Partnership for Public Facilities and Infrastructure Act: a framework for public-private partnerships to build and operate public projects.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H3119</w:t>
            </w:r>
          </w:p>
        </w:tc>
        <w:tc>
          <w:tcPr/>
          <w:p>
            <w:pPr>
              <w:pStyle w:val="Compact"/>
              <w:jc w:val="left"/>
            </w:pPr>
            <w:r>
              <w:t xml:space="preserve">Would have barred contracts with certain foreign-owned companies in connection with critical infrastructure.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H4115</w:t>
            </w:r>
          </w:p>
        </w:tc>
        <w:tc>
          <w:tcPr/>
          <w:p>
            <w:pPr>
              <w:pStyle w:val="Compact"/>
              <w:jc w:val="left"/>
            </w:pPr>
            <w:r>
              <w:t xml:space="preserve">Rewrote the contractor licensing law - definitions, thresholds, and penalties for construction contractors (Act 69 of 2023).</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69)</w:t>
            </w:r>
          </w:p>
        </w:tc>
      </w:tr>
      <w:tr>
        <w:tc>
          <w:tcPr/>
          <w:p>
            <w:pPr>
              <w:pStyle w:val="Compact"/>
              <w:jc w:val="left"/>
            </w:pPr>
            <w:r>
              <w:t xml:space="preserve">2023-24</w:t>
            </w:r>
          </w:p>
        </w:tc>
        <w:tc>
          <w:tcPr/>
          <w:p>
            <w:pPr>
              <w:pStyle w:val="Compact"/>
              <w:jc w:val="left"/>
            </w:pPr>
            <w:r>
              <w:t xml:space="preserve">H5312</w:t>
            </w:r>
          </w:p>
        </w:tc>
        <w:tc>
          <w:tcPr/>
          <w:p>
            <w:pPr>
              <w:pStyle w:val="Compact"/>
              <w:jc w:val="left"/>
            </w:pPr>
            <w:r>
              <w:t xml:space="preserve">Would have let SCDOT pilot</w:t>
            </w:r>
            <w:r>
              <w:t xml:space="preserve"> </w:t>
            </w:r>
            <w:r>
              <w:t xml:space="preserve">‘</w:t>
            </w:r>
            <w:r>
              <w:t xml:space="preserve">progressive design-build</w:t>
            </w:r>
            <w:r>
              <w:t xml:space="preserve">’</w:t>
            </w:r>
            <w:r>
              <w:t xml:space="preserve"> </w:t>
            </w:r>
            <w:r>
              <w:t xml:space="preserve">contracting - picking a contractor on qualifications first, then negotiating the price.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H5315</w:t>
            </w:r>
          </w:p>
        </w:tc>
        <w:tc>
          <w:tcPr/>
          <w:p>
            <w:pPr>
              <w:pStyle w:val="Compact"/>
              <w:jc w:val="left"/>
            </w:pPr>
            <w:r>
              <w:t xml:space="preserve">Would have added broadband lines to the utility-relocation cost rule for federal highway projects.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H3344</w:t>
            </w:r>
          </w:p>
        </w:tc>
        <w:tc>
          <w:tcPr/>
          <w:p>
            <w:pPr>
              <w:pStyle w:val="Compact"/>
              <w:jc w:val="left"/>
            </w:pPr>
            <w:r>
              <w:t xml:space="preserve">Refile of the foreign-owned company critical-infrastructure contracting ban.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H3560</w:t>
            </w:r>
          </w:p>
        </w:tc>
        <w:tc>
          <w:tcPr/>
          <w:p>
            <w:pPr>
              <w:pStyle w:val="Compact"/>
              <w:jc w:val="left"/>
            </w:pPr>
            <w:r>
              <w:t xml:space="preserve">Refile: would let SCDOT award contracts using the phase design-build delivery method.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H3768</w:t>
            </w:r>
          </w:p>
        </w:tc>
        <w:tc>
          <w:tcPr/>
          <w:p>
            <w:pPr>
              <w:pStyle w:val="Compact"/>
              <w:jc w:val="left"/>
            </w:pPr>
            <w:r>
              <w:t xml:space="preserve">Extended the Act 36 utility-relocation cost rule to 2032 and consented to federal-court suits under the national environmental review assignment program (Act 244 of 2026).</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244)</w:t>
            </w:r>
          </w:p>
        </w:tc>
      </w:tr>
      <w:tr>
        <w:tc>
          <w:tcPr/>
          <w:p>
            <w:pPr>
              <w:pStyle w:val="Compact"/>
              <w:jc w:val="left"/>
            </w:pPr>
            <w:r>
              <w:t xml:space="preserve">2025-26</w:t>
            </w:r>
          </w:p>
        </w:tc>
        <w:tc>
          <w:tcPr/>
          <w:p>
            <w:pPr>
              <w:pStyle w:val="Compact"/>
              <w:jc w:val="left"/>
            </w:pPr>
            <w:r>
              <w:t xml:space="preserve">H3845</w:t>
            </w:r>
          </w:p>
        </w:tc>
        <w:tc>
          <w:tcPr/>
          <w:p>
            <w:pPr>
              <w:pStyle w:val="Compact"/>
              <w:jc w:val="left"/>
            </w:pPr>
            <w:r>
              <w:t xml:space="preserve">Refile: broadband line relocation costs on federal highway projects, and removal of the Act 36 sunset.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Recalled from one committee and recommitted to another; no further action</w:t>
            </w:r>
          </w:p>
        </w:tc>
      </w:tr>
    </w:tbl>
    <w:bookmarkEnd w:id="26"/>
    <w:bookmarkStart w:id="27" w:name="X9e96704a50ec2081073fe0fb7eed98619204efd"/>
    <w:p>
      <w:pPr>
        <w:pStyle w:val="Heading2"/>
      </w:pPr>
      <w:r>
        <w:t xml:space="preserve">Transit, rail, and other ways to get around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H3189</w:t>
            </w:r>
          </w:p>
        </w:tc>
        <w:tc>
          <w:tcPr/>
          <w:p>
            <w:pPr>
              <w:pStyle w:val="Compact"/>
              <w:jc w:val="left"/>
            </w:pPr>
            <w:r>
              <w:t xml:space="preserve">Would have created a High Speed Rail System Commission to develop a plan of action for high-speed rail.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H3654</w:t>
            </w:r>
          </w:p>
        </w:tc>
        <w:tc>
          <w:tcPr/>
          <w:p>
            <w:pPr>
              <w:pStyle w:val="Compact"/>
              <w:jc w:val="left"/>
            </w:pPr>
            <w:r>
              <w:t xml:space="preserve">Would have required governments building or improving public facilities to study whether transit riders can safely reach the site.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H3655</w:t>
            </w:r>
          </w:p>
        </w:tc>
        <w:tc>
          <w:tcPr/>
          <w:p>
            <w:pPr>
              <w:pStyle w:val="Compact"/>
              <w:jc w:val="left"/>
            </w:pPr>
            <w:r>
              <w:t xml:space="preserve">Would have let counties and cities create transit-oriented redevelopment agencies to develop areas around planned or existing transit.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H3656</w:t>
            </w:r>
          </w:p>
        </w:tc>
        <w:tc>
          <w:tcPr/>
          <w:p>
            <w:pPr>
              <w:pStyle w:val="Compact"/>
              <w:jc w:val="left"/>
            </w:pPr>
            <w:r>
              <w:t xml:space="preserve">Would have required SCDOT to adopt a</w:t>
            </w:r>
            <w:r>
              <w:t xml:space="preserve"> </w:t>
            </w:r>
            <w:r>
              <w:t xml:space="preserve">‘</w:t>
            </w:r>
            <w:r>
              <w:t xml:space="preserve">Complete Streets</w:t>
            </w:r>
            <w:r>
              <w:t xml:space="preserve">’</w:t>
            </w:r>
            <w:r>
              <w:t xml:space="preserve"> </w:t>
            </w:r>
            <w:r>
              <w:t xml:space="preserve">policy - designing roads to safely accommodate pedestrians, cyclists, and transit riders.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H3828</w:t>
            </w:r>
          </w:p>
        </w:tc>
        <w:tc>
          <w:tcPr/>
          <w:p>
            <w:pPr>
              <w:pStyle w:val="Compact"/>
              <w:jc w:val="left"/>
            </w:pPr>
            <w:r>
              <w:t xml:space="preserve">The Developer-Provided Transit Stop Act: would have let local governments give developers incentives (including a tax credit) to build bus stops and walkable paths in projects near transit lines.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S216</w:t>
            </w:r>
          </w:p>
        </w:tc>
        <w:tc>
          <w:tcPr/>
          <w:p>
            <w:pPr>
              <w:pStyle w:val="Compact"/>
              <w:jc w:val="left"/>
            </w:pPr>
            <w:r>
              <w:t xml:space="preserve">Would have created a Commuter Rail System Commission to plan for high-speed rail in the state.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2019-20</w:t>
            </w:r>
          </w:p>
        </w:tc>
        <w:tc>
          <w:tcPr/>
          <w:p>
            <w:pPr>
              <w:pStyle w:val="Compact"/>
              <w:jc w:val="left"/>
            </w:pPr>
            <w:r>
              <w:t xml:space="preserve">S730</w:t>
            </w:r>
          </w:p>
        </w:tc>
        <w:tc>
          <w:tcPr/>
          <w:p>
            <w:pPr>
              <w:pStyle w:val="Compact"/>
              <w:jc w:val="left"/>
            </w:pPr>
            <w:r>
              <w:t xml:space="preserve">Would have created a study committee on connecting to Charlotte’s mass transit system and providing mass transit statewide.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2021-22</w:t>
            </w:r>
          </w:p>
        </w:tc>
        <w:tc>
          <w:tcPr/>
          <w:p>
            <w:pPr>
              <w:pStyle w:val="Compact"/>
              <w:jc w:val="left"/>
            </w:pPr>
            <w:r>
              <w:t xml:space="preserve">H3051</w:t>
            </w:r>
          </w:p>
        </w:tc>
        <w:tc>
          <w:tcPr/>
          <w:p>
            <w:pPr>
              <w:pStyle w:val="Compact"/>
              <w:jc w:val="left"/>
            </w:pPr>
            <w:r>
              <w:t xml:space="preserve">Would have made SCDOT’s required feasibility review before road projects cover all roads and use measurable standards, including dedicated bus lanes.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H3937</w:t>
            </w:r>
          </w:p>
        </w:tc>
        <w:tc>
          <w:tcPr/>
          <w:p>
            <w:pPr>
              <w:pStyle w:val="Compact"/>
              <w:jc w:val="left"/>
            </w:pPr>
            <w:r>
              <w:t xml:space="preserve">Refile of the High Speed Rail System Commission bill.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H4817</w:t>
            </w:r>
          </w:p>
        </w:tc>
        <w:tc>
          <w:tcPr/>
          <w:p>
            <w:pPr>
              <w:pStyle w:val="Compact"/>
              <w:jc w:val="left"/>
            </w:pPr>
            <w:r>
              <w:t xml:space="preserve">The Shortline Railroad Modernization Act: a tax credit for half of small railroads’ track reconstruction and replacement spending.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106-3; died in Senate Finance</w:t>
            </w:r>
          </w:p>
        </w:tc>
      </w:tr>
      <w:tr>
        <w:tc>
          <w:tcPr/>
          <w:p>
            <w:pPr>
              <w:pStyle w:val="Compact"/>
              <w:jc w:val="left"/>
            </w:pPr>
            <w:r>
              <w:t xml:space="preserve">2023-24</w:t>
            </w:r>
          </w:p>
        </w:tc>
        <w:tc>
          <w:tcPr/>
          <w:p>
            <w:pPr>
              <w:pStyle w:val="Compact"/>
              <w:jc w:val="left"/>
            </w:pPr>
            <w:r>
              <w:t xml:space="preserve">H3737</w:t>
            </w:r>
          </w:p>
        </w:tc>
        <w:tc>
          <w:tcPr/>
          <w:p>
            <w:pPr>
              <w:pStyle w:val="Compact"/>
              <w:jc w:val="left"/>
            </w:pPr>
            <w:r>
              <w:t xml:space="preserve">Refile of the shortline railroad modernization tax credit.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65-46; died in Senate Finance</w:t>
            </w:r>
          </w:p>
        </w:tc>
      </w:tr>
      <w:tr>
        <w:tc>
          <w:tcPr/>
          <w:p>
            <w:pPr>
              <w:pStyle w:val="Compact"/>
              <w:jc w:val="left"/>
            </w:pPr>
            <w:r>
              <w:t xml:space="preserve">2023-24</w:t>
            </w:r>
          </w:p>
        </w:tc>
        <w:tc>
          <w:tcPr/>
          <w:p>
            <w:pPr>
              <w:pStyle w:val="Compact"/>
              <w:jc w:val="left"/>
            </w:pPr>
            <w:r>
              <w:t xml:space="preserve">H4013</w:t>
            </w:r>
          </w:p>
        </w:tc>
        <w:tc>
          <w:tcPr/>
          <w:p>
            <w:pPr>
              <w:pStyle w:val="Compact"/>
              <w:jc w:val="left"/>
            </w:pPr>
            <w:r>
              <w:t xml:space="preserve">Refile of the transit-oriented development agency bill.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H5347</w:t>
            </w:r>
          </w:p>
        </w:tc>
        <w:tc>
          <w:tcPr/>
          <w:p>
            <w:pPr>
              <w:pStyle w:val="Compact"/>
              <w:jc w:val="left"/>
            </w:pPr>
            <w:r>
              <w:t xml:space="preserve">Would have required SCDOT to study widening highway rights of way to add commuter rail lines alongside existing highways.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2023-24</w:t>
            </w:r>
          </w:p>
        </w:tc>
        <w:tc>
          <w:tcPr/>
          <w:p>
            <w:pPr>
              <w:pStyle w:val="Compact"/>
              <w:jc w:val="left"/>
            </w:pPr>
            <w:r>
              <w:t xml:space="preserve">S269</w:t>
            </w:r>
          </w:p>
        </w:tc>
        <w:tc>
          <w:tcPr/>
          <w:p>
            <w:pPr>
              <w:pStyle w:val="Compact"/>
              <w:jc w:val="left"/>
            </w:pPr>
            <w:r>
              <w:t xml:space="preserve">Senate version of the shortline railroad modernization tax credit.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H4057</w:t>
            </w:r>
          </w:p>
        </w:tc>
        <w:tc>
          <w:tcPr/>
          <w:p>
            <w:pPr>
              <w:pStyle w:val="Compact"/>
              <w:jc w:val="left"/>
            </w:pPr>
            <w:r>
              <w:t xml:space="preserve">Would set standardized fees and a dispute process for utility lines crossing railroad property.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H4122</w:t>
            </w:r>
          </w:p>
        </w:tc>
        <w:tc>
          <w:tcPr/>
          <w:p>
            <w:pPr>
              <w:pStyle w:val="Compact"/>
              <w:jc w:val="left"/>
            </w:pPr>
            <w:r>
              <w:t xml:space="preserve">Would create a high-speed rail study committee tied to the Southeast High-Speed Rail Corridor.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S399</w:t>
            </w:r>
          </w:p>
        </w:tc>
        <w:tc>
          <w:tcPr/>
          <w:p>
            <w:pPr>
              <w:pStyle w:val="Compact"/>
              <w:jc w:val="left"/>
            </w:pPr>
            <w:r>
              <w:t xml:space="preserve">Made refusing to leave a public transit facility after a warning a misdemeanor, with a warning-and-appeal process (Act 222 of 2026).</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222)</w:t>
            </w:r>
          </w:p>
        </w:tc>
      </w:tr>
    </w:tbl>
    <w:bookmarkEnd w:id="27"/>
    <w:bookmarkStart w:id="28" w:name="Xcf8e758bd51d76d493eabea53e09c539cb3024d"/>
    <w:p>
      <w:pPr>
        <w:pStyle w:val="Heading2"/>
      </w:pPr>
      <w:r>
        <w:t xml:space="preserve">Planning for growth (zoning, comprehensive plans, annexation)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H4482</w:t>
            </w:r>
          </w:p>
        </w:tc>
        <w:tc>
          <w:tcPr/>
          <w:p>
            <w:pPr>
              <w:pStyle w:val="Compact"/>
              <w:jc w:val="left"/>
            </w:pPr>
            <w:r>
              <w:t xml:space="preserve">Would have required local governments and state agencies to prepare a housing impact analysis before adopting rules that change housing costs.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H4598</w:t>
            </w:r>
          </w:p>
        </w:tc>
        <w:tc>
          <w:tcPr/>
          <w:p>
            <w:pPr>
              <w:pStyle w:val="Compact"/>
              <w:jc w:val="left"/>
            </w:pPr>
            <w:r>
              <w:t xml:space="preserve">Would have revised local planning definitions and let compliant land surveys be filed without local planning review.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H4721</w:t>
            </w:r>
          </w:p>
        </w:tc>
        <w:tc>
          <w:tcPr/>
          <w:p>
            <w:pPr>
              <w:pStyle w:val="Compact"/>
              <w:jc w:val="left"/>
            </w:pPr>
            <w:r>
              <w:t xml:space="preserve">Would have aligned appeals from planning commission decisions with the process used for zoning appeals.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H4731</w:t>
            </w:r>
          </w:p>
        </w:tc>
        <w:tc>
          <w:tcPr/>
          <w:p>
            <w:pPr>
              <w:pStyle w:val="Compact"/>
              <w:jc w:val="left"/>
            </w:pPr>
            <w:r>
              <w:t xml:space="preserve">Would have required every local comprehensive plan to include a resiliency element - the idea enacted the same year in Act 163.</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S259</w:t>
            </w:r>
          </w:p>
        </w:tc>
        <w:tc>
          <w:tcPr/>
          <w:p>
            <w:pPr>
              <w:pStyle w:val="Compact"/>
              <w:jc w:val="left"/>
            </w:pPr>
            <w:r>
              <w:t xml:space="preserve">The Disaster Relief and Resilience Act (Act 163 of 2020): created the state Office of Resilience with a statewide resilience plan, and required local comprehensive plans to add a resiliency element.</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163)</w:t>
            </w:r>
          </w:p>
        </w:tc>
      </w:tr>
      <w:tr>
        <w:tc>
          <w:tcPr/>
          <w:p>
            <w:pPr>
              <w:pStyle w:val="Compact"/>
              <w:jc w:val="left"/>
            </w:pPr>
            <w:r>
              <w:t xml:space="preserve">2019-20</w:t>
            </w:r>
          </w:p>
        </w:tc>
        <w:tc>
          <w:tcPr/>
          <w:p>
            <w:pPr>
              <w:pStyle w:val="Compact"/>
              <w:jc w:val="left"/>
            </w:pPr>
            <w:r>
              <w:t xml:space="preserve">S757</w:t>
            </w:r>
          </w:p>
        </w:tc>
        <w:tc>
          <w:tcPr/>
          <w:p>
            <w:pPr>
              <w:pStyle w:val="Compact"/>
              <w:jc w:val="left"/>
            </w:pPr>
            <w:r>
              <w:t xml:space="preserve">Senate version of the housing impact analysis requirement.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2019-20</w:t>
            </w:r>
          </w:p>
        </w:tc>
        <w:tc>
          <w:tcPr/>
          <w:p>
            <w:pPr>
              <w:pStyle w:val="Compact"/>
              <w:jc w:val="left"/>
            </w:pPr>
            <w:r>
              <w:t xml:space="preserve">S833</w:t>
            </w:r>
          </w:p>
        </w:tc>
        <w:tc>
          <w:tcPr/>
          <w:p>
            <w:pPr>
              <w:pStyle w:val="Compact"/>
              <w:jc w:val="left"/>
            </w:pPr>
            <w:r>
              <w:t xml:space="preserve">Senate version of the plat and subdivision definitions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H3863</w:t>
            </w:r>
          </w:p>
        </w:tc>
        <w:tc>
          <w:tcPr/>
          <w:p>
            <w:pPr>
              <w:pStyle w:val="Compact"/>
              <w:jc w:val="left"/>
            </w:pPr>
            <w:r>
              <w:t xml:space="preserve">House version of the Home Attainability Act permitting package.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H5196</w:t>
            </w:r>
          </w:p>
        </w:tc>
        <w:tc>
          <w:tcPr/>
          <w:p>
            <w:pPr>
              <w:pStyle w:val="Compact"/>
              <w:jc w:val="left"/>
            </w:pPr>
            <w:r>
              <w:t xml:space="preserve">Would have let a municipality annex</w:t>
            </w:r>
            <w:r>
              <w:t xml:space="preserve"> </w:t>
            </w:r>
            <w:r>
              <w:t xml:space="preserve">‘</w:t>
            </w:r>
            <w:r>
              <w:t xml:space="preserve">donut hole</w:t>
            </w:r>
            <w:r>
              <w:t xml:space="preserve">’</w:t>
            </w:r>
            <w:r>
              <w:t xml:space="preserve"> </w:t>
            </w:r>
            <w:r>
              <w:t xml:space="preserve">areas it completely surrounds by ordinance.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S528</w:t>
            </w:r>
          </w:p>
        </w:tc>
        <w:tc>
          <w:tcPr/>
          <w:p>
            <w:pPr>
              <w:pStyle w:val="Compact"/>
              <w:jc w:val="left"/>
            </w:pPr>
            <w:r>
              <w:t xml:space="preserve">The Home Attainability Act: would have cut local permitting costs and barriers to housing construction, including third-party building inspectors.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H3236</w:t>
            </w:r>
          </w:p>
        </w:tc>
        <w:tc>
          <w:tcPr/>
          <w:p>
            <w:pPr>
              <w:pStyle w:val="Compact"/>
              <w:jc w:val="left"/>
            </w:pPr>
            <w:r>
              <w:t xml:space="preserve">Refile of the donut-hole annexation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H4651</w:t>
            </w:r>
          </w:p>
        </w:tc>
        <w:tc>
          <w:tcPr/>
          <w:p>
            <w:pPr>
              <w:pStyle w:val="Compact"/>
              <w:jc w:val="left"/>
            </w:pPr>
            <w:r>
              <w:t xml:space="preserve">The Annexation Fairness Act: counties would get legal standing to challenge municipal annexations, with new limits on noncontiguous annexation.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H4652</w:t>
            </w:r>
          </w:p>
        </w:tc>
        <w:tc>
          <w:tcPr/>
          <w:p>
            <w:pPr>
              <w:pStyle w:val="Compact"/>
              <w:jc w:val="left"/>
            </w:pPr>
            <w:r>
              <w:t xml:space="preserve">Would have given local permitting bodies forty-five days to decide building permit and zoning applications, after which the application is deemed approved.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H4996</w:t>
            </w:r>
          </w:p>
        </w:tc>
        <w:tc>
          <w:tcPr/>
          <w:p>
            <w:pPr>
              <w:pStyle w:val="Compact"/>
              <w:jc w:val="left"/>
            </w:pPr>
            <w:r>
              <w:t xml:space="preserve">Would have let local governments allow transfers of development rights between parcels by ordinance.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H5562</w:t>
            </w:r>
          </w:p>
        </w:tc>
        <w:tc>
          <w:tcPr/>
          <w:p>
            <w:pPr>
              <w:pStyle w:val="Compact"/>
              <w:jc w:val="left"/>
            </w:pPr>
            <w:r>
              <w:t xml:space="preserve">Would have defined</w:t>
            </w:r>
            <w:r>
              <w:t xml:space="preserve"> </w:t>
            </w:r>
            <w:r>
              <w:t xml:space="preserve">‘</w:t>
            </w:r>
            <w:r>
              <w:t xml:space="preserve">concurrency programs</w:t>
            </w:r>
            <w:r>
              <w:t xml:space="preserve">’</w:t>
            </w:r>
            <w:r>
              <w:t xml:space="preserve"> </w:t>
            </w:r>
            <w:r>
              <w:t xml:space="preserve">in the zoning law - letting local governments require that infrastructure keep pace before new development is approved.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S4</w:t>
            </w:r>
          </w:p>
        </w:tc>
        <w:tc>
          <w:tcPr/>
          <w:p>
            <w:pPr>
              <w:pStyle w:val="Compact"/>
              <w:jc w:val="left"/>
            </w:pPr>
            <w:r>
              <w:t xml:space="preserve">Refile of the Home Attainability Act permitting package.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H3215</w:t>
            </w:r>
          </w:p>
        </w:tc>
        <w:tc>
          <w:tcPr/>
          <w:p>
            <w:pPr>
              <w:pStyle w:val="Compact"/>
              <w:jc w:val="left"/>
            </w:pPr>
            <w:r>
              <w:t xml:space="preserve">Refile of the forty-five-day permit shot-clock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H4050</w:t>
            </w:r>
          </w:p>
        </w:tc>
        <w:tc>
          <w:tcPr/>
          <w:p>
            <w:pPr>
              <w:pStyle w:val="Compact"/>
              <w:jc w:val="left"/>
            </w:pPr>
            <w:r>
              <w:t xml:space="preserve">House version of the concurrency-programs zoning bill.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H4146</w:t>
            </w:r>
          </w:p>
        </w:tc>
        <w:tc>
          <w:tcPr/>
          <w:p>
            <w:pPr>
              <w:pStyle w:val="Compact"/>
              <w:jc w:val="left"/>
            </w:pPr>
            <w:r>
              <w:t xml:space="preserve">Refile of the transferable development rights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H4293</w:t>
            </w:r>
          </w:p>
        </w:tc>
        <w:tc>
          <w:tcPr/>
          <w:p>
            <w:pPr>
              <w:pStyle w:val="Compact"/>
              <w:jc w:val="left"/>
            </w:pPr>
            <w:r>
              <w:t xml:space="preserve">House version of the zoning permit-invalidation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H4390</w:t>
            </w:r>
          </w:p>
        </w:tc>
        <w:tc>
          <w:tcPr/>
          <w:p>
            <w:pPr>
              <w:pStyle w:val="Compact"/>
              <w:jc w:val="left"/>
            </w:pPr>
            <w:r>
              <w:t xml:space="preserve">The Community Impact and Opportunity Assessment Act: would require community impact assessments - covering infrastructure, affordability, and displacement - before major zoning and development decisions.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H4726</w:t>
            </w:r>
          </w:p>
        </w:tc>
        <w:tc>
          <w:tcPr/>
          <w:p>
            <w:pPr>
              <w:pStyle w:val="Compact"/>
              <w:jc w:val="left"/>
            </w:pPr>
            <w:r>
              <w:t xml:space="preserve">Refile of the donut-hole annexation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Ethics)</w:t>
            </w:r>
          </w:p>
        </w:tc>
      </w:tr>
      <w:tr>
        <w:tc>
          <w:tcPr/>
          <w:p>
            <w:pPr>
              <w:pStyle w:val="Compact"/>
              <w:jc w:val="left"/>
            </w:pPr>
            <w:r>
              <w:t xml:space="preserve">2025-26</w:t>
            </w:r>
          </w:p>
        </w:tc>
        <w:tc>
          <w:tcPr/>
          <w:p>
            <w:pPr>
              <w:pStyle w:val="Compact"/>
              <w:jc w:val="left"/>
            </w:pPr>
            <w:r>
              <w:t xml:space="preserve">H5742</w:t>
            </w:r>
          </w:p>
        </w:tc>
        <w:tc>
          <w:tcPr/>
          <w:p>
            <w:pPr>
              <w:pStyle w:val="Compact"/>
              <w:jc w:val="left"/>
            </w:pPr>
            <w:r>
              <w:t xml:space="preserve">Would let a county council block municipal annexations in the county until a comprehensive infrastructure impact study and mitigation plan is approved.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S227</w:t>
            </w:r>
          </w:p>
        </w:tc>
        <w:tc>
          <w:tcPr/>
          <w:p>
            <w:pPr>
              <w:pStyle w:val="Compact"/>
              <w:jc w:val="left"/>
            </w:pPr>
            <w:r>
              <w:t xml:space="preserve">Would define</w:t>
            </w:r>
            <w:r>
              <w:t xml:space="preserve"> </w:t>
            </w:r>
            <w:r>
              <w:t xml:space="preserve">‘</w:t>
            </w:r>
            <w:r>
              <w:t xml:space="preserve">concurrency programs</w:t>
            </w:r>
            <w:r>
              <w:t xml:space="preserve">’</w:t>
            </w:r>
            <w:r>
              <w:t xml:space="preserve"> </w:t>
            </w:r>
            <w:r>
              <w:t xml:space="preserve">in the zoning law so local governments can tie new development approvals to infrastructure keeping pace.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Reported favorably and amended on the Senate floor in the session’s final weeks; never completed passage</w:t>
            </w:r>
          </w:p>
        </w:tc>
      </w:tr>
      <w:tr>
        <w:tc>
          <w:tcPr/>
          <w:p>
            <w:pPr>
              <w:pStyle w:val="Compact"/>
              <w:jc w:val="left"/>
            </w:pPr>
            <w:r>
              <w:t xml:space="preserve">2025-26</w:t>
            </w:r>
          </w:p>
        </w:tc>
        <w:tc>
          <w:tcPr/>
          <w:p>
            <w:pPr>
              <w:pStyle w:val="Compact"/>
              <w:jc w:val="left"/>
            </w:pPr>
            <w:r>
              <w:t xml:space="preserve">S288</w:t>
            </w:r>
          </w:p>
        </w:tc>
        <w:tc>
          <w:tcPr/>
          <w:p>
            <w:pPr>
              <w:pStyle w:val="Compact"/>
              <w:jc w:val="left"/>
            </w:pPr>
            <w:r>
              <w:t xml:space="preserve">Senate version of the transferable development rights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Favorable Judiciary committee report; died on the Senate calendar</w:t>
            </w:r>
          </w:p>
        </w:tc>
      </w:tr>
      <w:tr>
        <w:tc>
          <w:tcPr/>
          <w:p>
            <w:pPr>
              <w:pStyle w:val="Compact"/>
              <w:jc w:val="left"/>
            </w:pPr>
            <w:r>
              <w:t xml:space="preserve">2025-26</w:t>
            </w:r>
          </w:p>
        </w:tc>
        <w:tc>
          <w:tcPr/>
          <w:p>
            <w:pPr>
              <w:pStyle w:val="Compact"/>
              <w:jc w:val="left"/>
            </w:pPr>
            <w:r>
              <w:t xml:space="preserve">S4</w:t>
            </w:r>
          </w:p>
        </w:tc>
        <w:tc>
          <w:tcPr/>
          <w:p>
            <w:pPr>
              <w:pStyle w:val="Compact"/>
              <w:jc w:val="left"/>
            </w:pPr>
            <w:r>
              <w:t xml:space="preserve">Refile of the Home Attainability Act permitting package.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2025-26</w:t>
            </w:r>
          </w:p>
        </w:tc>
        <w:tc>
          <w:tcPr/>
          <w:p>
            <w:pPr>
              <w:pStyle w:val="Compact"/>
              <w:jc w:val="left"/>
            </w:pPr>
            <w:r>
              <w:t xml:space="preserve">S530</w:t>
            </w:r>
          </w:p>
        </w:tc>
        <w:tc>
          <w:tcPr/>
          <w:p>
            <w:pPr>
              <w:pStyle w:val="Compact"/>
              <w:jc w:val="left"/>
            </w:pPr>
            <w:r>
              <w:t xml:space="preserve">Would void permits and stop construction when zoning officials determine a property’s use is not permitted under its zoning.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bl>
    <w:bookmarkEnd w:id="28"/>
    <w:bookmarkStart w:id="29" w:name="water-sewer-and-broadband-infrastructure"/>
    <w:p>
      <w:pPr>
        <w:pStyle w:val="Heading2"/>
      </w:pPr>
      <w:r>
        <w:t xml:space="preserve">Water, sewer, and broadband infrastructure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H4262</w:t>
            </w:r>
          </w:p>
        </w:tc>
        <w:tc>
          <w:tcPr/>
          <w:p>
            <w:pPr>
              <w:pStyle w:val="Compact"/>
              <w:jc w:val="left"/>
            </w:pPr>
            <w:r>
              <w:t xml:space="preserve">The Small Wireless Facilities Deployment Act: statewide rules for placing small 5G cells in rights of way, limiting local zoning control over them.</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179)</w:t>
            </w:r>
          </w:p>
        </w:tc>
      </w:tr>
      <w:tr>
        <w:tc>
          <w:tcPr/>
          <w:p>
            <w:pPr>
              <w:pStyle w:val="Compact"/>
              <w:jc w:val="left"/>
            </w:pPr>
            <w:r>
              <w:t xml:space="preserve">2019-20</w:t>
            </w:r>
          </w:p>
        </w:tc>
        <w:tc>
          <w:tcPr/>
          <w:p>
            <w:pPr>
              <w:pStyle w:val="Compact"/>
              <w:jc w:val="left"/>
            </w:pPr>
            <w:r>
              <w:t xml:space="preserve">H4943</w:t>
            </w:r>
          </w:p>
        </w:tc>
        <w:tc>
          <w:tcPr/>
          <w:p>
            <w:pPr>
              <w:pStyle w:val="Compact"/>
              <w:jc w:val="left"/>
            </w:pPr>
            <w:r>
              <w:t xml:space="preserve">Would have created a Rural Communications Infrastructure Study Committee on rural broadband gaps.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H4993</w:t>
            </w:r>
          </w:p>
        </w:tc>
        <w:tc>
          <w:tcPr/>
          <w:p>
            <w:pPr>
              <w:pStyle w:val="Compact"/>
              <w:jc w:val="left"/>
            </w:pPr>
            <w:r>
              <w:t xml:space="preserve">Would have set the conditions for local governments to provide broadband internet service themselves.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S1076</w:t>
            </w:r>
          </w:p>
        </w:tc>
        <w:tc>
          <w:tcPr/>
          <w:p>
            <w:pPr>
              <w:pStyle w:val="Compact"/>
              <w:jc w:val="left"/>
            </w:pPr>
            <w:r>
              <w:t xml:space="preserve">The Broadband Accessibility Act: would have set up a framework to extend broadband into unserved areas, including using electric cooperative infrastructure.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S1080</w:t>
            </w:r>
          </w:p>
        </w:tc>
        <w:tc>
          <w:tcPr/>
          <w:p>
            <w:pPr>
              <w:pStyle w:val="Compact"/>
              <w:jc w:val="left"/>
            </w:pPr>
            <w:r>
              <w:t xml:space="preserve">Companion version of the Broadband Accessibility Act.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S1235</w:t>
            </w:r>
          </w:p>
        </w:tc>
        <w:tc>
          <w:tcPr/>
          <w:p>
            <w:pPr>
              <w:pStyle w:val="Compact"/>
              <w:jc w:val="left"/>
            </w:pPr>
            <w:r>
              <w:t xml:space="preserve">Would have created a Broadband Development Office to coordinate extending high-speed internet.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S638</w:t>
            </w:r>
          </w:p>
        </w:tc>
        <w:tc>
          <w:tcPr/>
          <w:p>
            <w:pPr>
              <w:pStyle w:val="Compact"/>
              <w:jc w:val="left"/>
            </w:pPr>
            <w:r>
              <w:t xml:space="preserve">Senate version of the small wireless facilities deployment rules.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S519</w:t>
            </w:r>
          </w:p>
        </w:tc>
        <w:tc>
          <w:tcPr/>
          <w:p>
            <w:pPr>
              <w:pStyle w:val="Compact"/>
              <w:jc w:val="left"/>
            </w:pPr>
            <w:r>
              <w:t xml:space="preserve">Would have created an Office of Broadband Development.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H3075</w:t>
            </w:r>
          </w:p>
        </w:tc>
        <w:tc>
          <w:tcPr/>
          <w:p>
            <w:pPr>
              <w:pStyle w:val="Compact"/>
              <w:jc w:val="left"/>
            </w:pPr>
            <w:r>
              <w:t xml:space="preserve">Would have made the Rural Infrastructure Authority staff the state’s water-and-sewer loan authorities - consolidating water infrastructure financing support.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112-0; died in Senate Finance</w:t>
            </w:r>
          </w:p>
        </w:tc>
      </w:tr>
      <w:tr>
        <w:tc>
          <w:tcPr/>
          <w:p>
            <w:pPr>
              <w:pStyle w:val="Compact"/>
              <w:jc w:val="left"/>
            </w:pPr>
            <w:r>
              <w:t xml:space="preserve">2023-24</w:t>
            </w:r>
          </w:p>
        </w:tc>
        <w:tc>
          <w:tcPr/>
          <w:p>
            <w:pPr>
              <w:pStyle w:val="Compact"/>
              <w:jc w:val="left"/>
            </w:pPr>
            <w:r>
              <w:t xml:space="preserve">H3076</w:t>
            </w:r>
          </w:p>
        </w:tc>
        <w:tc>
          <w:tcPr/>
          <w:p>
            <w:pPr>
              <w:pStyle w:val="Compact"/>
              <w:jc w:val="left"/>
            </w:pPr>
            <w:r>
              <w:t xml:space="preserve">Would have defined</w:t>
            </w:r>
            <w:r>
              <w:t xml:space="preserve"> </w:t>
            </w:r>
            <w:r>
              <w:t xml:space="preserve">‘</w:t>
            </w:r>
            <w:r>
              <w:t xml:space="preserve">environmental facilities</w:t>
            </w:r>
            <w:r>
              <w:t xml:space="preserve">’</w:t>
            </w:r>
            <w:r>
              <w:t xml:space="preserve"> </w:t>
            </w:r>
            <w:r>
              <w:t xml:space="preserve">(water, sewer, solid waste projects) in the Rural Infrastructure Authority law.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Agriculture, Natural Resources and Environmental Affairs)</w:t>
            </w:r>
          </w:p>
        </w:tc>
      </w:tr>
      <w:tr>
        <w:tc>
          <w:tcPr/>
          <w:p>
            <w:pPr>
              <w:pStyle w:val="Compact"/>
              <w:jc w:val="left"/>
            </w:pPr>
            <w:r>
              <w:t xml:space="preserve">2023-24</w:t>
            </w:r>
          </w:p>
        </w:tc>
        <w:tc>
          <w:tcPr/>
          <w:p>
            <w:pPr>
              <w:pStyle w:val="Compact"/>
              <w:jc w:val="left"/>
            </w:pPr>
            <w:r>
              <w:t xml:space="preserve">H3077</w:t>
            </w:r>
          </w:p>
        </w:tc>
        <w:tc>
          <w:tcPr/>
          <w:p>
            <w:pPr>
              <w:pStyle w:val="Compact"/>
              <w:jc w:val="left"/>
            </w:pPr>
            <w:r>
              <w:t xml:space="preserve">Would have expanded the Rural Infrastructure Authority’s corporate purposes.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Agriculture, Natural Resources and Environmental Affairs)</w:t>
            </w:r>
          </w:p>
        </w:tc>
      </w:tr>
      <w:tr>
        <w:tc>
          <w:tcPr/>
          <w:p>
            <w:pPr>
              <w:pStyle w:val="Compact"/>
              <w:jc w:val="left"/>
            </w:pPr>
            <w:r>
              <w:t xml:space="preserve">2023-24</w:t>
            </w:r>
          </w:p>
        </w:tc>
        <w:tc>
          <w:tcPr/>
          <w:p>
            <w:pPr>
              <w:pStyle w:val="Compact"/>
              <w:jc w:val="left"/>
            </w:pPr>
            <w:r>
              <w:t xml:space="preserve">H3078</w:t>
            </w:r>
          </w:p>
        </w:tc>
        <w:tc>
          <w:tcPr/>
          <w:p>
            <w:pPr>
              <w:pStyle w:val="Compact"/>
              <w:jc w:val="left"/>
            </w:pPr>
            <w:r>
              <w:t xml:space="preserve">Would have repealed a restriction on how Rural Infrastructure Authority funds are used.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Agriculture, Natural Resources and Environmental Affairs)</w:t>
            </w:r>
          </w:p>
        </w:tc>
      </w:tr>
      <w:tr>
        <w:tc>
          <w:tcPr/>
          <w:p>
            <w:pPr>
              <w:pStyle w:val="Compact"/>
              <w:jc w:val="left"/>
            </w:pPr>
            <w:r>
              <w:t xml:space="preserve">2023-24</w:t>
            </w:r>
          </w:p>
        </w:tc>
        <w:tc>
          <w:tcPr/>
          <w:p>
            <w:pPr>
              <w:pStyle w:val="Compact"/>
              <w:jc w:val="left"/>
            </w:pPr>
            <w:r>
              <w:t xml:space="preserve">H3079</w:t>
            </w:r>
          </w:p>
        </w:tc>
        <w:tc>
          <w:tcPr/>
          <w:p>
            <w:pPr>
              <w:pStyle w:val="Compact"/>
              <w:jc w:val="left"/>
            </w:pPr>
            <w:r>
              <w:t xml:space="preserve">Would have updated the definition of a rural infrastructure project.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Agriculture, Natural Resources and Environmental Affairs)</w:t>
            </w:r>
          </w:p>
        </w:tc>
      </w:tr>
      <w:tr>
        <w:tc>
          <w:tcPr/>
          <w:p>
            <w:pPr>
              <w:pStyle w:val="Compact"/>
              <w:jc w:val="left"/>
            </w:pPr>
            <w:r>
              <w:t xml:space="preserve">2025-26</w:t>
            </w:r>
          </w:p>
        </w:tc>
        <w:tc>
          <w:tcPr/>
          <w:p>
            <w:pPr>
              <w:pStyle w:val="Compact"/>
              <w:jc w:val="left"/>
            </w:pPr>
            <w:r>
              <w:t xml:space="preserve">H3373</w:t>
            </w:r>
          </w:p>
        </w:tc>
        <w:tc>
          <w:tcPr/>
          <w:p>
            <w:pPr>
              <w:pStyle w:val="Compact"/>
              <w:jc w:val="left"/>
            </w:pPr>
            <w:r>
              <w:t xml:space="preserve">Refile of the Rural Infrastructure Authority consolidation package.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9"/>
    <w:bookmarkStart w:id="30" w:name="related-context"/>
    <w:p>
      <w:pPr>
        <w:pStyle w:val="Heading2"/>
      </w:pPr>
      <w:r>
        <w:t xml:space="preserve">Related context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H4819</w:t>
            </w:r>
          </w:p>
        </w:tc>
        <w:tc>
          <w:tcPr/>
          <w:p>
            <w:pPr>
              <w:pStyle w:val="Compact"/>
              <w:jc w:val="left"/>
            </w:pPr>
            <w:r>
              <w:t xml:space="preserve">Union County Transportation Committee membership - the county boards that spend gas-tax</w:t>
            </w:r>
            <w:r>
              <w:t xml:space="preserve"> </w:t>
            </w:r>
            <w:r>
              <w:t xml:space="preserve">‘</w:t>
            </w:r>
            <w:r>
              <w:t xml:space="preserve">C</w:t>
            </w:r>
            <w:r>
              <w:t xml:space="preserve">’</w:t>
            </w:r>
            <w:r>
              <w:t xml:space="preserve"> </w:t>
            </w:r>
            <w:r>
              <w:t xml:space="preserve">funds on local roads.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with the county delegation in the Senate</w:t>
            </w:r>
          </w:p>
        </w:tc>
      </w:tr>
      <w:tr>
        <w:tc>
          <w:tcPr/>
          <w:p>
            <w:pPr>
              <w:pStyle w:val="Compact"/>
              <w:jc w:val="left"/>
            </w:pPr>
            <w:r>
              <w:t xml:space="preserve">2019-20</w:t>
            </w:r>
          </w:p>
        </w:tc>
        <w:tc>
          <w:tcPr/>
          <w:p>
            <w:pPr>
              <w:pStyle w:val="Compact"/>
              <w:jc w:val="left"/>
            </w:pPr>
            <w:r>
              <w:t xml:space="preserve">H5030</w:t>
            </w:r>
          </w:p>
        </w:tc>
        <w:tc>
          <w:tcPr/>
          <w:p>
            <w:pPr>
              <w:pStyle w:val="Compact"/>
              <w:jc w:val="left"/>
            </w:pPr>
            <w:r>
              <w:t xml:space="preserve">Dorchester County Transportation Committee membership increase.</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162)</w:t>
            </w:r>
          </w:p>
        </w:tc>
      </w:tr>
      <w:tr>
        <w:tc>
          <w:tcPr/>
          <w:p>
            <w:pPr>
              <w:pStyle w:val="Compact"/>
              <w:jc w:val="left"/>
            </w:pPr>
            <w:r>
              <w:t xml:space="preserve">2019-20</w:t>
            </w:r>
          </w:p>
        </w:tc>
        <w:tc>
          <w:tcPr/>
          <w:p>
            <w:pPr>
              <w:pStyle w:val="Compact"/>
              <w:jc w:val="left"/>
            </w:pPr>
            <w:r>
              <w:t xml:space="preserve">S175</w:t>
            </w:r>
          </w:p>
        </w:tc>
        <w:tc>
          <w:tcPr/>
          <w:p>
            <w:pPr>
              <w:pStyle w:val="Compact"/>
              <w:jc w:val="left"/>
            </w:pPr>
            <w:r>
              <w:t xml:space="preserve">Would have limited the General Assembly’s naming of highways after living elected officials - the naming resolutions dominate this issue’s raw search results.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2019-20</w:t>
            </w:r>
          </w:p>
        </w:tc>
        <w:tc>
          <w:tcPr/>
          <w:p>
            <w:pPr>
              <w:pStyle w:val="Compact"/>
              <w:jc w:val="left"/>
            </w:pPr>
            <w:r>
              <w:t xml:space="preserve">S953</w:t>
            </w:r>
          </w:p>
        </w:tc>
        <w:tc>
          <w:tcPr/>
          <w:p>
            <w:pPr>
              <w:pStyle w:val="Compact"/>
              <w:jc w:val="left"/>
            </w:pPr>
            <w:r>
              <w:t xml:space="preserve">Would have barred naming roads, bridges, and public buildings for living persons.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2019-20</w:t>
            </w:r>
          </w:p>
        </w:tc>
        <w:tc>
          <w:tcPr/>
          <w:p>
            <w:pPr>
              <w:pStyle w:val="Compact"/>
              <w:jc w:val="left"/>
            </w:pPr>
            <w:r>
              <w:t xml:space="preserve">S988</w:t>
            </w:r>
          </w:p>
        </w:tc>
        <w:tc>
          <w:tcPr/>
          <w:p>
            <w:pPr>
              <w:pStyle w:val="Compact"/>
              <w:jc w:val="left"/>
            </w:pPr>
            <w:r>
              <w:t xml:space="preserve">Kershaw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2019-20</w:t>
            </w:r>
          </w:p>
        </w:tc>
        <w:tc>
          <w:tcPr/>
          <w:p>
            <w:pPr>
              <w:pStyle w:val="Compact"/>
              <w:jc w:val="left"/>
            </w:pPr>
            <w:r>
              <w:t xml:space="preserve">S994</w:t>
            </w:r>
          </w:p>
        </w:tc>
        <w:tc>
          <w:tcPr/>
          <w:p>
            <w:pPr>
              <w:pStyle w:val="Compact"/>
              <w:jc w:val="left"/>
            </w:pPr>
            <w:r>
              <w:t xml:space="preserve">Lee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in House Ways and Means Committee</w:t>
            </w:r>
          </w:p>
        </w:tc>
      </w:tr>
      <w:tr>
        <w:tc>
          <w:tcPr/>
          <w:p>
            <w:pPr>
              <w:pStyle w:val="Compact"/>
              <w:jc w:val="left"/>
            </w:pPr>
            <w:r>
              <w:t xml:space="preserve">2021-22</w:t>
            </w:r>
          </w:p>
        </w:tc>
        <w:tc>
          <w:tcPr/>
          <w:p>
            <w:pPr>
              <w:pStyle w:val="Compact"/>
              <w:jc w:val="left"/>
            </w:pPr>
            <w:r>
              <w:t xml:space="preserve">H3277</w:t>
            </w:r>
          </w:p>
        </w:tc>
        <w:tc>
          <w:tcPr/>
          <w:p>
            <w:pPr>
              <w:pStyle w:val="Compact"/>
              <w:jc w:val="left"/>
            </w:pPr>
            <w:r>
              <w:t xml:space="preserve">Union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Union Delegation)</w:t>
            </w:r>
          </w:p>
        </w:tc>
      </w:tr>
      <w:tr>
        <w:tc>
          <w:tcPr/>
          <w:p>
            <w:pPr>
              <w:pStyle w:val="Compact"/>
              <w:jc w:val="left"/>
            </w:pPr>
            <w:r>
              <w:t xml:space="preserve">2021-22</w:t>
            </w:r>
          </w:p>
        </w:tc>
        <w:tc>
          <w:tcPr/>
          <w:p>
            <w:pPr>
              <w:pStyle w:val="Compact"/>
              <w:jc w:val="left"/>
            </w:pPr>
            <w:r>
              <w:t xml:space="preserve">S178</w:t>
            </w:r>
          </w:p>
        </w:tc>
        <w:tc>
          <w:tcPr/>
          <w:p>
            <w:pPr>
              <w:pStyle w:val="Compact"/>
              <w:jc w:val="left"/>
            </w:pPr>
            <w:r>
              <w:t xml:space="preserve">Would have revised the road and building naming rules.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Transportation)</w:t>
            </w:r>
          </w:p>
        </w:tc>
      </w:tr>
      <w:tr>
        <w:tc>
          <w:tcPr/>
          <w:p>
            <w:pPr>
              <w:pStyle w:val="Compact"/>
              <w:jc w:val="left"/>
            </w:pPr>
            <w:r>
              <w:t xml:space="preserve">2021-22</w:t>
            </w:r>
          </w:p>
        </w:tc>
        <w:tc>
          <w:tcPr/>
          <w:p>
            <w:pPr>
              <w:pStyle w:val="Compact"/>
              <w:jc w:val="left"/>
            </w:pPr>
            <w:r>
              <w:t xml:space="preserve">S447</w:t>
            </w:r>
          </w:p>
        </w:tc>
        <w:tc>
          <w:tcPr/>
          <w:p>
            <w:pPr>
              <w:pStyle w:val="Compact"/>
              <w:jc w:val="left"/>
            </w:pPr>
            <w:r>
              <w:t xml:space="preserve">Lee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2023-24</w:t>
            </w:r>
          </w:p>
        </w:tc>
        <w:tc>
          <w:tcPr/>
          <w:p>
            <w:pPr>
              <w:pStyle w:val="Compact"/>
              <w:jc w:val="left"/>
            </w:pPr>
            <w:r>
              <w:t xml:space="preserve">S383</w:t>
            </w:r>
          </w:p>
        </w:tc>
        <w:tc>
          <w:tcPr/>
          <w:p>
            <w:pPr>
              <w:pStyle w:val="Compact"/>
              <w:jc w:val="left"/>
            </w:pPr>
            <w:r>
              <w:t xml:space="preserve">Lee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2025-26</w:t>
            </w:r>
          </w:p>
        </w:tc>
        <w:tc>
          <w:tcPr/>
          <w:p>
            <w:pPr>
              <w:pStyle w:val="Compact"/>
              <w:jc w:val="left"/>
            </w:pPr>
            <w:r>
              <w:t xml:space="preserve">S1050</w:t>
            </w:r>
          </w:p>
        </w:tc>
        <w:tc>
          <w:tcPr/>
          <w:p>
            <w:pPr>
              <w:pStyle w:val="Compact"/>
              <w:jc w:val="left"/>
            </w:pPr>
            <w:r>
              <w:t xml:space="preserve">Hampton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2025-26</w:t>
            </w:r>
          </w:p>
        </w:tc>
        <w:tc>
          <w:tcPr/>
          <w:p>
            <w:pPr>
              <w:pStyle w:val="Compact"/>
              <w:jc w:val="left"/>
            </w:pPr>
            <w:r>
              <w:t xml:space="preserve">S1051</w:t>
            </w:r>
          </w:p>
        </w:tc>
        <w:tc>
          <w:tcPr/>
          <w:p>
            <w:pPr>
              <w:pStyle w:val="Compact"/>
              <w:jc w:val="left"/>
            </w:pPr>
            <w:r>
              <w:t xml:space="preserve">Colleton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2025-26</w:t>
            </w:r>
          </w:p>
        </w:tc>
        <w:tc>
          <w:tcPr/>
          <w:p>
            <w:pPr>
              <w:pStyle w:val="Compact"/>
              <w:jc w:val="left"/>
            </w:pPr>
            <w:r>
              <w:t xml:space="preserve">S1052</w:t>
            </w:r>
          </w:p>
        </w:tc>
        <w:tc>
          <w:tcPr/>
          <w:p>
            <w:pPr>
              <w:pStyle w:val="Compact"/>
              <w:jc w:val="left"/>
            </w:pPr>
            <w:r>
              <w:t xml:space="preserve">Jasper County Transportation Committee membership.</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with the county delegation in the House</w:t>
            </w:r>
          </w:p>
        </w:tc>
      </w:tr>
      <w:tr>
        <w:tc>
          <w:tcPr/>
          <w:p>
            <w:pPr>
              <w:pStyle w:val="Compact"/>
              <w:jc w:val="left"/>
            </w:pPr>
            <w:r>
              <w:t xml:space="preserve">2025-26</w:t>
            </w:r>
          </w:p>
        </w:tc>
        <w:tc>
          <w:tcPr/>
          <w:p>
            <w:pPr>
              <w:pStyle w:val="Compact"/>
              <w:jc w:val="left"/>
            </w:pPr>
            <w:r>
              <w:t xml:space="preserve">S586</w:t>
            </w:r>
          </w:p>
        </w:tc>
        <w:tc>
          <w:tcPr/>
          <w:p>
            <w:pPr>
              <w:pStyle w:val="Compact"/>
              <w:jc w:val="left"/>
            </w:pPr>
            <w:r>
              <w:t xml:space="preserve">Kershaw County Transportation Committee membership.</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269)</w:t>
            </w:r>
          </w:p>
        </w:tc>
      </w:tr>
    </w:tbl>
    <w:bookmarkEnd w:id="30"/>
    <w:bookmarkEnd w:id="31"/>
    <w:bookmarkStart w:id="42" w:name="appendix-b-theme-scorecards"/>
    <w:p>
      <w:pPr>
        <w:pStyle w:val="Heading1"/>
      </w:pPr>
      <w:r>
        <w:t xml:space="preserve">Appendix B — Theme scorecards</w:t>
      </w:r>
    </w:p>
    <w:p>
      <w:pPr>
        <w:pStyle w:val="FirstParagraph"/>
      </w:pPr>
      <w:r>
        <w:t xml:space="preserve">Per-theme deep dives behind the front brief, with each theme’s history</w:t>
      </w:r>
      <w:r>
        <w:t xml:space="preserve"> </w:t>
      </w:r>
      <w:r>
        <w:t xml:space="preserve">basket and a certainty label based on how many bills support the pattern.</w:t>
      </w:r>
      <w:r>
        <w:t xml:space="preserve"> </w:t>
      </w:r>
      <w:r>
        <w:t xml:space="preserve">The baskets describe history only:</w:t>
      </w:r>
      <w:r>
        <w:t xml:space="preserve"> </w:t>
      </w:r>
      <w:r>
        <w:t xml:space="preserve">“</w:t>
      </w:r>
      <w:r>
        <w:t xml:space="preserve">Often moved before</w:t>
      </w:r>
      <w:r>
        <w:t xml:space="preserve">”</w:t>
      </w:r>
      <w:r>
        <w:t xml:space="preserve"> </w:t>
      </w:r>
      <w:r>
        <w:t xml:space="preserve">(similar ideas often</w:t>
      </w:r>
      <w:r>
        <w:t xml:space="preserve"> </w:t>
      </w:r>
      <w:r>
        <w:t xml:space="preserve">became law),</w:t>
      </w:r>
      <w:r>
        <w:t xml:space="preserve"> </w:t>
      </w:r>
      <w:r>
        <w:t xml:space="preserve">“</w:t>
      </w:r>
      <w:r>
        <w:t xml:space="preserve">Got support but didn’t finish</w:t>
      </w:r>
      <w:r>
        <w:t xml:space="preserve">”</w:t>
      </w:r>
      <w:r>
        <w:t xml:space="preserve"> </w:t>
      </w:r>
      <w:r>
        <w:t xml:space="preserve">(real momentum, no enactment),</w:t>
      </w:r>
      <w:r>
        <w:t xml:space="preserve"> </w:t>
      </w:r>
      <w:r>
        <w:t xml:space="preserve">“</w:t>
      </w:r>
      <w:r>
        <w:t xml:space="preserve">Rarely moved before</w:t>
      </w:r>
      <w:r>
        <w:t xml:space="preserve">”</w:t>
      </w:r>
      <w:r>
        <w:t xml:space="preserve"> </w:t>
      </w:r>
      <w:r>
        <w:t xml:space="preserve">(repeated early stops).</w:t>
      </w:r>
    </w:p>
    <w:bookmarkStart w:id="32" w:name="X14d23ec3f857082fd71d28aa4ab8832127caf3a"/>
    <w:p>
      <w:pPr>
        <w:pStyle w:val="Heading2"/>
      </w:pPr>
      <w:r>
        <w:t xml:space="preserve">Local tools to pay for growth (penny taxes, tolls, local fees)</w:t>
      </w:r>
    </w:p>
    <w:p>
      <w:pPr>
        <w:numPr>
          <w:ilvl w:val="0"/>
          <w:numId w:val="1001"/>
        </w:numPr>
        <w:pStyle w:val="Compact"/>
      </w:pPr>
      <w:r>
        <w:rPr>
          <w:bCs/>
          <w:b/>
        </w:rPr>
        <w:t xml:space="preserve">Bills:</w:t>
      </w:r>
      <w:r>
        <w:t xml:space="preserve"> </w:t>
      </w:r>
      <w:r>
        <w:t xml:space="preserve">35 —</w:t>
      </w:r>
      <w:r>
        <w:t xml:space="preserve"> </w:t>
      </w:r>
      <w:r>
        <w:rPr>
          <w:bCs/>
          <w:b/>
        </w:rPr>
        <w:t xml:space="preserve">Enacted: 4</w:t>
      </w:r>
    </w:p>
    <w:p>
      <w:pPr>
        <w:numPr>
          <w:ilvl w:val="0"/>
          <w:numId w:val="1001"/>
        </w:numPr>
        <w:pStyle w:val="Compact"/>
      </w:pPr>
      <w:r>
        <w:rPr>
          <w:bCs/>
          <w:b/>
        </w:rPr>
        <w:t xml:space="preserve">Basket:</w:t>
      </w:r>
      <w:r>
        <w:t xml:space="preserve"> </w:t>
      </w:r>
      <w:r>
        <w:t xml:space="preserve">Mixed —</w:t>
      </w:r>
      <w:r>
        <w:t xml:space="preserve"> </w:t>
      </w:r>
      <w:r>
        <w:rPr>
          <w:bCs/>
          <w:b/>
        </w:rPr>
        <w:t xml:space="preserve">certainty: medium-high</w:t>
      </w:r>
    </w:p>
    <w:p>
      <w:pPr>
        <w:numPr>
          <w:ilvl w:val="0"/>
          <w:numId w:val="1001"/>
        </w:numPr>
        <w:pStyle w:val="Compact"/>
      </w:pPr>
      <w:r>
        <w:t xml:space="preserve">The one genuinely new local tool passed: the County Green Space Sales Tax Act (2021-22 S152, Act 166 of 2022; Senate 43–1 and 41–3, House 67–28) — a voter-approved preservation penny.</w:t>
      </w:r>
    </w:p>
    <w:p>
      <w:pPr>
        <w:numPr>
          <w:ilvl w:val="0"/>
          <w:numId w:val="1001"/>
        </w:numPr>
        <w:pStyle w:val="Compact"/>
      </w:pPr>
      <w:r>
        <w:t xml:space="preserve">Every bill widening the</w:t>
      </w:r>
      <w:r>
        <w:t xml:space="preserve"> </w:t>
      </w:r>
      <w:r>
        <w:rPr>
          <w:iCs/>
          <w:i/>
        </w:rPr>
        <w:t xml:space="preserve">transportation</w:t>
      </w:r>
      <w:r>
        <w:t xml:space="preserve"> </w:t>
      </w:r>
      <w:r>
        <w:t xml:space="preserve">penny died in first committee without a hearing: transit-eligibility clarifications filed in all four sessions (2019-20 S611/H4389, 2021-22 H3535/S437, 2023-24 S290/S562/H4059, 2025-26 S979), penny stacking (2021-22 H3129), eleven-year reimposition (2023-24 S116), grocery exemptions (2023-24 H5188/S1113).</w:t>
      </w:r>
    </w:p>
    <w:p>
      <w:pPr>
        <w:numPr>
          <w:ilvl w:val="0"/>
          <w:numId w:val="1001"/>
        </w:numPr>
        <w:pStyle w:val="Compact"/>
      </w:pPr>
      <w:r>
        <w:t xml:space="preserve">All five I-95 toll bills died in first committee (2019-20 S178/H3739/S780, 2023-24 S499/S674), as did the local-option gas fee (2019-20 S172).</w:t>
      </w:r>
    </w:p>
    <w:p>
      <w:pPr>
        <w:numPr>
          <w:ilvl w:val="0"/>
          <w:numId w:val="1001"/>
        </w:numPr>
        <w:pStyle w:val="Compact"/>
      </w:pPr>
      <w:r>
        <w:t xml:space="preserve">Flexibility acts passed at the edges: tourism taxes for flooding and drainage (2019-20 S217, Act 146, 34–2/87–15), beach-parking rules (2021-22 S40, Act 89, 44–0/102–10), the school-buildings penny opened to more counties (2025-26 H4589, Act 203, 81–18/40–2/91–14).</w:t>
      </w:r>
    </w:p>
    <w:bookmarkEnd w:id="32"/>
    <w:bookmarkStart w:id="33" w:name="making-developers-pay-impact-fees-1"/>
    <w:p>
      <w:pPr>
        <w:pStyle w:val="Heading2"/>
      </w:pPr>
      <w:r>
        <w:t xml:space="preserve">Making developers pay (impact fees)</w:t>
      </w:r>
    </w:p>
    <w:p>
      <w:pPr>
        <w:numPr>
          <w:ilvl w:val="0"/>
          <w:numId w:val="1002"/>
        </w:numPr>
        <w:pStyle w:val="Compact"/>
      </w:pPr>
      <w:r>
        <w:rPr>
          <w:bCs/>
          <w:b/>
        </w:rPr>
        <w:t xml:space="preserve">Bills:</w:t>
      </w:r>
      <w:r>
        <w:t xml:space="preserve"> </w:t>
      </w:r>
      <w:r>
        <w:t xml:space="preserve">10 —</w:t>
      </w:r>
      <w:r>
        <w:t xml:space="preserve"> </w:t>
      </w:r>
      <w:r>
        <w:rPr>
          <w:bCs/>
          <w:b/>
        </w:rPr>
        <w:t xml:space="preserve">Enacted: 0</w:t>
      </w:r>
    </w:p>
    <w:p>
      <w:pPr>
        <w:numPr>
          <w:ilvl w:val="0"/>
          <w:numId w:val="1002"/>
        </w:numPr>
        <w:pStyle w:val="Compact"/>
      </w:pPr>
      <w:r>
        <w:rPr>
          <w:bCs/>
          <w:b/>
        </w:rPr>
        <w:t xml:space="preserve">Basket:</w:t>
      </w:r>
      <w:r>
        <w:t xml:space="preserve"> </w:t>
      </w:r>
      <w:r>
        <w:t xml:space="preserve">Rarely moved before —</w:t>
      </w:r>
      <w:r>
        <w:t xml:space="preserve"> </w:t>
      </w:r>
      <w:r>
        <w:rPr>
          <w:bCs/>
          <w:b/>
        </w:rPr>
        <w:t xml:space="preserve">certainty: high</w:t>
      </w:r>
    </w:p>
    <w:p>
      <w:pPr>
        <w:numPr>
          <w:ilvl w:val="0"/>
          <w:numId w:val="1002"/>
        </w:numPr>
        <w:pStyle w:val="Compact"/>
      </w:pPr>
      <w:r>
        <w:t xml:space="preserve">Ten bills over three sessions, in both directions — expanding the 1999 Development Impact Fee Act (2023-24 H4659 residential-only fees, 2025-26 H5088 resurfacing as a fundable cost, 2021-22 H3460 and 2025-26 H4008 gentrification-fund fees, 2021-22 H4943 debt payoff) and narrowing it (2023-24 H4981/S856/H5017 and 2025-26 H3165 cost exclusions, 2025-26 H4672 repeat-buyer exemption).</w:t>
      </w:r>
    </w:p>
    <w:p>
      <w:pPr>
        <w:numPr>
          <w:ilvl w:val="0"/>
          <w:numId w:val="1002"/>
        </w:numPr>
        <w:pStyle w:val="Compact"/>
      </w:pPr>
      <w:r>
        <w:t xml:space="preserve">Zero hearings, zero votes, either direction, eight years — Ways and Means, Finance, Judiciary, and the municipal-affairs committee.</w:t>
      </w:r>
    </w:p>
    <w:p>
      <w:pPr>
        <w:numPr>
          <w:ilvl w:val="0"/>
          <w:numId w:val="1002"/>
        </w:numPr>
        <w:pStyle w:val="Compact"/>
      </w:pPr>
      <w:r>
        <w:t xml:space="preserve">The one enacted impact-fee rule blocked the fees: FY 2021-22 proviso 117.96 barred impact fees on new school construction for one year and was not renewed. No proffer bill has ever been filed.</w:t>
      </w:r>
    </w:p>
    <w:bookmarkEnd w:id="33"/>
    <w:bookmarkStart w:id="34" w:name="X2aa86b2c8a76a52a0c1b54ab6aab649d99f202e"/>
    <w:p>
      <w:pPr>
        <w:pStyle w:val="Heading2"/>
      </w:pPr>
      <w:r>
        <w:t xml:space="preserve">State road money (gas tax, road fees, infrastructure funds)</w:t>
      </w:r>
    </w:p>
    <w:p>
      <w:pPr>
        <w:numPr>
          <w:ilvl w:val="0"/>
          <w:numId w:val="1003"/>
        </w:numPr>
        <w:pStyle w:val="Compact"/>
      </w:pPr>
      <w:r>
        <w:rPr>
          <w:bCs/>
          <w:b/>
        </w:rPr>
        <w:t xml:space="preserve">Bills:</w:t>
      </w:r>
      <w:r>
        <w:t xml:space="preserve"> </w:t>
      </w:r>
      <w:r>
        <w:t xml:space="preserve">26 —</w:t>
      </w:r>
      <w:r>
        <w:t xml:space="preserve"> </w:t>
      </w:r>
      <w:r>
        <w:rPr>
          <w:bCs/>
          <w:b/>
        </w:rPr>
        <w:t xml:space="preserve">Enacted: 2</w:t>
      </w:r>
    </w:p>
    <w:p>
      <w:pPr>
        <w:numPr>
          <w:ilvl w:val="0"/>
          <w:numId w:val="1003"/>
        </w:numPr>
        <w:pStyle w:val="Compact"/>
      </w:pPr>
      <w:r>
        <w:rPr>
          <w:bCs/>
          <w:b/>
        </w:rPr>
        <w:t xml:space="preserve">Basket:</w:t>
      </w:r>
      <w:r>
        <w:t xml:space="preserve"> </w:t>
      </w:r>
      <w:r>
        <w:t xml:space="preserve">Mixed —</w:t>
      </w:r>
      <w:r>
        <w:t xml:space="preserve"> </w:t>
      </w:r>
      <w:r>
        <w:rPr>
          <w:bCs/>
          <w:b/>
        </w:rPr>
        <w:t xml:space="preserve">certainty: medium-high</w:t>
      </w:r>
    </w:p>
    <w:p>
      <w:pPr>
        <w:numPr>
          <w:ilvl w:val="0"/>
          <w:numId w:val="1003"/>
        </w:numPr>
        <w:pStyle w:val="Compact"/>
      </w:pPr>
      <w:r>
        <w:t xml:space="preserve">Ten measures against the gas user fee (freeze 2021-22 H4091, repeal 2021-22 H4092, suspensions 2021-22 H5103/H5112 and 2025-26 S1045/H5398/H5419/H5422/H5443/H5475) all died in the money committees without votes — as did the one bill raising the county share (2025-26 H5331) and the EV-fee repeals (2021-22 H4945, 2023-24 H3177).</w:t>
      </w:r>
    </w:p>
    <w:p>
      <w:pPr>
        <w:numPr>
          <w:ilvl w:val="0"/>
          <w:numId w:val="1003"/>
        </w:numPr>
        <w:pStyle w:val="Compact"/>
      </w:pPr>
      <w:r>
        <w:t xml:space="preserve">What passed tightened collection: the infrastructure maintenance fee titling fix (2021-22 H3505, Act 70, 106–4/42–2) and the EV-charging framework (2021-22 S304, Act 46, 43–1/110–2).</w:t>
      </w:r>
    </w:p>
    <w:p>
      <w:pPr>
        <w:numPr>
          <w:ilvl w:val="0"/>
          <w:numId w:val="1003"/>
        </w:numPr>
        <w:pStyle w:val="Compact"/>
      </w:pPr>
      <w:r>
        <w:t xml:space="preserve">The infrastructure-bank restructurings — merging its board with SCDOT’s commission (2019-20 H3418) or abolishing it (2025-26 H4031) — died in Ways and Means.</w:t>
      </w:r>
    </w:p>
    <w:bookmarkEnd w:id="34"/>
    <w:bookmarkStart w:id="35" w:name="fixing-and-maintaining-existing-roads-1"/>
    <w:p>
      <w:pPr>
        <w:pStyle w:val="Heading2"/>
      </w:pPr>
      <w:r>
        <w:t xml:space="preserve">Fixing and maintaining existing roads</w:t>
      </w:r>
    </w:p>
    <w:p>
      <w:pPr>
        <w:numPr>
          <w:ilvl w:val="0"/>
          <w:numId w:val="1004"/>
        </w:numPr>
        <w:pStyle w:val="Compact"/>
      </w:pPr>
      <w:r>
        <w:rPr>
          <w:bCs/>
          <w:b/>
        </w:rPr>
        <w:t xml:space="preserve">Bills:</w:t>
      </w:r>
      <w:r>
        <w:t xml:space="preserve"> </w:t>
      </w:r>
      <w:r>
        <w:t xml:space="preserve">9 —</w:t>
      </w:r>
      <w:r>
        <w:t xml:space="preserve"> </w:t>
      </w:r>
      <w:r>
        <w:rPr>
          <w:bCs/>
          <w:b/>
        </w:rPr>
        <w:t xml:space="preserve">Enacted: 0</w:t>
      </w:r>
    </w:p>
    <w:p>
      <w:pPr>
        <w:numPr>
          <w:ilvl w:val="0"/>
          <w:numId w:val="1004"/>
        </w:numPr>
        <w:pStyle w:val="Compact"/>
      </w:pPr>
      <w:r>
        <w:rPr>
          <w:bCs/>
          <w:b/>
        </w:rPr>
        <w:t xml:space="preserve">Basket:</w:t>
      </w:r>
      <w:r>
        <w:t xml:space="preserve"> </w:t>
      </w:r>
      <w:r>
        <w:t xml:space="preserve">Rarely moved before (bills) —</w:t>
      </w:r>
      <w:r>
        <w:t xml:space="preserve"> </w:t>
      </w:r>
      <w:r>
        <w:rPr>
          <w:bCs/>
          <w:b/>
        </w:rPr>
        <w:t xml:space="preserve">certainty: high</w:t>
      </w:r>
    </w:p>
    <w:p>
      <w:pPr>
        <w:numPr>
          <w:ilvl w:val="0"/>
          <w:numId w:val="1004"/>
        </w:numPr>
        <w:pStyle w:val="Compact"/>
      </w:pPr>
      <w:r>
        <w:t xml:space="preserve">Every maintenance-accountability bill died in first committee: the pavement preservation program (2025-26 H5363), SCDOT must maintain transferred roads (2023-24 H4610), pothole hotlines (2021-22 H3871, 2023-24 H3451), sheriff road-hazard reports (2025-26 H4687), private-road maintenance (2023-24 H3516).</w:t>
      </w:r>
    </w:p>
    <w:p>
      <w:pPr>
        <w:numPr>
          <w:ilvl w:val="0"/>
          <w:numId w:val="1004"/>
        </w:numPr>
        <w:pStyle w:val="Compact"/>
      </w:pPr>
      <w:r>
        <w:t xml:space="preserve">The fix-first money moved through budget provisos instead: the yearly CTC fix-it-first rule (86.1), $417.4M in FY 2024-25, $200M in FY 2025-26, $225M in FY 2026-27, and the new Road Buyback Program (FY 2026-27 proviso 84.18). See Appendix G.</w:t>
      </w:r>
    </w:p>
    <w:bookmarkEnd w:id="35"/>
    <w:bookmarkStart w:id="36" w:name="Xb9e954ee04634366840d520dfd796319467d4bd"/>
    <w:p>
      <w:pPr>
        <w:pStyle w:val="Heading2"/>
      </w:pPr>
      <w:r>
        <w:t xml:space="preserve">Who runs SCDOT (governance and accountability)</w:t>
      </w:r>
    </w:p>
    <w:p>
      <w:pPr>
        <w:numPr>
          <w:ilvl w:val="0"/>
          <w:numId w:val="1005"/>
        </w:numPr>
        <w:pStyle w:val="Compact"/>
      </w:pPr>
      <w:r>
        <w:rPr>
          <w:bCs/>
          <w:b/>
        </w:rPr>
        <w:t xml:space="preserve">Bills:</w:t>
      </w:r>
      <w:r>
        <w:t xml:space="preserve"> </w:t>
      </w:r>
      <w:r>
        <w:t xml:space="preserve">10 —</w:t>
      </w:r>
      <w:r>
        <w:t xml:space="preserve"> </w:t>
      </w:r>
      <w:r>
        <w:rPr>
          <w:bCs/>
          <w:b/>
        </w:rPr>
        <w:t xml:space="preserve">Enacted: 1</w:t>
      </w:r>
    </w:p>
    <w:p>
      <w:pPr>
        <w:numPr>
          <w:ilvl w:val="0"/>
          <w:numId w:val="1005"/>
        </w:numPr>
        <w:pStyle w:val="Compact"/>
      </w:pPr>
      <w:r>
        <w:rPr>
          <w:bCs/>
          <w:b/>
        </w:rPr>
        <w:t xml:space="preserve">Basket:</w:t>
      </w:r>
      <w:r>
        <w:t xml:space="preserve"> </w:t>
      </w:r>
      <w:r>
        <w:t xml:space="preserve">Mixed —</w:t>
      </w:r>
      <w:r>
        <w:t xml:space="preserve"> </w:t>
      </w:r>
      <w:r>
        <w:rPr>
          <w:bCs/>
          <w:b/>
        </w:rPr>
        <w:t xml:space="preserve">certainty: medium-high</w:t>
      </w:r>
    </w:p>
    <w:p>
      <w:pPr>
        <w:numPr>
          <w:ilvl w:val="0"/>
          <w:numId w:val="1005"/>
        </w:numPr>
        <w:pStyle w:val="Compact"/>
      </w:pPr>
      <w:r>
        <w:t xml:space="preserve">The governor-appoints-the-secretary design died unheard in 2019 (H3111) and 2024 (H5045, H4969) — then passed near-unanimously in 2026 as the SCDOT Modernization Act (S831, Act 177: Senate 37–1, House 114–0, conference report 112–2 and 43–0), with Senate leadership carrying it.</w:t>
      </w:r>
    </w:p>
    <w:p>
      <w:pPr>
        <w:numPr>
          <w:ilvl w:val="0"/>
          <w:numId w:val="1005"/>
        </w:numPr>
        <w:pStyle w:val="Compact"/>
      </w:pPr>
      <w:r>
        <w:t xml:space="preserve">The House’s own version (2025-26 H5071) was recommitted after floor debate stalled; the dissolve-the-commission bill (2025-26 H5362) and the Lieutenant-Governor-as-secretary design (2023-24 H4629, 2025-26 H3282) died in committee.</w:t>
      </w:r>
    </w:p>
    <w:p>
      <w:pPr>
        <w:numPr>
          <w:ilvl w:val="0"/>
          <w:numId w:val="1005"/>
        </w:numPr>
        <w:pStyle w:val="Compact"/>
      </w:pPr>
      <w:r>
        <w:t xml:space="preserve">SCDOT expenditure-report certification (2021-22 H4090) died in Ways and Means; the project-prioritization regulation resolution (2019-20 H4369) passed the House 107–0 and was recommitted in the Senate.</w:t>
      </w:r>
    </w:p>
    <w:bookmarkEnd w:id="36"/>
    <w:bookmarkStart w:id="37" w:name="X7df26763faa4ee6eb810960960a4de6adc775d9"/>
    <w:p>
      <w:pPr>
        <w:pStyle w:val="Heading2"/>
      </w:pPr>
      <w:r>
        <w:t xml:space="preserve">Road contracts and contractor accountability</w:t>
      </w:r>
    </w:p>
    <w:p>
      <w:pPr>
        <w:numPr>
          <w:ilvl w:val="0"/>
          <w:numId w:val="1006"/>
        </w:numPr>
        <w:pStyle w:val="Compact"/>
      </w:pPr>
      <w:r>
        <w:rPr>
          <w:bCs/>
          <w:b/>
        </w:rPr>
        <w:t xml:space="preserve">Bills:</w:t>
      </w:r>
      <w:r>
        <w:t xml:space="preserve"> </w:t>
      </w:r>
      <w:r>
        <w:t xml:space="preserve">16 —</w:t>
      </w:r>
      <w:r>
        <w:t xml:space="preserve"> </w:t>
      </w:r>
      <w:r>
        <w:rPr>
          <w:bCs/>
          <w:b/>
        </w:rPr>
        <w:t xml:space="preserve">Enacted: 3</w:t>
      </w:r>
    </w:p>
    <w:p>
      <w:pPr>
        <w:numPr>
          <w:ilvl w:val="0"/>
          <w:numId w:val="1006"/>
        </w:numPr>
        <w:pStyle w:val="Compact"/>
      </w:pPr>
      <w:r>
        <w:rPr>
          <w:bCs/>
          <w:b/>
        </w:rPr>
        <w:t xml:space="preserve">Basket:</w:t>
      </w:r>
      <w:r>
        <w:t xml:space="preserve"> </w:t>
      </w:r>
      <w:r>
        <w:t xml:space="preserve">Mixed (edges only) —</w:t>
      </w:r>
      <w:r>
        <w:t xml:space="preserve"> </w:t>
      </w:r>
      <w:r>
        <w:rPr>
          <w:bCs/>
          <w:b/>
        </w:rPr>
        <w:t xml:space="preserve">certainty: medium</w:t>
      </w:r>
    </w:p>
    <w:p>
      <w:pPr>
        <w:numPr>
          <w:ilvl w:val="0"/>
          <w:numId w:val="1006"/>
        </w:numPr>
        <w:pStyle w:val="Compact"/>
      </w:pPr>
      <w:r>
        <w:t xml:space="preserve">The bidding bills never reached a floor vote: design-build pilots (2023-24 H5312, 2025-26 H3560), the 2020 contractor performance-evaluation and disqualification regulation resolutions (S1069, S1070 — stranded on the Senate calendar at COVID), DBE contracting (2019-20 S385/H4401/H4823), the P3 framework (2021-22 H3559).</w:t>
      </w:r>
    </w:p>
    <w:p>
      <w:pPr>
        <w:numPr>
          <w:ilvl w:val="0"/>
          <w:numId w:val="1006"/>
        </w:numPr>
        <w:pStyle w:val="Compact"/>
      </w:pPr>
      <w:r>
        <w:t xml:space="preserve">Edges passed: utility-relocation costs on road projects (2019-20 S401, Act 36, 38–0/108–0; extended to 2032 by 2025-26 H3768, Act 244, 103–0/44–0) and the contractor-licensing rewrite (2023-24 H4115, Act 69 — licensing, not road bidding).</w:t>
      </w:r>
    </w:p>
    <w:p>
      <w:pPr>
        <w:numPr>
          <w:ilvl w:val="0"/>
          <w:numId w:val="1006"/>
        </w:numPr>
        <w:pStyle w:val="Compact"/>
      </w:pPr>
      <w:r>
        <w:t xml:space="preserve">The transparency tools live in provisos: published project priority lists with methodology (84.8/84.9, yearly) and the Programmed Project Viewer dashboard directive (84.18 FY 2024-25 onward). See Appendix G.</w:t>
      </w:r>
    </w:p>
    <w:bookmarkEnd w:id="37"/>
    <w:bookmarkStart w:id="38" w:name="X03211ec55b043341c378ee4cc5a11691e6df4d3"/>
    <w:p>
      <w:pPr>
        <w:pStyle w:val="Heading2"/>
      </w:pPr>
      <w:r>
        <w:t xml:space="preserve">Transit, rail, and other ways to get around</w:t>
      </w:r>
    </w:p>
    <w:p>
      <w:pPr>
        <w:numPr>
          <w:ilvl w:val="0"/>
          <w:numId w:val="1007"/>
        </w:numPr>
        <w:pStyle w:val="Compact"/>
      </w:pPr>
      <w:r>
        <w:rPr>
          <w:bCs/>
          <w:b/>
        </w:rPr>
        <w:t xml:space="preserve">Bills:</w:t>
      </w:r>
      <w:r>
        <w:t xml:space="preserve"> </w:t>
      </w:r>
      <w:r>
        <w:t xml:space="preserve">17 —</w:t>
      </w:r>
      <w:r>
        <w:t xml:space="preserve"> </w:t>
      </w:r>
      <w:r>
        <w:rPr>
          <w:bCs/>
          <w:b/>
        </w:rPr>
        <w:t xml:space="preserve">Enacted: 1</w:t>
      </w:r>
    </w:p>
    <w:p>
      <w:pPr>
        <w:numPr>
          <w:ilvl w:val="0"/>
          <w:numId w:val="1007"/>
        </w:numPr>
        <w:pStyle w:val="Compact"/>
      </w:pPr>
      <w:r>
        <w:rPr>
          <w:bCs/>
          <w:b/>
        </w:rPr>
        <w:t xml:space="preserve">Basket:</w:t>
      </w:r>
      <w:r>
        <w:t xml:space="preserve"> </w:t>
      </w:r>
      <w:r>
        <w:t xml:space="preserve">Rarely moved before —</w:t>
      </w:r>
      <w:r>
        <w:t xml:space="preserve"> </w:t>
      </w:r>
      <w:r>
        <w:rPr>
          <w:bCs/>
          <w:b/>
        </w:rPr>
        <w:t xml:space="preserve">certainty: high</w:t>
      </w:r>
    </w:p>
    <w:p>
      <w:pPr>
        <w:numPr>
          <w:ilvl w:val="0"/>
          <w:numId w:val="1007"/>
        </w:numPr>
        <w:pStyle w:val="Compact"/>
      </w:pPr>
      <w:r>
        <w:t xml:space="preserve">Zero hearings on every transit bill across four sessions: complete streets (2019-20 H3656), multimodal feasibility reviews (2021-22 H3051), transit-oriented development (2019-20 H3655, 2023-24 H4013), developer transit stops (2019-20 H3828), four rail commissions/studies (2019-20 S216/H3189, 2021-22 H3937, 2025-26 H4122), the Charlotte connection study (2019-20 S730), commuter rail along highways (2023-24 H5347).</w:t>
      </w:r>
    </w:p>
    <w:p>
      <w:pPr>
        <w:numPr>
          <w:ilvl w:val="0"/>
          <w:numId w:val="1007"/>
        </w:numPr>
        <w:pStyle w:val="Compact"/>
      </w:pPr>
      <w:r>
        <w:t xml:space="preserve">The freight exception: the Shortline Railroad Modernization credit passed the House twice (2021-22 H4817, 106–3; 2023-24 H3737, 65–46) and died in Senate Finance both times.</w:t>
      </w:r>
    </w:p>
    <w:p>
      <w:pPr>
        <w:numPr>
          <w:ilvl w:val="0"/>
          <w:numId w:val="1007"/>
        </w:numPr>
        <w:pStyle w:val="Compact"/>
      </w:pPr>
      <w:r>
        <w:t xml:space="preserve">Enacted at the edges: transit-facility trespass (2025-26 S399, Act 222, 44–0/107–0).</w:t>
      </w:r>
    </w:p>
    <w:bookmarkEnd w:id="38"/>
    <w:bookmarkStart w:id="39" w:name="X2046925edc5eb229ec54e69e2fa6e69d214872a"/>
    <w:p>
      <w:pPr>
        <w:pStyle w:val="Heading2"/>
      </w:pPr>
      <w:r>
        <w:t xml:space="preserve">Planning for growth (zoning, comprehensive plans, annexation)</w:t>
      </w:r>
    </w:p>
    <w:p>
      <w:pPr>
        <w:numPr>
          <w:ilvl w:val="0"/>
          <w:numId w:val="1008"/>
        </w:numPr>
        <w:pStyle w:val="Compact"/>
      </w:pPr>
      <w:r>
        <w:rPr>
          <w:bCs/>
          <w:b/>
        </w:rPr>
        <w:t xml:space="preserve">Bills:</w:t>
      </w:r>
      <w:r>
        <w:t xml:space="preserve"> </w:t>
      </w:r>
      <w:r>
        <w:t xml:space="preserve">27 —</w:t>
      </w:r>
      <w:r>
        <w:t xml:space="preserve"> </w:t>
      </w:r>
      <w:r>
        <w:rPr>
          <w:bCs/>
          <w:b/>
        </w:rPr>
        <w:t xml:space="preserve">Enacted: 1</w:t>
      </w:r>
    </w:p>
    <w:p>
      <w:pPr>
        <w:numPr>
          <w:ilvl w:val="0"/>
          <w:numId w:val="1008"/>
        </w:numPr>
        <w:pStyle w:val="Compact"/>
      </w:pPr>
      <w:r>
        <w:rPr>
          <w:bCs/>
          <w:b/>
        </w:rPr>
        <w:t xml:space="preserve">Basket:</w:t>
      </w:r>
      <w:r>
        <w:t xml:space="preserve"> </w:t>
      </w:r>
      <w:r>
        <w:t xml:space="preserve">Mixed —</w:t>
      </w:r>
      <w:r>
        <w:t xml:space="preserve"> </w:t>
      </w:r>
      <w:r>
        <w:rPr>
          <w:bCs/>
          <w:b/>
        </w:rPr>
        <w:t xml:space="preserve">certainty: medium-high</w:t>
      </w:r>
    </w:p>
    <w:p>
      <w:pPr>
        <w:numPr>
          <w:ilvl w:val="0"/>
          <w:numId w:val="1008"/>
        </w:numPr>
        <w:pStyle w:val="Compact"/>
      </w:pPr>
      <w:r>
        <w:t xml:space="preserve">No bill proposes state or regional master planning — the citizens’ lever does not appear in the record (verified against the title scan and full-text discovery).</w:t>
      </w:r>
    </w:p>
    <w:p>
      <w:pPr>
        <w:numPr>
          <w:ilvl w:val="0"/>
          <w:numId w:val="1008"/>
        </w:numPr>
        <w:pStyle w:val="Compact"/>
      </w:pPr>
      <w:r>
        <w:t xml:space="preserve">Enacted: the Disaster Relief and Resilience Act (2019-20 S259, Act 163 of 2020, Senate 44–1, House 65–35) — the state Office of Resilience plus a required resiliency element in local comprehensive plans.</w:t>
      </w:r>
    </w:p>
    <w:p>
      <w:pPr>
        <w:numPr>
          <w:ilvl w:val="0"/>
          <w:numId w:val="1008"/>
        </w:numPr>
        <w:pStyle w:val="Compact"/>
      </w:pPr>
      <w:r>
        <w:t xml:space="preserve">The concurrency design got the furthest of any growth-management bill: 2025-26 S227 was reported favorably and amended on the Senate floor April 29, 2026, then died without completing passage (2023-24 H5562 and 2025-26 H4050 died in committee).</w:t>
      </w:r>
    </w:p>
    <w:p>
      <w:pPr>
        <w:numPr>
          <w:ilvl w:val="0"/>
          <w:numId w:val="1008"/>
        </w:numPr>
        <w:pStyle w:val="Compact"/>
      </w:pPr>
      <w:r>
        <w:t xml:space="preserve">The annexation-control bills (2023-24 H4651 county standing; 2025-26 H5742 infrastructure-study precondition; donut-hole annexation 2021-22 H5196, 2023-24 H3236, 2025-26 H4726) died in committee — and so did the developer-side bills pulling the opposite way (Home Attainability packages, permit shot clocks, TDR bills; 2025-26 S288 reached the Senate calendar).</w:t>
      </w:r>
    </w:p>
    <w:bookmarkEnd w:id="39"/>
    <w:bookmarkStart w:id="40" w:name="Xa6e21532947c42588e6ef3dab8b0789c7c0a62d"/>
    <w:p>
      <w:pPr>
        <w:pStyle w:val="Heading2"/>
      </w:pPr>
      <w:r>
        <w:t xml:space="preserve">Water, sewer, and broadband infrastructure</w:t>
      </w:r>
    </w:p>
    <w:p>
      <w:pPr>
        <w:numPr>
          <w:ilvl w:val="0"/>
          <w:numId w:val="1009"/>
        </w:numPr>
        <w:pStyle w:val="Compact"/>
      </w:pPr>
      <w:r>
        <w:rPr>
          <w:bCs/>
          <w:b/>
        </w:rPr>
        <w:t xml:space="preserve">Bills:</w:t>
      </w:r>
      <w:r>
        <w:t xml:space="preserve"> </w:t>
      </w:r>
      <w:r>
        <w:t xml:space="preserve">14 —</w:t>
      </w:r>
      <w:r>
        <w:t xml:space="preserve"> </w:t>
      </w:r>
      <w:r>
        <w:rPr>
          <w:bCs/>
          <w:b/>
        </w:rPr>
        <w:t xml:space="preserve">Enacted: 1</w:t>
      </w:r>
    </w:p>
    <w:p>
      <w:pPr>
        <w:numPr>
          <w:ilvl w:val="0"/>
          <w:numId w:val="1009"/>
        </w:numPr>
        <w:pStyle w:val="Compact"/>
      </w:pPr>
      <w:r>
        <w:rPr>
          <w:bCs/>
          <w:b/>
        </w:rPr>
        <w:t xml:space="preserve">Basket:</w:t>
      </w:r>
      <w:r>
        <w:t xml:space="preserve"> </w:t>
      </w:r>
      <w:r>
        <w:t xml:space="preserve">Mixed —</w:t>
      </w:r>
      <w:r>
        <w:t xml:space="preserve"> </w:t>
      </w:r>
      <w:r>
        <w:rPr>
          <w:bCs/>
          <w:b/>
        </w:rPr>
        <w:t xml:space="preserve">certainty: medium</w:t>
      </w:r>
    </w:p>
    <w:p>
      <w:pPr>
        <w:numPr>
          <w:ilvl w:val="0"/>
          <w:numId w:val="1009"/>
        </w:numPr>
        <w:pStyle w:val="Compact"/>
      </w:pPr>
      <w:r>
        <w:t xml:space="preserve">The Rural Infrastructure Authority consolidation passed the House 112–0 (2023-24 H3075) and died in Senate Finance; its refile (2025-26 H3373) died in Ways and Means.</w:t>
      </w:r>
    </w:p>
    <w:p>
      <w:pPr>
        <w:numPr>
          <w:ilvl w:val="0"/>
          <w:numId w:val="1009"/>
        </w:numPr>
        <w:pStyle w:val="Compact"/>
      </w:pPr>
      <w:r>
        <w:t xml:space="preserve">The 2019-20 broadband bills (accessibility acts S1076/S1080, broadband offices S1235 and 2021-22 S519, municipal broadband H4993, the rural study committee H4943) died in committee.</w:t>
      </w:r>
    </w:p>
    <w:p>
      <w:pPr>
        <w:numPr>
          <w:ilvl w:val="0"/>
          <w:numId w:val="1009"/>
        </w:numPr>
        <w:pStyle w:val="Compact"/>
      </w:pPr>
      <w:r>
        <w:t xml:space="preserve">Enacted: the Small Wireless Facilities Deployment Act (2019-20 H4262, Act 179 of 2020, 108–2/32–6/104–1) — statewide rules for 5G small cells in rights of way, limiting local zoning control.</w:t>
      </w:r>
    </w:p>
    <w:bookmarkEnd w:id="40"/>
    <w:bookmarkStart w:id="41" w:name="related-context-1"/>
    <w:p>
      <w:pPr>
        <w:pStyle w:val="Heading2"/>
      </w:pPr>
      <w:r>
        <w:t xml:space="preserve">Related context</w:t>
      </w:r>
    </w:p>
    <w:p>
      <w:pPr>
        <w:numPr>
          <w:ilvl w:val="0"/>
          <w:numId w:val="1010"/>
        </w:numPr>
        <w:pStyle w:val="Compact"/>
      </w:pPr>
      <w:r>
        <w:rPr>
          <w:bCs/>
          <w:b/>
        </w:rPr>
        <w:t xml:space="preserve">Bills:</w:t>
      </w:r>
      <w:r>
        <w:t xml:space="preserve"> </w:t>
      </w:r>
      <w:r>
        <w:t xml:space="preserve">14 —</w:t>
      </w:r>
      <w:r>
        <w:t xml:space="preserve"> </w:t>
      </w:r>
      <w:r>
        <w:rPr>
          <w:bCs/>
          <w:b/>
        </w:rPr>
        <w:t xml:space="preserve">Enacted: 2</w:t>
      </w:r>
      <w:r>
        <w:t xml:space="preserve"> </w:t>
      </w:r>
      <w:r>
        <w:t xml:space="preserve">(both local housekeeping)</w:t>
      </w:r>
    </w:p>
    <w:p>
      <w:pPr>
        <w:numPr>
          <w:ilvl w:val="0"/>
          <w:numId w:val="1010"/>
        </w:numPr>
        <w:pStyle w:val="Compact"/>
      </w:pPr>
      <w:r>
        <w:t xml:space="preserve">County Transportation Committee membership bills (the county boards that spend gas-tax</w:t>
      </w:r>
      <w:r>
        <w:t xml:space="preserve"> </w:t>
      </w:r>
      <w:r>
        <w:t xml:space="preserve">“</w:t>
      </w:r>
      <w:r>
        <w:t xml:space="preserve">C</w:t>
      </w:r>
      <w:r>
        <w:t xml:space="preserve">”</w:t>
      </w:r>
      <w:r>
        <w:t xml:space="preserve"> </w:t>
      </w:r>
      <w:r>
        <w:t xml:space="preserve">funds) routinely pass one chamber and finish through the county’s legislative delegation; two became acts (2019-20 H5030, Act 162; 2025-26 S586, Act 269). Kept for audit, excluded from headline counts.</w:t>
      </w:r>
    </w:p>
    <w:p>
      <w:pPr>
        <w:numPr>
          <w:ilvl w:val="0"/>
          <w:numId w:val="1010"/>
        </w:numPr>
        <w:pStyle w:val="Compact"/>
      </w:pPr>
      <w:r>
        <w:t xml:space="preserve">The road-naming process bills (2019-20 S175/S953, 2021-22 S178) — attempts to limit naming roads for living officials — died in committee; naming resolutions dominate this issue’s raw search noise.</w:t>
      </w:r>
    </w:p>
    <w:bookmarkEnd w:id="41"/>
    <w:bookmarkEnd w:id="42"/>
    <w:bookmarkStart w:id="45" w:name="appendix-c-votes-and-support"/>
    <w:p>
      <w:pPr>
        <w:pStyle w:val="Heading1"/>
      </w:pPr>
      <w:r>
        <w:t xml:space="preserve">Appendix C — Votes and support</w:t>
      </w:r>
    </w:p>
    <w:p>
      <w:pPr>
        <w:pStyle w:val="FirstParagraph"/>
      </w:pPr>
      <w:r>
        <w:t xml:space="preserve">Every floor passage/adoption-type roll call recorded for bills in the curated set, verbatim from the chamber vote histories. South Carolina never publishes committee vote tallies, so committee stops have no counts anywhere. Procedural motions (tabling, amendments, carry-overs) are excluded here; the full roll-call list per bill is in the source data. Many bills in this set have no roll calls at all: South Carolina uses voice votes heavily, and an empty vote history is a real answer, not missing data.</w:t>
      </w:r>
    </w:p>
    <w:bookmarkStart w:id="43" w:name="passage-and-adoption-votes"/>
    <w:p>
      <w:pPr>
        <w:pStyle w:val="Heading2"/>
      </w:pPr>
      <w:r>
        <w:t xml:space="preserve">Passage and adoption votes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Outcome</w:t>
            </w:r>
          </w:p>
        </w:tc>
      </w:tr>
      <w:tr>
        <w:tc>
          <w:tcPr/>
          <w:p>
            <w:pPr>
              <w:pStyle w:val="Compact"/>
              <w:jc w:val="left"/>
            </w:pPr>
            <w:r>
              <w:t xml:space="preserve">2019-20</w:t>
            </w:r>
          </w:p>
        </w:tc>
        <w:tc>
          <w:tcPr/>
          <w:p>
            <w:pPr>
              <w:pStyle w:val="Compact"/>
              <w:jc w:val="left"/>
            </w:pPr>
            <w:r>
              <w:t xml:space="preserve">H4262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H4262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32</w:t>
            </w:r>
          </w:p>
        </w:tc>
        <w:tc>
          <w:tcPr/>
          <w:p>
            <w:pPr>
              <w:pStyle w:val="Compact"/>
              <w:jc w:val="left"/>
            </w:pPr>
            <w:r>
              <w:t xml:space="preserve">6</w:t>
            </w:r>
          </w:p>
        </w:tc>
        <w:tc>
          <w:tcPr/>
          <w:p>
            <w:pPr>
              <w:pStyle w:val="Compact"/>
              <w:jc w:val="left"/>
            </w:pPr>
            <w:r>
              <w:t xml:space="preserve">84%</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H4262</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104</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H4819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78</w:t>
            </w:r>
          </w:p>
        </w:tc>
        <w:tc>
          <w:tcPr/>
          <w:p>
            <w:pPr>
              <w:pStyle w:val="Compact"/>
              <w:jc w:val="left"/>
            </w:pPr>
            <w:r>
              <w:t xml:space="preserve">3</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H5030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86</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S217</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34</w:t>
            </w:r>
          </w:p>
        </w:tc>
        <w:tc>
          <w:tcPr/>
          <w:p>
            <w:pPr>
              <w:pStyle w:val="Compact"/>
              <w:jc w:val="left"/>
            </w:pPr>
            <w:r>
              <w:t xml:space="preserve">2</w:t>
            </w:r>
          </w:p>
        </w:tc>
        <w:tc>
          <w:tcPr/>
          <w:p>
            <w:pPr>
              <w:pStyle w:val="Compact"/>
              <w:jc w:val="left"/>
            </w:pPr>
            <w:r>
              <w:t xml:space="preserve">94%</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S217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87</w:t>
            </w:r>
          </w:p>
        </w:tc>
        <w:tc>
          <w:tcPr/>
          <w:p>
            <w:pPr>
              <w:pStyle w:val="Compact"/>
              <w:jc w:val="left"/>
            </w:pPr>
            <w:r>
              <w:t xml:space="preserve">15</w:t>
            </w:r>
          </w:p>
        </w:tc>
        <w:tc>
          <w:tcPr/>
          <w:p>
            <w:pPr>
              <w:pStyle w:val="Compact"/>
              <w:jc w:val="left"/>
            </w:pPr>
            <w:r>
              <w:t xml:space="preserve">85%</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S259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S259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65</w:t>
            </w:r>
          </w:p>
        </w:tc>
        <w:tc>
          <w:tcPr/>
          <w:p>
            <w:pPr>
              <w:pStyle w:val="Compact"/>
              <w:jc w:val="left"/>
            </w:pPr>
            <w:r>
              <w:t xml:space="preserve">35</w:t>
            </w:r>
          </w:p>
        </w:tc>
        <w:tc>
          <w:tcPr/>
          <w:p>
            <w:pPr>
              <w:pStyle w:val="Compact"/>
              <w:jc w:val="left"/>
            </w:pPr>
            <w:r>
              <w:t xml:space="preserve">65%</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S259</w:t>
            </w:r>
          </w:p>
        </w:tc>
        <w:tc>
          <w:tcPr/>
          <w:p>
            <w:pPr>
              <w:pStyle w:val="Compact"/>
              <w:jc w:val="left"/>
            </w:pPr>
            <w:r>
              <w:t xml:space="preserve">Senate</w:t>
            </w:r>
          </w:p>
        </w:tc>
        <w:tc>
          <w:tcPr/>
          <w:p>
            <w:pPr>
              <w:pStyle w:val="Compact"/>
              <w:jc w:val="left"/>
            </w:pPr>
            <w:r>
              <w:t xml:space="preserve">to adopt the conference report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S401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S401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H3505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4</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H3505</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H4817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3</w:t>
            </w:r>
          </w:p>
        </w:tc>
        <w:tc>
          <w:tcPr/>
          <w:p>
            <w:pPr>
              <w:pStyle w:val="Compact"/>
              <w:jc w:val="left"/>
            </w:pPr>
            <w:r>
              <w:t xml:space="preserve">97%</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S152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S152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67</w:t>
            </w:r>
          </w:p>
        </w:tc>
        <w:tc>
          <w:tcPr/>
          <w:p>
            <w:pPr>
              <w:pStyle w:val="Compact"/>
              <w:jc w:val="left"/>
            </w:pPr>
            <w:r>
              <w:t xml:space="preserve">28</w:t>
            </w:r>
          </w:p>
        </w:tc>
        <w:tc>
          <w:tcPr/>
          <w:p>
            <w:pPr>
              <w:pStyle w:val="Compact"/>
              <w:jc w:val="left"/>
            </w:pPr>
            <w:r>
              <w:t xml:space="preserve">71%</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S152</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41</w:t>
            </w:r>
          </w:p>
        </w:tc>
        <w:tc>
          <w:tcPr/>
          <w:p>
            <w:pPr>
              <w:pStyle w:val="Compact"/>
              <w:jc w:val="left"/>
            </w:pPr>
            <w:r>
              <w:t xml:space="preserve">3</w:t>
            </w:r>
          </w:p>
        </w:tc>
        <w:tc>
          <w:tcPr/>
          <w:p>
            <w:pPr>
              <w:pStyle w:val="Compact"/>
              <w:jc w:val="left"/>
            </w:pPr>
            <w:r>
              <w:t xml:space="preserve">93%</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S304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S304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S304</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105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S40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S40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102</w:t>
            </w:r>
          </w:p>
        </w:tc>
        <w:tc>
          <w:tcPr/>
          <w:p>
            <w:pPr>
              <w:pStyle w:val="Compact"/>
              <w:jc w:val="left"/>
            </w:pPr>
            <w:r>
              <w:t xml:space="preserve">10</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H3075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H3737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65</w:t>
            </w:r>
          </w:p>
        </w:tc>
        <w:tc>
          <w:tcPr/>
          <w:p>
            <w:pPr>
              <w:pStyle w:val="Compact"/>
              <w:jc w:val="left"/>
            </w:pPr>
            <w:r>
              <w:t xml:space="preserve">46</w:t>
            </w:r>
          </w:p>
        </w:tc>
        <w:tc>
          <w:tcPr/>
          <w:p>
            <w:pPr>
              <w:pStyle w:val="Compact"/>
              <w:jc w:val="left"/>
            </w:pPr>
            <w:r>
              <w:t xml:space="preserve">59%</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H4115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90</w:t>
            </w:r>
          </w:p>
        </w:tc>
        <w:tc>
          <w:tcPr/>
          <w:p>
            <w:pPr>
              <w:pStyle w:val="Compact"/>
              <w:jc w:val="left"/>
            </w:pPr>
            <w:r>
              <w:t xml:space="preserve">15</w:t>
            </w:r>
          </w:p>
        </w:tc>
        <w:tc>
          <w:tcPr/>
          <w:p>
            <w:pPr>
              <w:pStyle w:val="Compact"/>
              <w:jc w:val="left"/>
            </w:pPr>
            <w:r>
              <w:t xml:space="preserve">86%</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H4115</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H4115</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H3768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H3768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H4589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81</w:t>
            </w:r>
          </w:p>
        </w:tc>
        <w:tc>
          <w:tcPr/>
          <w:p>
            <w:pPr>
              <w:pStyle w:val="Compact"/>
              <w:jc w:val="left"/>
            </w:pPr>
            <w:r>
              <w:t xml:space="preserve">18</w:t>
            </w:r>
          </w:p>
        </w:tc>
        <w:tc>
          <w:tcPr/>
          <w:p>
            <w:pPr>
              <w:pStyle w:val="Compact"/>
              <w:jc w:val="left"/>
            </w:pPr>
            <w:r>
              <w:t xml:space="preserve">82%</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H4589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40</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H4589</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91</w:t>
            </w:r>
          </w:p>
        </w:tc>
        <w:tc>
          <w:tcPr/>
          <w:p>
            <w:pPr>
              <w:pStyle w:val="Compact"/>
              <w:jc w:val="left"/>
            </w:pPr>
            <w:r>
              <w:t xml:space="preserve">14</w:t>
            </w:r>
          </w:p>
        </w:tc>
        <w:tc>
          <w:tcPr/>
          <w:p>
            <w:pPr>
              <w:pStyle w:val="Compact"/>
              <w:jc w:val="left"/>
            </w:pPr>
            <w:r>
              <w:t xml:space="preserve">87%</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S399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S399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S586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37</w:t>
            </w:r>
          </w:p>
        </w:tc>
        <w:tc>
          <w:tcPr/>
          <w:p>
            <w:pPr>
              <w:pStyle w:val="Compact"/>
              <w:jc w:val="left"/>
            </w:pPr>
            <w:r>
              <w:t xml:space="preserve">1</w:t>
            </w:r>
          </w:p>
        </w:tc>
        <w:tc>
          <w:tcPr/>
          <w:p>
            <w:pPr>
              <w:pStyle w:val="Compact"/>
              <w:jc w:val="left"/>
            </w:pPr>
            <w:r>
              <w:t xml:space="preserve">97%</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House</w:t>
            </w:r>
          </w:p>
        </w:tc>
        <w:tc>
          <w:tcPr/>
          <w:p>
            <w:pPr>
              <w:pStyle w:val="Compact"/>
              <w:jc w:val="left"/>
            </w:pPr>
            <w:r>
              <w:t xml:space="preserve">Adopt Conference Report</w:t>
            </w:r>
          </w:p>
        </w:tc>
        <w:tc>
          <w:tcPr/>
          <w:p>
            <w:pPr>
              <w:pStyle w:val="Compact"/>
              <w:jc w:val="left"/>
            </w:pPr>
            <w:r>
              <w:t xml:space="preserve">112</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Senate</w:t>
            </w:r>
          </w:p>
        </w:tc>
        <w:tc>
          <w:tcPr/>
          <w:p>
            <w:pPr>
              <w:pStyle w:val="Compact"/>
              <w:jc w:val="left"/>
            </w:pPr>
            <w:r>
              <w:t xml:space="preserve">to adopt the conference report</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bl>
    <w:bookmarkEnd w:id="43"/>
    <w:bookmarkStart w:id="44" w:name="high-support-not-enacted"/>
    <w:p>
      <w:pPr>
        <w:pStyle w:val="Heading2"/>
      </w:pPr>
      <w:r>
        <w:t xml:space="preserve">High support, not enacted</w:t>
      </w:r>
    </w:p>
    <w:p>
      <w:pPr>
        <w:pStyle w:val="FirstParagraph"/>
      </w:pPr>
      <w:r>
        <w:t xml:space="preserve">Measures that won a passage vote with more than 50% support and still did not finish. A late-stage death is often a timing or process story, not a recorded</w:t>
      </w:r>
      <w:r>
        <w:t xml:space="preserve"> </w:t>
      </w:r>
      <w:r>
        <w:t xml:space="preserve">‘</w:t>
      </w:r>
      <w:r>
        <w:t xml:space="preserve">no</w:t>
      </w:r>
      <w:r>
        <w:t xml:space="preserve">’</w:t>
      </w:r>
      <w:r>
        <w:t xml:space="preserve"> </w:t>
      </w:r>
      <w:r>
        <w:t xml:space="preserve">— all three policy-set House passages below died in the same room, Senate Finance. (The fourth row is a local county-board bill that finished through the county delegation process.)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Best vote</w:t>
            </w:r>
          </w:p>
        </w:tc>
        <w:tc>
          <w:tcPr/>
          <w:p>
            <w:pPr>
              <w:pStyle w:val="Compact"/>
              <w:jc w:val="left"/>
            </w:pPr>
            <w:r>
              <w:t xml:space="preserve">Where it ended</w:t>
            </w:r>
          </w:p>
        </w:tc>
      </w:tr>
      <w:tr>
        <w:tc>
          <w:tcPr/>
          <w:p>
            <w:pPr>
              <w:pStyle w:val="Compact"/>
              <w:jc w:val="left"/>
            </w:pPr>
            <w:r>
              <w:t xml:space="preserve">2023-24</w:t>
            </w:r>
          </w:p>
        </w:tc>
        <w:tc>
          <w:tcPr/>
          <w:p>
            <w:pPr>
              <w:pStyle w:val="Compact"/>
              <w:jc w:val="left"/>
            </w:pPr>
            <w:r>
              <w:t xml:space="preserve">H3075</w:t>
            </w:r>
          </w:p>
        </w:tc>
        <w:tc>
          <w:tcPr/>
          <w:p>
            <w:pPr>
              <w:pStyle w:val="Compact"/>
              <w:jc w:val="left"/>
            </w:pPr>
            <w:r>
              <w:t xml:space="preserve">Would have made the Rural Infrastructure Authority staff the state’s water-and-sewer loan authorities - consolidating water infrastructure financing support.</w:t>
            </w:r>
          </w:p>
        </w:tc>
        <w:tc>
          <w:tcPr/>
          <w:p>
            <w:pPr>
              <w:pStyle w:val="Compact"/>
              <w:jc w:val="left"/>
            </w:pPr>
            <w:r>
              <w:t xml:space="preserve">House 112–0</w:t>
            </w:r>
          </w:p>
        </w:tc>
        <w:tc>
          <w:tcPr/>
          <w:p>
            <w:pPr>
              <w:pStyle w:val="Compact"/>
              <w:jc w:val="left"/>
            </w:pPr>
            <w:r>
              <w:t xml:space="preserve">Passed the House 112-0; died in Senate Finance</w:t>
            </w:r>
          </w:p>
        </w:tc>
      </w:tr>
      <w:tr>
        <w:tc>
          <w:tcPr/>
          <w:p>
            <w:pPr>
              <w:pStyle w:val="Compact"/>
              <w:jc w:val="left"/>
            </w:pPr>
            <w:r>
              <w:t xml:space="preserve">2021-22</w:t>
            </w:r>
          </w:p>
        </w:tc>
        <w:tc>
          <w:tcPr/>
          <w:p>
            <w:pPr>
              <w:pStyle w:val="Compact"/>
              <w:jc w:val="left"/>
            </w:pPr>
            <w:r>
              <w:t xml:space="preserve">H4817</w:t>
            </w:r>
          </w:p>
        </w:tc>
        <w:tc>
          <w:tcPr/>
          <w:p>
            <w:pPr>
              <w:pStyle w:val="Compact"/>
              <w:jc w:val="left"/>
            </w:pPr>
            <w:r>
              <w:t xml:space="preserve">The Shortline Railroad Modernization Act: a tax credit for half of small railroads’ track reconstruction and replacement spending.</w:t>
            </w:r>
          </w:p>
        </w:tc>
        <w:tc>
          <w:tcPr/>
          <w:p>
            <w:pPr>
              <w:pStyle w:val="Compact"/>
              <w:jc w:val="left"/>
            </w:pPr>
            <w:r>
              <w:t xml:space="preserve">House 106–3</w:t>
            </w:r>
          </w:p>
        </w:tc>
        <w:tc>
          <w:tcPr/>
          <w:p>
            <w:pPr>
              <w:pStyle w:val="Compact"/>
              <w:jc w:val="left"/>
            </w:pPr>
            <w:r>
              <w:t xml:space="preserve">Passed the House 106-3; died in Senate Finance</w:t>
            </w:r>
          </w:p>
        </w:tc>
      </w:tr>
      <w:tr>
        <w:tc>
          <w:tcPr/>
          <w:p>
            <w:pPr>
              <w:pStyle w:val="Compact"/>
              <w:jc w:val="left"/>
            </w:pPr>
            <w:r>
              <w:t xml:space="preserve">2019-20</w:t>
            </w:r>
          </w:p>
        </w:tc>
        <w:tc>
          <w:tcPr/>
          <w:p>
            <w:pPr>
              <w:pStyle w:val="Compact"/>
              <w:jc w:val="left"/>
            </w:pPr>
            <w:r>
              <w:t xml:space="preserve">H4819</w:t>
            </w:r>
          </w:p>
        </w:tc>
        <w:tc>
          <w:tcPr/>
          <w:p>
            <w:pPr>
              <w:pStyle w:val="Compact"/>
              <w:jc w:val="left"/>
            </w:pPr>
            <w:r>
              <w:t xml:space="preserve">Union County Transportation Committee membership - the county boards that spend gas-tax</w:t>
            </w:r>
            <w:r>
              <w:t xml:space="preserve"> </w:t>
            </w:r>
            <w:r>
              <w:t xml:space="preserve">‘</w:t>
            </w:r>
            <w:r>
              <w:t xml:space="preserve">C</w:t>
            </w:r>
            <w:r>
              <w:t xml:space="preserve">’</w:t>
            </w:r>
            <w:r>
              <w:t xml:space="preserve"> </w:t>
            </w:r>
            <w:r>
              <w:t xml:space="preserve">funds on local roads.</w:t>
            </w:r>
          </w:p>
        </w:tc>
        <w:tc>
          <w:tcPr/>
          <w:p>
            <w:pPr>
              <w:pStyle w:val="Compact"/>
              <w:jc w:val="left"/>
            </w:pPr>
            <w:r>
              <w:t xml:space="preserve">House 78–3</w:t>
            </w:r>
          </w:p>
        </w:tc>
        <w:tc>
          <w:tcPr/>
          <w:p>
            <w:pPr>
              <w:pStyle w:val="Compact"/>
              <w:jc w:val="left"/>
            </w:pPr>
            <w:r>
              <w:t xml:space="preserve">Passed the House; died with the county delegation in the Senate</w:t>
            </w:r>
          </w:p>
        </w:tc>
      </w:tr>
      <w:tr>
        <w:tc>
          <w:tcPr/>
          <w:p>
            <w:pPr>
              <w:pStyle w:val="Compact"/>
              <w:jc w:val="left"/>
            </w:pPr>
            <w:r>
              <w:t xml:space="preserve">2023-24</w:t>
            </w:r>
          </w:p>
        </w:tc>
        <w:tc>
          <w:tcPr/>
          <w:p>
            <w:pPr>
              <w:pStyle w:val="Compact"/>
              <w:jc w:val="left"/>
            </w:pPr>
            <w:r>
              <w:t xml:space="preserve">H3737</w:t>
            </w:r>
          </w:p>
        </w:tc>
        <w:tc>
          <w:tcPr/>
          <w:p>
            <w:pPr>
              <w:pStyle w:val="Compact"/>
              <w:jc w:val="left"/>
            </w:pPr>
            <w:r>
              <w:t xml:space="preserve">Refile of the shortline railroad modernization tax credit.</w:t>
            </w:r>
          </w:p>
        </w:tc>
        <w:tc>
          <w:tcPr/>
          <w:p>
            <w:pPr>
              <w:pStyle w:val="Compact"/>
              <w:jc w:val="left"/>
            </w:pPr>
            <w:r>
              <w:t xml:space="preserve">House 65–46</w:t>
            </w:r>
          </w:p>
        </w:tc>
        <w:tc>
          <w:tcPr/>
          <w:p>
            <w:pPr>
              <w:pStyle w:val="Compact"/>
              <w:jc w:val="left"/>
            </w:pPr>
            <w:r>
              <w:t xml:space="preserve">Passed the House 65-46; died in Senate Finance</w:t>
            </w:r>
          </w:p>
        </w:tc>
      </w:tr>
    </w:tbl>
    <w:bookmarkEnd w:id="44"/>
    <w:bookmarkEnd w:id="45"/>
    <w:bookmarkStart w:id="48" w:name="appendix-d-sponsors-and-people"/>
    <w:p>
      <w:pPr>
        <w:pStyle w:val="Heading1"/>
      </w:pPr>
      <w:r>
        <w:t xml:space="preserve">Appendix D — Sponsors and people</w:t>
      </w:r>
    </w:p>
    <w:p>
      <w:pPr>
        <w:pStyle w:val="FirstParagraph"/>
      </w:pPr>
      <w:r>
        <w:t xml:space="preserve">Sponsors come verbatim from each bill’s official sponsor line; the first member listed is treated as the lead. Party labels are intentionally not shown: this dataset does not include a roster join, and the product rules bar party claims without one (see Appendix F).</w:t>
      </w:r>
    </w:p>
    <w:bookmarkStart w:id="46" w:name="Xe8047d56865ebc4d30c8f83da43bedf7ed30262"/>
    <w:p>
      <w:pPr>
        <w:pStyle w:val="Heading2"/>
      </w:pPr>
      <w:r>
        <w:t xml:space="preserve">Frequent lead sponsors (3+ bills in the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Lead sponsor</w:t>
            </w:r>
          </w:p>
        </w:tc>
        <w:tc>
          <w:tcPr/>
          <w:p>
            <w:pPr>
              <w:pStyle w:val="Compact"/>
              <w:jc w:val="left"/>
            </w:pPr>
            <w:r>
              <w:t xml:space="preserve">Bills led</w:t>
            </w:r>
          </w:p>
        </w:tc>
        <w:tc>
          <w:tcPr/>
          <w:p>
            <w:pPr>
              <w:pStyle w:val="Compact"/>
              <w:jc w:val="left"/>
            </w:pPr>
            <w:r>
              <w:t xml:space="preserve">Which bills</w:t>
            </w:r>
          </w:p>
        </w:tc>
      </w:tr>
      <w:tr>
        <w:tc>
          <w:tcPr/>
          <w:p>
            <w:pPr>
              <w:pStyle w:val="Compact"/>
              <w:jc w:val="left"/>
            </w:pPr>
            <w:r>
              <w:t xml:space="preserve">Pendarvis</w:t>
            </w:r>
          </w:p>
        </w:tc>
        <w:tc>
          <w:tcPr/>
          <w:p>
            <w:pPr>
              <w:pStyle w:val="Compact"/>
              <w:jc w:val="left"/>
            </w:pPr>
            <w:r>
              <w:t xml:space="preserve">12</w:t>
            </w:r>
          </w:p>
        </w:tc>
        <w:tc>
          <w:tcPr/>
          <w:p>
            <w:pPr>
              <w:pStyle w:val="Compact"/>
              <w:jc w:val="left"/>
            </w:pPr>
            <w:r>
              <w:t xml:space="preserve">2019-20 H3654, 2019-20 H3655, 2019-20 H3656, 2019-20 H3828, 2021-22 H3051, 2021-22 H3129, 2021-22 H4945, 2021-22 H5112, 2023-24 H3177, 2023-24 H4013, 2023-24 H4981, 2023-24 H5347</w:t>
            </w:r>
          </w:p>
        </w:tc>
      </w:tr>
      <w:tr>
        <w:tc>
          <w:tcPr/>
          <w:p>
            <w:pPr>
              <w:pStyle w:val="Compact"/>
              <w:jc w:val="left"/>
            </w:pPr>
            <w:r>
              <w:t xml:space="preserve">Davis</w:t>
            </w:r>
          </w:p>
        </w:tc>
        <w:tc>
          <w:tcPr/>
          <w:p>
            <w:pPr>
              <w:pStyle w:val="Compact"/>
              <w:jc w:val="left"/>
            </w:pPr>
            <w:r>
              <w:t xml:space="preserve">7</w:t>
            </w:r>
          </w:p>
        </w:tc>
        <w:tc>
          <w:tcPr/>
          <w:p>
            <w:pPr>
              <w:pStyle w:val="Compact"/>
              <w:jc w:val="left"/>
            </w:pPr>
            <w:r>
              <w:t xml:space="preserve">2021-22 S152, 2023-24 S562, 2023-24 S792, 2023-24 S856, 2025-26 H3911, 2025-26 S1006, 2025-26 S227</w:t>
            </w:r>
          </w:p>
        </w:tc>
      </w:tr>
      <w:tr>
        <w:tc>
          <w:tcPr/>
          <w:p>
            <w:pPr>
              <w:pStyle w:val="Compact"/>
              <w:jc w:val="left"/>
            </w:pPr>
            <w:r>
              <w:t xml:space="preserve">Hixon</w:t>
            </w:r>
          </w:p>
        </w:tc>
        <w:tc>
          <w:tcPr/>
          <w:p>
            <w:pPr>
              <w:pStyle w:val="Compact"/>
              <w:jc w:val="left"/>
            </w:pPr>
            <w:r>
              <w:t xml:space="preserve">7</w:t>
            </w:r>
          </w:p>
        </w:tc>
        <w:tc>
          <w:tcPr/>
          <w:p>
            <w:pPr>
              <w:pStyle w:val="Compact"/>
              <w:jc w:val="left"/>
            </w:pPr>
            <w:r>
              <w:t xml:space="preserve">2023-24 H3075, 2023-24 H3076, 2023-24 H3077, 2023-24 H3078, 2023-24 H3079, 2023-24 H4610, 2025-26 H3373</w:t>
            </w:r>
          </w:p>
        </w:tc>
      </w:tr>
      <w:tr>
        <w:tc>
          <w:tcPr/>
          <w:p>
            <w:pPr>
              <w:pStyle w:val="Compact"/>
              <w:jc w:val="left"/>
            </w:pPr>
            <w:r>
              <w:t xml:space="preserve">Scott</w:t>
            </w:r>
          </w:p>
        </w:tc>
        <w:tc>
          <w:tcPr/>
          <w:p>
            <w:pPr>
              <w:pStyle w:val="Compact"/>
              <w:jc w:val="left"/>
            </w:pPr>
            <w:r>
              <w:t xml:space="preserve">6</w:t>
            </w:r>
          </w:p>
        </w:tc>
        <w:tc>
          <w:tcPr/>
          <w:p>
            <w:pPr>
              <w:pStyle w:val="Compact"/>
              <w:jc w:val="left"/>
            </w:pPr>
            <w:r>
              <w:t xml:space="preserve">2019-20 S1076, 2019-20 S611, 2019-20 S730, 2021-22 S437, 2021-22 S519, 2023-24 S290</w:t>
            </w:r>
          </w:p>
        </w:tc>
      </w:tr>
      <w:tr>
        <w:tc>
          <w:tcPr/>
          <w:p>
            <w:pPr>
              <w:pStyle w:val="Compact"/>
              <w:jc w:val="left"/>
            </w:pPr>
            <w:r>
              <w:t xml:space="preserve">Stavrinakis</w:t>
            </w:r>
          </w:p>
        </w:tc>
        <w:tc>
          <w:tcPr/>
          <w:p>
            <w:pPr>
              <w:pStyle w:val="Compact"/>
              <w:jc w:val="left"/>
            </w:pPr>
            <w:r>
              <w:t xml:space="preserve">4</w:t>
            </w:r>
          </w:p>
        </w:tc>
        <w:tc>
          <w:tcPr/>
          <w:p>
            <w:pPr>
              <w:pStyle w:val="Compact"/>
              <w:jc w:val="left"/>
            </w:pPr>
            <w:r>
              <w:t xml:space="preserve">2019-20 H3189, 2019-20 H4731, 2021-22 H3937, 2025-26 H5475</w:t>
            </w:r>
          </w:p>
        </w:tc>
      </w:tr>
      <w:tr>
        <w:tc>
          <w:tcPr/>
          <w:p>
            <w:pPr>
              <w:pStyle w:val="Compact"/>
              <w:jc w:val="left"/>
            </w:pPr>
            <w:r>
              <w:t xml:space="preserve">Simrill</w:t>
            </w:r>
          </w:p>
        </w:tc>
        <w:tc>
          <w:tcPr/>
          <w:p>
            <w:pPr>
              <w:pStyle w:val="Compact"/>
              <w:jc w:val="left"/>
            </w:pPr>
            <w:r>
              <w:t xml:space="preserve">4</w:t>
            </w:r>
          </w:p>
        </w:tc>
        <w:tc>
          <w:tcPr/>
          <w:p>
            <w:pPr>
              <w:pStyle w:val="Compact"/>
              <w:jc w:val="left"/>
            </w:pPr>
            <w:r>
              <w:t xml:space="preserve">2019-20 H4262, 2019-20 H4482, 2019-20 H5150, 2021-22 H3505</w:t>
            </w:r>
          </w:p>
        </w:tc>
      </w:tr>
      <w:tr>
        <w:tc>
          <w:tcPr/>
          <w:p>
            <w:pPr>
              <w:pStyle w:val="Compact"/>
              <w:jc w:val="left"/>
            </w:pPr>
            <w:r>
              <w:t xml:space="preserve">Burns</w:t>
            </w:r>
          </w:p>
        </w:tc>
        <w:tc>
          <w:tcPr/>
          <w:p>
            <w:pPr>
              <w:pStyle w:val="Compact"/>
              <w:jc w:val="left"/>
            </w:pPr>
            <w:r>
              <w:t xml:space="preserve">4</w:t>
            </w:r>
          </w:p>
        </w:tc>
        <w:tc>
          <w:tcPr/>
          <w:p>
            <w:pPr>
              <w:pStyle w:val="Compact"/>
              <w:jc w:val="left"/>
            </w:pPr>
            <w:r>
              <w:t xml:space="preserve">2019-20 H4598, 2019-20 H4732, 2023-24 H4652, 2025-26 H3215</w:t>
            </w:r>
          </w:p>
        </w:tc>
      </w:tr>
      <w:tr>
        <w:tc>
          <w:tcPr/>
          <w:p>
            <w:pPr>
              <w:pStyle w:val="Compact"/>
              <w:jc w:val="left"/>
            </w:pPr>
            <w:r>
              <w:t xml:space="preserve">Jackson</w:t>
            </w:r>
          </w:p>
        </w:tc>
        <w:tc>
          <w:tcPr/>
          <w:p>
            <w:pPr>
              <w:pStyle w:val="Compact"/>
              <w:jc w:val="left"/>
            </w:pPr>
            <w:r>
              <w:t xml:space="preserve">4</w:t>
            </w:r>
          </w:p>
        </w:tc>
        <w:tc>
          <w:tcPr/>
          <w:p>
            <w:pPr>
              <w:pStyle w:val="Compact"/>
              <w:jc w:val="left"/>
            </w:pPr>
            <w:r>
              <w:t xml:space="preserve">2019-20 S757, 2021-22 S528, 2023-24 S4, 2025-26 S4</w:t>
            </w:r>
          </w:p>
        </w:tc>
      </w:tr>
      <w:tr>
        <w:tc>
          <w:tcPr/>
          <w:p>
            <w:pPr>
              <w:pStyle w:val="Compact"/>
              <w:jc w:val="left"/>
            </w:pPr>
            <w:r>
              <w:t xml:space="preserve">Grooms</w:t>
            </w:r>
          </w:p>
        </w:tc>
        <w:tc>
          <w:tcPr/>
          <w:p>
            <w:pPr>
              <w:pStyle w:val="Compact"/>
              <w:jc w:val="left"/>
            </w:pPr>
            <w:r>
              <w:t xml:space="preserve">4</w:t>
            </w:r>
          </w:p>
        </w:tc>
        <w:tc>
          <w:tcPr/>
          <w:p>
            <w:pPr>
              <w:pStyle w:val="Compact"/>
              <w:jc w:val="left"/>
            </w:pPr>
            <w:r>
              <w:t xml:space="preserve">2021-22 S40, 2023-24 S269, 2025-26 S298, 2025-26 S831</w:t>
            </w:r>
          </w:p>
        </w:tc>
      </w:tr>
      <w:tr>
        <w:tc>
          <w:tcPr/>
          <w:p>
            <w:pPr>
              <w:pStyle w:val="Compact"/>
              <w:jc w:val="left"/>
            </w:pPr>
            <w:r>
              <w:t xml:space="preserve">Brewer</w:t>
            </w:r>
          </w:p>
        </w:tc>
        <w:tc>
          <w:tcPr/>
          <w:p>
            <w:pPr>
              <w:pStyle w:val="Compact"/>
              <w:jc w:val="left"/>
            </w:pPr>
            <w:r>
              <w:t xml:space="preserve">4</w:t>
            </w:r>
          </w:p>
        </w:tc>
        <w:tc>
          <w:tcPr/>
          <w:p>
            <w:pPr>
              <w:pStyle w:val="Compact"/>
              <w:jc w:val="left"/>
            </w:pPr>
            <w:r>
              <w:t xml:space="preserve">2023-24 H5312, 2025-26 H3560, 2025-26 H3768, 2025-26 H4057</w:t>
            </w:r>
          </w:p>
        </w:tc>
      </w:tr>
      <w:tr>
        <w:tc>
          <w:tcPr/>
          <w:p>
            <w:pPr>
              <w:pStyle w:val="Compact"/>
              <w:jc w:val="left"/>
            </w:pPr>
            <w:r>
              <w:t xml:space="preserve">White</w:t>
            </w:r>
          </w:p>
        </w:tc>
        <w:tc>
          <w:tcPr/>
          <w:p>
            <w:pPr>
              <w:pStyle w:val="Compact"/>
              <w:jc w:val="left"/>
            </w:pPr>
            <w:r>
              <w:t xml:space="preserve">4</w:t>
            </w:r>
          </w:p>
        </w:tc>
        <w:tc>
          <w:tcPr/>
          <w:p>
            <w:pPr>
              <w:pStyle w:val="Compact"/>
              <w:jc w:val="left"/>
            </w:pPr>
            <w:r>
              <w:t xml:space="preserve">2025-26 H4687, 2025-26 H5331, 2025-26 H5362, 2025-26 H5363</w:t>
            </w:r>
          </w:p>
        </w:tc>
      </w:tr>
      <w:tr>
        <w:tc>
          <w:tcPr/>
          <w:p>
            <w:pPr>
              <w:pStyle w:val="Compact"/>
              <w:jc w:val="left"/>
            </w:pPr>
            <w:r>
              <w:t xml:space="preserve">Johnson</w:t>
            </w:r>
          </w:p>
        </w:tc>
        <w:tc>
          <w:tcPr/>
          <w:p>
            <w:pPr>
              <w:pStyle w:val="Compact"/>
              <w:jc w:val="left"/>
            </w:pPr>
            <w:r>
              <w:t xml:space="preserve">3</w:t>
            </w:r>
          </w:p>
        </w:tc>
        <w:tc>
          <w:tcPr/>
          <w:p>
            <w:pPr>
              <w:pStyle w:val="Compact"/>
              <w:jc w:val="left"/>
            </w:pPr>
            <w:r>
              <w:t xml:space="preserve">2019-20 S178, 2025-26 S288, 2025-26 S530</w:t>
            </w:r>
          </w:p>
        </w:tc>
      </w:tr>
      <w:tr>
        <w:tc>
          <w:tcPr/>
          <w:p>
            <w:pPr>
              <w:pStyle w:val="Compact"/>
              <w:jc w:val="left"/>
            </w:pPr>
            <w:r>
              <w:t xml:space="preserve">Hutto</w:t>
            </w:r>
          </w:p>
        </w:tc>
        <w:tc>
          <w:tcPr/>
          <w:p>
            <w:pPr>
              <w:pStyle w:val="Compact"/>
              <w:jc w:val="left"/>
            </w:pPr>
            <w:r>
              <w:t xml:space="preserve">3</w:t>
            </w:r>
          </w:p>
        </w:tc>
        <w:tc>
          <w:tcPr/>
          <w:p>
            <w:pPr>
              <w:pStyle w:val="Compact"/>
              <w:jc w:val="left"/>
            </w:pPr>
            <w:r>
              <w:t xml:space="preserve">2019-20 S780, 2023-24 S499, 2023-24 S674</w:t>
            </w:r>
          </w:p>
        </w:tc>
      </w:tr>
      <w:tr>
        <w:tc>
          <w:tcPr/>
          <w:p>
            <w:pPr>
              <w:pStyle w:val="Compact"/>
              <w:jc w:val="left"/>
            </w:pPr>
            <w:r>
              <w:t xml:space="preserve">J.L. Johnson</w:t>
            </w:r>
          </w:p>
        </w:tc>
        <w:tc>
          <w:tcPr/>
          <w:p>
            <w:pPr>
              <w:pStyle w:val="Compact"/>
              <w:jc w:val="left"/>
            </w:pPr>
            <w:r>
              <w:t xml:space="preserve">3</w:t>
            </w:r>
          </w:p>
        </w:tc>
        <w:tc>
          <w:tcPr/>
          <w:p>
            <w:pPr>
              <w:pStyle w:val="Compact"/>
              <w:jc w:val="left"/>
            </w:pPr>
            <w:r>
              <w:t xml:space="preserve">2021-22 H3871, 2023-24 H3451, 2025-26 H5744</w:t>
            </w:r>
          </w:p>
        </w:tc>
      </w:tr>
      <w:tr>
        <w:tc>
          <w:tcPr/>
          <w:p>
            <w:pPr>
              <w:pStyle w:val="Compact"/>
              <w:jc w:val="left"/>
            </w:pPr>
            <w:r>
              <w:t xml:space="preserve">Haddon</w:t>
            </w:r>
          </w:p>
        </w:tc>
        <w:tc>
          <w:tcPr/>
          <w:p>
            <w:pPr>
              <w:pStyle w:val="Compact"/>
              <w:jc w:val="left"/>
            </w:pPr>
            <w:r>
              <w:t xml:space="preserve">3</w:t>
            </w:r>
          </w:p>
        </w:tc>
        <w:tc>
          <w:tcPr/>
          <w:p>
            <w:pPr>
              <w:pStyle w:val="Compact"/>
              <w:jc w:val="left"/>
            </w:pPr>
            <w:r>
              <w:t xml:space="preserve">2021-22 H4090, 2021-22 H4091, 2021-22 H4092</w:t>
            </w:r>
          </w:p>
        </w:tc>
      </w:tr>
      <w:tr>
        <w:tc>
          <w:tcPr/>
          <w:p>
            <w:pPr>
              <w:pStyle w:val="Compact"/>
              <w:jc w:val="left"/>
            </w:pPr>
            <w:r>
              <w:t xml:space="preserve">Bustos</w:t>
            </w:r>
          </w:p>
        </w:tc>
        <w:tc>
          <w:tcPr/>
          <w:p>
            <w:pPr>
              <w:pStyle w:val="Compact"/>
              <w:jc w:val="left"/>
            </w:pPr>
            <w:r>
              <w:t xml:space="preserve">3</w:t>
            </w:r>
          </w:p>
        </w:tc>
        <w:tc>
          <w:tcPr/>
          <w:p>
            <w:pPr>
              <w:pStyle w:val="Compact"/>
              <w:jc w:val="left"/>
            </w:pPr>
            <w:r>
              <w:t xml:space="preserve">2021-22 H5196, 2023-24 H3236, 2025-26 H4726</w:t>
            </w:r>
          </w:p>
        </w:tc>
      </w:tr>
      <w:tr>
        <w:tc>
          <w:tcPr/>
          <w:p>
            <w:pPr>
              <w:pStyle w:val="Compact"/>
              <w:jc w:val="left"/>
            </w:pPr>
            <w:r>
              <w:t xml:space="preserve">Gilliam</w:t>
            </w:r>
          </w:p>
        </w:tc>
        <w:tc>
          <w:tcPr/>
          <w:p>
            <w:pPr>
              <w:pStyle w:val="Compact"/>
              <w:jc w:val="left"/>
            </w:pPr>
            <w:r>
              <w:t xml:space="preserve">3</w:t>
            </w:r>
          </w:p>
        </w:tc>
        <w:tc>
          <w:tcPr/>
          <w:p>
            <w:pPr>
              <w:pStyle w:val="Compact"/>
              <w:jc w:val="left"/>
            </w:pPr>
            <w:r>
              <w:t xml:space="preserve">2023-24 H3119, 2025-26 H3344, 2025-26 H4589</w:t>
            </w:r>
          </w:p>
        </w:tc>
      </w:tr>
      <w:tr>
        <w:tc>
          <w:tcPr/>
          <w:p>
            <w:pPr>
              <w:pStyle w:val="Compact"/>
              <w:jc w:val="left"/>
            </w:pPr>
            <w:r>
              <w:t xml:space="preserve">M.M. Smith</w:t>
            </w:r>
          </w:p>
        </w:tc>
        <w:tc>
          <w:tcPr/>
          <w:p>
            <w:pPr>
              <w:pStyle w:val="Compact"/>
              <w:jc w:val="left"/>
            </w:pPr>
            <w:r>
              <w:t xml:space="preserve">3</w:t>
            </w:r>
          </w:p>
        </w:tc>
        <w:tc>
          <w:tcPr/>
          <w:p>
            <w:pPr>
              <w:pStyle w:val="Compact"/>
              <w:jc w:val="left"/>
            </w:pPr>
            <w:r>
              <w:t xml:space="preserve">2023-24 H4996, 2025-26 H4146, 2025-26 H5419</w:t>
            </w:r>
          </w:p>
        </w:tc>
      </w:tr>
    </w:tbl>
    <w:bookmarkEnd w:id="46"/>
    <w:bookmarkStart w:id="47" w:name="sponsor-line-per-bill-policy-set"/>
    <w:p>
      <w:pPr>
        <w:pStyle w:val="Heading2"/>
      </w:pPr>
      <w:r>
        <w:t xml:space="preserve">Sponsor line per bill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Sponsor line (verbatim)</w:t>
            </w:r>
          </w:p>
        </w:tc>
      </w:tr>
      <w:tr>
        <w:tc>
          <w:tcPr/>
          <w:p>
            <w:pPr>
              <w:pStyle w:val="Compact"/>
              <w:jc w:val="left"/>
            </w:pPr>
            <w:r>
              <w:t xml:space="preserve">2019-20</w:t>
            </w:r>
          </w:p>
        </w:tc>
        <w:tc>
          <w:tcPr/>
          <w:p>
            <w:pPr>
              <w:pStyle w:val="Compact"/>
              <w:jc w:val="left"/>
            </w:pPr>
            <w:r>
              <w:t xml:space="preserve">H3111</w:t>
            </w:r>
          </w:p>
        </w:tc>
        <w:tc>
          <w:tcPr/>
          <w:p>
            <w:pPr>
              <w:pStyle w:val="Compact"/>
              <w:jc w:val="left"/>
            </w:pPr>
            <w:r>
              <w:t xml:space="preserve">Reps. Caskey, Magnuson, Wooten, Morgan, Mace, Jones and Hill</w:t>
            </w:r>
          </w:p>
        </w:tc>
      </w:tr>
      <w:tr>
        <w:tc>
          <w:tcPr/>
          <w:p>
            <w:pPr>
              <w:pStyle w:val="Compact"/>
              <w:jc w:val="left"/>
            </w:pPr>
            <w:r>
              <w:t xml:space="preserve">2019-20</w:t>
            </w:r>
          </w:p>
        </w:tc>
        <w:tc>
          <w:tcPr/>
          <w:p>
            <w:pPr>
              <w:pStyle w:val="Compact"/>
              <w:jc w:val="left"/>
            </w:pPr>
            <w:r>
              <w:t xml:space="preserve">H3132</w:t>
            </w:r>
          </w:p>
        </w:tc>
        <w:tc>
          <w:tcPr/>
          <w:p>
            <w:pPr>
              <w:pStyle w:val="Compact"/>
              <w:jc w:val="left"/>
            </w:pPr>
            <w:r>
              <w:t xml:space="preserve">Reps. McCoy, S. Williams, Sottile, Erickson, Bradley, Mace, Cogswell, Hixon and G.R. Smith</w:t>
            </w:r>
          </w:p>
        </w:tc>
      </w:tr>
      <w:tr>
        <w:tc>
          <w:tcPr/>
          <w:p>
            <w:pPr>
              <w:pStyle w:val="Compact"/>
              <w:jc w:val="left"/>
            </w:pPr>
            <w:r>
              <w:t xml:space="preserve">2019-20</w:t>
            </w:r>
          </w:p>
        </w:tc>
        <w:tc>
          <w:tcPr/>
          <w:p>
            <w:pPr>
              <w:pStyle w:val="Compact"/>
              <w:jc w:val="left"/>
            </w:pPr>
            <w:r>
              <w:t xml:space="preserve">H3189</w:t>
            </w:r>
          </w:p>
        </w:tc>
        <w:tc>
          <w:tcPr/>
          <w:p>
            <w:pPr>
              <w:pStyle w:val="Compact"/>
              <w:jc w:val="left"/>
            </w:pPr>
            <w:r>
              <w:t xml:space="preserve">Reps. Stavrinakis, Clyburn and Norrell</w:t>
            </w:r>
          </w:p>
        </w:tc>
      </w:tr>
      <w:tr>
        <w:tc>
          <w:tcPr/>
          <w:p>
            <w:pPr>
              <w:pStyle w:val="Compact"/>
              <w:jc w:val="left"/>
            </w:pPr>
            <w:r>
              <w:t xml:space="preserve">2019-20</w:t>
            </w:r>
          </w:p>
        </w:tc>
        <w:tc>
          <w:tcPr/>
          <w:p>
            <w:pPr>
              <w:pStyle w:val="Compact"/>
              <w:jc w:val="left"/>
            </w:pPr>
            <w:r>
              <w:t xml:space="preserve">H3358</w:t>
            </w:r>
          </w:p>
        </w:tc>
        <w:tc>
          <w:tcPr/>
          <w:p>
            <w:pPr>
              <w:pStyle w:val="Compact"/>
              <w:jc w:val="left"/>
            </w:pPr>
            <w:r>
              <w:t xml:space="preserve">Reps. Yow, Thayer and Hewitt</w:t>
            </w:r>
          </w:p>
        </w:tc>
      </w:tr>
      <w:tr>
        <w:tc>
          <w:tcPr/>
          <w:p>
            <w:pPr>
              <w:pStyle w:val="Compact"/>
              <w:jc w:val="left"/>
            </w:pPr>
            <w:r>
              <w:t xml:space="preserve">2019-20</w:t>
            </w:r>
          </w:p>
        </w:tc>
        <w:tc>
          <w:tcPr/>
          <w:p>
            <w:pPr>
              <w:pStyle w:val="Compact"/>
              <w:jc w:val="left"/>
            </w:pPr>
            <w:r>
              <w:t xml:space="preserve">H3418</w:t>
            </w:r>
          </w:p>
        </w:tc>
        <w:tc>
          <w:tcPr/>
          <w:p>
            <w:pPr>
              <w:pStyle w:val="Compact"/>
              <w:jc w:val="left"/>
            </w:pPr>
            <w:r>
              <w:t xml:space="preserve">Reps. Toole and Forrest</w:t>
            </w:r>
          </w:p>
        </w:tc>
      </w:tr>
      <w:tr>
        <w:tc>
          <w:tcPr/>
          <w:p>
            <w:pPr>
              <w:pStyle w:val="Compact"/>
              <w:jc w:val="left"/>
            </w:pPr>
            <w:r>
              <w:t xml:space="preserve">2019-20</w:t>
            </w:r>
          </w:p>
        </w:tc>
        <w:tc>
          <w:tcPr/>
          <w:p>
            <w:pPr>
              <w:pStyle w:val="Compact"/>
              <w:jc w:val="left"/>
            </w:pPr>
            <w:r>
              <w:t xml:space="preserve">H3654</w:t>
            </w:r>
          </w:p>
        </w:tc>
        <w:tc>
          <w:tcPr/>
          <w:p>
            <w:pPr>
              <w:pStyle w:val="Compact"/>
              <w:jc w:val="left"/>
            </w:pPr>
            <w:r>
              <w:t xml:space="preserve">Reps. Pendarvis, Moore, Rivers and S. Williams</w:t>
            </w:r>
          </w:p>
        </w:tc>
      </w:tr>
      <w:tr>
        <w:tc>
          <w:tcPr/>
          <w:p>
            <w:pPr>
              <w:pStyle w:val="Compact"/>
              <w:jc w:val="left"/>
            </w:pPr>
            <w:r>
              <w:t xml:space="preserve">2019-20</w:t>
            </w:r>
          </w:p>
        </w:tc>
        <w:tc>
          <w:tcPr/>
          <w:p>
            <w:pPr>
              <w:pStyle w:val="Compact"/>
              <w:jc w:val="left"/>
            </w:pPr>
            <w:r>
              <w:t xml:space="preserve">H3655</w:t>
            </w:r>
          </w:p>
        </w:tc>
        <w:tc>
          <w:tcPr/>
          <w:p>
            <w:pPr>
              <w:pStyle w:val="Compact"/>
              <w:jc w:val="left"/>
            </w:pPr>
            <w:r>
              <w:t xml:space="preserve">Reps. Pendarvis and Moore</w:t>
            </w:r>
          </w:p>
        </w:tc>
      </w:tr>
      <w:tr>
        <w:tc>
          <w:tcPr/>
          <w:p>
            <w:pPr>
              <w:pStyle w:val="Compact"/>
              <w:jc w:val="left"/>
            </w:pPr>
            <w:r>
              <w:t xml:space="preserve">2019-20</w:t>
            </w:r>
          </w:p>
        </w:tc>
        <w:tc>
          <w:tcPr/>
          <w:p>
            <w:pPr>
              <w:pStyle w:val="Compact"/>
              <w:jc w:val="left"/>
            </w:pPr>
            <w:r>
              <w:t xml:space="preserve">H3656</w:t>
            </w:r>
          </w:p>
        </w:tc>
        <w:tc>
          <w:tcPr/>
          <w:p>
            <w:pPr>
              <w:pStyle w:val="Compact"/>
              <w:jc w:val="left"/>
            </w:pPr>
            <w:r>
              <w:t xml:space="preserve">Reps. Pendarvis, Moore, S. Williams, Garvin, Cogswell, Rose and Bernstein</w:t>
            </w:r>
          </w:p>
        </w:tc>
      </w:tr>
      <w:tr>
        <w:tc>
          <w:tcPr/>
          <w:p>
            <w:pPr>
              <w:pStyle w:val="Compact"/>
              <w:jc w:val="left"/>
            </w:pPr>
            <w:r>
              <w:t xml:space="preserve">2019-20</w:t>
            </w:r>
          </w:p>
        </w:tc>
        <w:tc>
          <w:tcPr/>
          <w:p>
            <w:pPr>
              <w:pStyle w:val="Compact"/>
              <w:jc w:val="left"/>
            </w:pPr>
            <w:r>
              <w:t xml:space="preserve">H3739</w:t>
            </w:r>
          </w:p>
        </w:tc>
        <w:tc>
          <w:tcPr/>
          <w:p>
            <w:pPr>
              <w:pStyle w:val="Compact"/>
              <w:jc w:val="left"/>
            </w:pPr>
            <w:r>
              <w:t xml:space="preserve">Reps. Ridgeway, McKnight, Alexander and Wheeler</w:t>
            </w:r>
          </w:p>
        </w:tc>
      </w:tr>
      <w:tr>
        <w:tc>
          <w:tcPr/>
          <w:p>
            <w:pPr>
              <w:pStyle w:val="Compact"/>
              <w:jc w:val="left"/>
            </w:pPr>
            <w:r>
              <w:t xml:space="preserve">2019-20</w:t>
            </w:r>
          </w:p>
        </w:tc>
        <w:tc>
          <w:tcPr/>
          <w:p>
            <w:pPr>
              <w:pStyle w:val="Compact"/>
              <w:jc w:val="left"/>
            </w:pPr>
            <w:r>
              <w:t xml:space="preserve">H3799</w:t>
            </w:r>
          </w:p>
        </w:tc>
        <w:tc>
          <w:tcPr/>
          <w:p>
            <w:pPr>
              <w:pStyle w:val="Compact"/>
              <w:jc w:val="left"/>
            </w:pPr>
            <w:r>
              <w:t xml:space="preserve">Reps. Loftis, Stringer, V.S. Moss, Elliott, Trantham and Yow</w:t>
            </w:r>
          </w:p>
        </w:tc>
      </w:tr>
      <w:tr>
        <w:tc>
          <w:tcPr/>
          <w:p>
            <w:pPr>
              <w:pStyle w:val="Compact"/>
              <w:jc w:val="left"/>
            </w:pPr>
            <w:r>
              <w:t xml:space="preserve">2019-20</w:t>
            </w:r>
          </w:p>
        </w:tc>
        <w:tc>
          <w:tcPr/>
          <w:p>
            <w:pPr>
              <w:pStyle w:val="Compact"/>
              <w:jc w:val="left"/>
            </w:pPr>
            <w:r>
              <w:t xml:space="preserve">H3828</w:t>
            </w:r>
          </w:p>
        </w:tc>
        <w:tc>
          <w:tcPr/>
          <w:p>
            <w:pPr>
              <w:pStyle w:val="Compact"/>
              <w:jc w:val="left"/>
            </w:pPr>
            <w:r>
              <w:t xml:space="preserve">Reps. Pendarvis and Moore</w:t>
            </w:r>
          </w:p>
        </w:tc>
      </w:tr>
      <w:tr>
        <w:tc>
          <w:tcPr/>
          <w:p>
            <w:pPr>
              <w:pStyle w:val="Compact"/>
              <w:jc w:val="left"/>
            </w:pPr>
            <w:r>
              <w:t xml:space="preserve">2019-20</w:t>
            </w:r>
          </w:p>
        </w:tc>
        <w:tc>
          <w:tcPr/>
          <w:p>
            <w:pPr>
              <w:pStyle w:val="Compact"/>
              <w:jc w:val="left"/>
            </w:pPr>
            <w:r>
              <w:t xml:space="preserve">H4262</w:t>
            </w:r>
          </w:p>
        </w:tc>
        <w:tc>
          <w:tcPr/>
          <w:p>
            <w:pPr>
              <w:pStyle w:val="Compact"/>
              <w:jc w:val="left"/>
            </w:pPr>
            <w:r>
              <w:t xml:space="preserve">Reps. Simrill, Rutherford, Sandifer, Forrester, West, Jefferson, R. Williams, Anderson, Weeks, G.R. Smith, S. Williams and Gilliard</w:t>
            </w:r>
          </w:p>
        </w:tc>
      </w:tr>
      <w:tr>
        <w:tc>
          <w:tcPr/>
          <w:p>
            <w:pPr>
              <w:pStyle w:val="Compact"/>
              <w:jc w:val="left"/>
            </w:pPr>
            <w:r>
              <w:t xml:space="preserve">2019-20</w:t>
            </w:r>
          </w:p>
        </w:tc>
        <w:tc>
          <w:tcPr/>
          <w:p>
            <w:pPr>
              <w:pStyle w:val="Compact"/>
              <w:jc w:val="left"/>
            </w:pPr>
            <w:r>
              <w:t xml:space="preserve">H4369</w:t>
            </w:r>
          </w:p>
        </w:tc>
        <w:tc>
          <w:tcPr/>
          <w:p>
            <w:pPr>
              <w:pStyle w:val="Compact"/>
              <w:jc w:val="left"/>
            </w:pPr>
            <w:r>
              <w:t xml:space="preserve">Regulations and Administrative Procedures Committee</w:t>
            </w:r>
          </w:p>
        </w:tc>
      </w:tr>
      <w:tr>
        <w:tc>
          <w:tcPr/>
          <w:p>
            <w:pPr>
              <w:pStyle w:val="Compact"/>
              <w:jc w:val="left"/>
            </w:pPr>
            <w:r>
              <w:t xml:space="preserve">2019-20</w:t>
            </w:r>
          </w:p>
        </w:tc>
        <w:tc>
          <w:tcPr/>
          <w:p>
            <w:pPr>
              <w:pStyle w:val="Compact"/>
              <w:jc w:val="left"/>
            </w:pPr>
            <w:r>
              <w:t xml:space="preserve">H4389</w:t>
            </w:r>
          </w:p>
        </w:tc>
        <w:tc>
          <w:tcPr/>
          <w:p>
            <w:pPr>
              <w:pStyle w:val="Compact"/>
              <w:jc w:val="left"/>
            </w:pPr>
            <w:r>
              <w:t xml:space="preserve">Reps. Thigpen and Hart</w:t>
            </w:r>
          </w:p>
        </w:tc>
      </w:tr>
      <w:tr>
        <w:tc>
          <w:tcPr/>
          <w:p>
            <w:pPr>
              <w:pStyle w:val="Compact"/>
              <w:jc w:val="left"/>
            </w:pPr>
            <w:r>
              <w:t xml:space="preserve">2019-20</w:t>
            </w:r>
          </w:p>
        </w:tc>
        <w:tc>
          <w:tcPr/>
          <w:p>
            <w:pPr>
              <w:pStyle w:val="Compact"/>
              <w:jc w:val="left"/>
            </w:pPr>
            <w:r>
              <w:t xml:space="preserve">H4401</w:t>
            </w:r>
          </w:p>
        </w:tc>
        <w:tc>
          <w:tcPr/>
          <w:p>
            <w:pPr>
              <w:pStyle w:val="Compact"/>
              <w:jc w:val="left"/>
            </w:pPr>
            <w:r>
              <w:t xml:space="preserve">Reps. Jefferson, Hosey, Garvin, Cobb-Hunter, Gilliard, Henegan, Alexander, Rivers, S. Williams, Pendarvis, R. Williams, Moore, Robinson, Dillard, Ridgeway and Wheeler</w:t>
            </w:r>
          </w:p>
        </w:tc>
      </w:tr>
      <w:tr>
        <w:tc>
          <w:tcPr/>
          <w:p>
            <w:pPr>
              <w:pStyle w:val="Compact"/>
              <w:jc w:val="left"/>
            </w:pPr>
            <w:r>
              <w:t xml:space="preserve">2019-20</w:t>
            </w:r>
          </w:p>
        </w:tc>
        <w:tc>
          <w:tcPr/>
          <w:p>
            <w:pPr>
              <w:pStyle w:val="Compact"/>
              <w:jc w:val="left"/>
            </w:pPr>
            <w:r>
              <w:t xml:space="preserve">H4482</w:t>
            </w:r>
          </w:p>
        </w:tc>
        <w:tc>
          <w:tcPr/>
          <w:p>
            <w:pPr>
              <w:pStyle w:val="Compact"/>
              <w:jc w:val="left"/>
            </w:pPr>
            <w:r>
              <w:t xml:space="preserve">Reps. Simrill, Pendarvis, S. Williams, Rivers, Clyburn, Matthews, Gilliard, Alexander, Anderson, Garvin, Hosey, Ott, Hill, Kirby, Henderson-Myers, Brawley, Cobb-Hunter, Robinson, Moore, Hewitt, Henegan, McDaniel, Ligo…</w:t>
            </w:r>
          </w:p>
        </w:tc>
      </w:tr>
      <w:tr>
        <w:tc>
          <w:tcPr/>
          <w:p>
            <w:pPr>
              <w:pStyle w:val="Compact"/>
              <w:jc w:val="left"/>
            </w:pPr>
            <w:r>
              <w:t xml:space="preserve">2019-20</w:t>
            </w:r>
          </w:p>
        </w:tc>
        <w:tc>
          <w:tcPr/>
          <w:p>
            <w:pPr>
              <w:pStyle w:val="Compact"/>
              <w:jc w:val="left"/>
            </w:pPr>
            <w:r>
              <w:t xml:space="preserve">H4597</w:t>
            </w:r>
          </w:p>
        </w:tc>
        <w:tc>
          <w:tcPr/>
          <w:p>
            <w:pPr>
              <w:pStyle w:val="Compact"/>
              <w:jc w:val="left"/>
            </w:pPr>
            <w:r>
              <w:t xml:space="preserve">Reps. Fry, Clemmons, Crawford, Bailey, Hewitt, Atkinson, Anderson, McGinnis, Johnson, Hardee and Hayes</w:t>
            </w:r>
          </w:p>
        </w:tc>
      </w:tr>
      <w:tr>
        <w:tc>
          <w:tcPr/>
          <w:p>
            <w:pPr>
              <w:pStyle w:val="Compact"/>
              <w:jc w:val="left"/>
            </w:pPr>
            <w:r>
              <w:t xml:space="preserve">2019-20</w:t>
            </w:r>
          </w:p>
        </w:tc>
        <w:tc>
          <w:tcPr/>
          <w:p>
            <w:pPr>
              <w:pStyle w:val="Compact"/>
              <w:jc w:val="left"/>
            </w:pPr>
            <w:r>
              <w:t xml:space="preserve">H4598</w:t>
            </w:r>
          </w:p>
        </w:tc>
        <w:tc>
          <w:tcPr/>
          <w:p>
            <w:pPr>
              <w:pStyle w:val="Compact"/>
              <w:jc w:val="left"/>
            </w:pPr>
            <w:r>
              <w:t xml:space="preserve">Reps. Burns, Long and Chumley</w:t>
            </w:r>
          </w:p>
        </w:tc>
      </w:tr>
      <w:tr>
        <w:tc>
          <w:tcPr/>
          <w:p>
            <w:pPr>
              <w:pStyle w:val="Compact"/>
              <w:jc w:val="left"/>
            </w:pPr>
            <w:r>
              <w:t xml:space="preserve">2019-20</w:t>
            </w:r>
          </w:p>
        </w:tc>
        <w:tc>
          <w:tcPr/>
          <w:p>
            <w:pPr>
              <w:pStyle w:val="Compact"/>
              <w:jc w:val="left"/>
            </w:pPr>
            <w:r>
              <w:t xml:space="preserve">H4674</w:t>
            </w:r>
          </w:p>
        </w:tc>
        <w:tc>
          <w:tcPr/>
          <w:p>
            <w:pPr>
              <w:pStyle w:val="Compact"/>
              <w:jc w:val="left"/>
            </w:pPr>
            <w:r>
              <w:t xml:space="preserve">Reps. Cogswell, Pendarvis and Thigpen</w:t>
            </w:r>
          </w:p>
        </w:tc>
      </w:tr>
      <w:tr>
        <w:tc>
          <w:tcPr/>
          <w:p>
            <w:pPr>
              <w:pStyle w:val="Compact"/>
              <w:jc w:val="left"/>
            </w:pPr>
            <w:r>
              <w:t xml:space="preserve">2019-20</w:t>
            </w:r>
          </w:p>
        </w:tc>
        <w:tc>
          <w:tcPr/>
          <w:p>
            <w:pPr>
              <w:pStyle w:val="Compact"/>
              <w:jc w:val="left"/>
            </w:pPr>
            <w:r>
              <w:t xml:space="preserve">H4721</w:t>
            </w:r>
          </w:p>
        </w:tc>
        <w:tc>
          <w:tcPr/>
          <w:p>
            <w:pPr>
              <w:pStyle w:val="Compact"/>
              <w:jc w:val="left"/>
            </w:pPr>
            <w:r>
              <w:t xml:space="preserve">Rep. Collins</w:t>
            </w:r>
          </w:p>
        </w:tc>
      </w:tr>
      <w:tr>
        <w:tc>
          <w:tcPr/>
          <w:p>
            <w:pPr>
              <w:pStyle w:val="Compact"/>
              <w:jc w:val="left"/>
            </w:pPr>
            <w:r>
              <w:t xml:space="preserve">2019-20</w:t>
            </w:r>
          </w:p>
        </w:tc>
        <w:tc>
          <w:tcPr/>
          <w:p>
            <w:pPr>
              <w:pStyle w:val="Compact"/>
              <w:jc w:val="left"/>
            </w:pPr>
            <w:r>
              <w:t xml:space="preserve">H4731</w:t>
            </w:r>
          </w:p>
        </w:tc>
        <w:tc>
          <w:tcPr/>
          <w:p>
            <w:pPr>
              <w:pStyle w:val="Compact"/>
              <w:jc w:val="left"/>
            </w:pPr>
            <w:r>
              <w:t xml:space="preserve">Reps. Stavrinakis and Cogswell</w:t>
            </w:r>
          </w:p>
        </w:tc>
      </w:tr>
      <w:tr>
        <w:tc>
          <w:tcPr/>
          <w:p>
            <w:pPr>
              <w:pStyle w:val="Compact"/>
              <w:jc w:val="left"/>
            </w:pPr>
            <w:r>
              <w:t xml:space="preserve">2019-20</w:t>
            </w:r>
          </w:p>
        </w:tc>
        <w:tc>
          <w:tcPr/>
          <w:p>
            <w:pPr>
              <w:pStyle w:val="Compact"/>
              <w:jc w:val="left"/>
            </w:pPr>
            <w:r>
              <w:t xml:space="preserve">H4732</w:t>
            </w:r>
          </w:p>
        </w:tc>
        <w:tc>
          <w:tcPr/>
          <w:p>
            <w:pPr>
              <w:pStyle w:val="Compact"/>
              <w:jc w:val="left"/>
            </w:pPr>
            <w:r>
              <w:t xml:space="preserve">Reps. Burns, Chumley, Elliott, Robinson, Rose, Toole and Dillard</w:t>
            </w:r>
          </w:p>
        </w:tc>
      </w:tr>
      <w:tr>
        <w:tc>
          <w:tcPr/>
          <w:p>
            <w:pPr>
              <w:pStyle w:val="Compact"/>
              <w:jc w:val="left"/>
            </w:pPr>
            <w:r>
              <w:t xml:space="preserve">2019-20</w:t>
            </w:r>
          </w:p>
        </w:tc>
        <w:tc>
          <w:tcPr/>
          <w:p>
            <w:pPr>
              <w:pStyle w:val="Compact"/>
              <w:jc w:val="left"/>
            </w:pPr>
            <w:r>
              <w:t xml:space="preserve">H4823</w:t>
            </w:r>
          </w:p>
        </w:tc>
        <w:tc>
          <w:tcPr/>
          <w:p>
            <w:pPr>
              <w:pStyle w:val="Compact"/>
              <w:jc w:val="left"/>
            </w:pPr>
            <w:r>
              <w:t xml:space="preserve">Reps. Weeks, King, McDaniel, Pendarvis and Brown</w:t>
            </w:r>
          </w:p>
        </w:tc>
      </w:tr>
      <w:tr>
        <w:tc>
          <w:tcPr/>
          <w:p>
            <w:pPr>
              <w:pStyle w:val="Compact"/>
              <w:jc w:val="left"/>
            </w:pPr>
            <w:r>
              <w:t xml:space="preserve">2019-20</w:t>
            </w:r>
          </w:p>
        </w:tc>
        <w:tc>
          <w:tcPr/>
          <w:p>
            <w:pPr>
              <w:pStyle w:val="Compact"/>
              <w:jc w:val="left"/>
            </w:pPr>
            <w:r>
              <w:t xml:space="preserve">H4943</w:t>
            </w:r>
          </w:p>
        </w:tc>
        <w:tc>
          <w:tcPr/>
          <w:p>
            <w:pPr>
              <w:pStyle w:val="Compact"/>
              <w:jc w:val="left"/>
            </w:pPr>
            <w:r>
              <w:t xml:space="preserve">Reps. Sandifer, Spires, Forrester, Stavrinakis, Jefferson, Erickson, Willis, Johnson, McCoy, Ridgeway, Hardee, Mack, Simrill, Hewitt, Bailey, Allison, Ott, Clary, Forrest, Kimmons, Lowe, B. Newton, Hixon, W. Newton an…</w:t>
            </w:r>
          </w:p>
        </w:tc>
      </w:tr>
      <w:tr>
        <w:tc>
          <w:tcPr/>
          <w:p>
            <w:pPr>
              <w:pStyle w:val="Compact"/>
              <w:jc w:val="left"/>
            </w:pPr>
            <w:r>
              <w:t xml:space="preserve">2019-20</w:t>
            </w:r>
          </w:p>
        </w:tc>
        <w:tc>
          <w:tcPr/>
          <w:p>
            <w:pPr>
              <w:pStyle w:val="Compact"/>
              <w:jc w:val="left"/>
            </w:pPr>
            <w:r>
              <w:t xml:space="preserve">H4993</w:t>
            </w:r>
          </w:p>
        </w:tc>
        <w:tc>
          <w:tcPr/>
          <w:p>
            <w:pPr>
              <w:pStyle w:val="Compact"/>
              <w:jc w:val="left"/>
            </w:pPr>
            <w:r>
              <w:t xml:space="preserve">Reps. Bamberg, Henegan, King, Brawley and Henderson-Myers</w:t>
            </w:r>
          </w:p>
        </w:tc>
      </w:tr>
      <w:tr>
        <w:tc>
          <w:tcPr/>
          <w:p>
            <w:pPr>
              <w:pStyle w:val="Compact"/>
              <w:jc w:val="left"/>
            </w:pPr>
            <w:r>
              <w:t xml:space="preserve">2019-20</w:t>
            </w:r>
          </w:p>
        </w:tc>
        <w:tc>
          <w:tcPr/>
          <w:p>
            <w:pPr>
              <w:pStyle w:val="Compact"/>
              <w:jc w:val="left"/>
            </w:pPr>
            <w:r>
              <w:t xml:space="preserve">H5150</w:t>
            </w:r>
          </w:p>
        </w:tc>
        <w:tc>
          <w:tcPr/>
          <w:p>
            <w:pPr>
              <w:pStyle w:val="Compact"/>
              <w:jc w:val="left"/>
            </w:pPr>
            <w:r>
              <w:t xml:space="preserve">Rep. Simrill</w:t>
            </w:r>
          </w:p>
        </w:tc>
      </w:tr>
      <w:tr>
        <w:tc>
          <w:tcPr/>
          <w:p>
            <w:pPr>
              <w:pStyle w:val="Compact"/>
              <w:jc w:val="left"/>
            </w:pPr>
            <w:r>
              <w:t xml:space="preserve">2019-20</w:t>
            </w:r>
          </w:p>
        </w:tc>
        <w:tc>
          <w:tcPr/>
          <w:p>
            <w:pPr>
              <w:pStyle w:val="Compact"/>
              <w:jc w:val="left"/>
            </w:pPr>
            <w:r>
              <w:t xml:space="preserve">S1069</w:t>
            </w:r>
          </w:p>
        </w:tc>
        <w:tc>
          <w:tcPr/>
          <w:p>
            <w:pPr>
              <w:pStyle w:val="Compact"/>
              <w:jc w:val="left"/>
            </w:pPr>
            <w:r>
              <w:t xml:space="preserve">Transportation Committee</w:t>
            </w:r>
          </w:p>
        </w:tc>
      </w:tr>
      <w:tr>
        <w:tc>
          <w:tcPr/>
          <w:p>
            <w:pPr>
              <w:pStyle w:val="Compact"/>
              <w:jc w:val="left"/>
            </w:pPr>
            <w:r>
              <w:t xml:space="preserve">2019-20</w:t>
            </w:r>
          </w:p>
        </w:tc>
        <w:tc>
          <w:tcPr/>
          <w:p>
            <w:pPr>
              <w:pStyle w:val="Compact"/>
              <w:jc w:val="left"/>
            </w:pPr>
            <w:r>
              <w:t xml:space="preserve">S1070</w:t>
            </w:r>
          </w:p>
        </w:tc>
        <w:tc>
          <w:tcPr/>
          <w:p>
            <w:pPr>
              <w:pStyle w:val="Compact"/>
              <w:jc w:val="left"/>
            </w:pPr>
            <w:r>
              <w:t xml:space="preserve">Transportation Committee</w:t>
            </w:r>
          </w:p>
        </w:tc>
      </w:tr>
      <w:tr>
        <w:tc>
          <w:tcPr/>
          <w:p>
            <w:pPr>
              <w:pStyle w:val="Compact"/>
              <w:jc w:val="left"/>
            </w:pPr>
            <w:r>
              <w:t xml:space="preserve">2019-20</w:t>
            </w:r>
          </w:p>
        </w:tc>
        <w:tc>
          <w:tcPr/>
          <w:p>
            <w:pPr>
              <w:pStyle w:val="Compact"/>
              <w:jc w:val="left"/>
            </w:pPr>
            <w:r>
              <w:t xml:space="preserve">S1076</w:t>
            </w:r>
          </w:p>
        </w:tc>
        <w:tc>
          <w:tcPr/>
          <w:p>
            <w:pPr>
              <w:pStyle w:val="Compact"/>
              <w:jc w:val="left"/>
            </w:pPr>
            <w:r>
              <w:t xml:space="preserve">Senators Scott, Hembree, Campsen, McElveen, Rice, Sheheen, Cromer, Peeler, Shealy, Grooms, Williams, Malloy, Sabb, Campbell, Jackson, Kimpson, McLeod, M.B. Matthews, Allen, Gregory, Setzler, Johnson, Nicholson, Hutto,…</w:t>
            </w:r>
          </w:p>
        </w:tc>
      </w:tr>
      <w:tr>
        <w:tc>
          <w:tcPr/>
          <w:p>
            <w:pPr>
              <w:pStyle w:val="Compact"/>
              <w:jc w:val="left"/>
            </w:pPr>
            <w:r>
              <w:t xml:space="preserve">2019-20</w:t>
            </w:r>
          </w:p>
        </w:tc>
        <w:tc>
          <w:tcPr/>
          <w:p>
            <w:pPr>
              <w:pStyle w:val="Compact"/>
              <w:jc w:val="left"/>
            </w:pPr>
            <w:r>
              <w:t xml:space="preserve">S1080</w:t>
            </w:r>
          </w:p>
        </w:tc>
        <w:tc>
          <w:tcPr/>
          <w:p>
            <w:pPr>
              <w:pStyle w:val="Compact"/>
              <w:jc w:val="left"/>
            </w:pPr>
            <w:r>
              <w:t xml:space="preserve">Senator Cromer</w:t>
            </w:r>
          </w:p>
        </w:tc>
      </w:tr>
      <w:tr>
        <w:tc>
          <w:tcPr/>
          <w:p>
            <w:pPr>
              <w:pStyle w:val="Compact"/>
              <w:jc w:val="left"/>
            </w:pPr>
            <w:r>
              <w:t xml:space="preserve">2019-20</w:t>
            </w:r>
          </w:p>
        </w:tc>
        <w:tc>
          <w:tcPr/>
          <w:p>
            <w:pPr>
              <w:pStyle w:val="Compact"/>
              <w:jc w:val="left"/>
            </w:pPr>
            <w:r>
              <w:t xml:space="preserve">S1235</w:t>
            </w:r>
          </w:p>
        </w:tc>
        <w:tc>
          <w:tcPr/>
          <w:p>
            <w:pPr>
              <w:pStyle w:val="Compact"/>
              <w:jc w:val="left"/>
            </w:pPr>
            <w:r>
              <w:t xml:space="preserve">Senators Sheheen and Jackson</w:t>
            </w:r>
          </w:p>
        </w:tc>
      </w:tr>
      <w:tr>
        <w:tc>
          <w:tcPr/>
          <w:p>
            <w:pPr>
              <w:pStyle w:val="Compact"/>
              <w:jc w:val="left"/>
            </w:pPr>
            <w:r>
              <w:t xml:space="preserve">2019-20</w:t>
            </w:r>
          </w:p>
        </w:tc>
        <w:tc>
          <w:tcPr/>
          <w:p>
            <w:pPr>
              <w:pStyle w:val="Compact"/>
              <w:jc w:val="left"/>
            </w:pPr>
            <w:r>
              <w:t xml:space="preserve">S172</w:t>
            </w:r>
          </w:p>
        </w:tc>
        <w:tc>
          <w:tcPr/>
          <w:p>
            <w:pPr>
              <w:pStyle w:val="Compact"/>
              <w:jc w:val="left"/>
            </w:pPr>
            <w:r>
              <w:t xml:space="preserve">Senator Hembree</w:t>
            </w:r>
          </w:p>
        </w:tc>
      </w:tr>
      <w:tr>
        <w:tc>
          <w:tcPr/>
          <w:p>
            <w:pPr>
              <w:pStyle w:val="Compact"/>
              <w:jc w:val="left"/>
            </w:pPr>
            <w:r>
              <w:t xml:space="preserve">2019-20</w:t>
            </w:r>
          </w:p>
        </w:tc>
        <w:tc>
          <w:tcPr/>
          <w:p>
            <w:pPr>
              <w:pStyle w:val="Compact"/>
              <w:jc w:val="left"/>
            </w:pPr>
            <w:r>
              <w:t xml:space="preserve">S178</w:t>
            </w:r>
          </w:p>
        </w:tc>
        <w:tc>
          <w:tcPr/>
          <w:p>
            <w:pPr>
              <w:pStyle w:val="Compact"/>
              <w:jc w:val="left"/>
            </w:pPr>
            <w:r>
              <w:t xml:space="preserve">Senators Johnson, Hutto, Harpootlian and Gregory</w:t>
            </w:r>
          </w:p>
        </w:tc>
      </w:tr>
      <w:tr>
        <w:tc>
          <w:tcPr/>
          <w:p>
            <w:pPr>
              <w:pStyle w:val="Compact"/>
              <w:jc w:val="left"/>
            </w:pPr>
            <w:r>
              <w:t xml:space="preserve">2019-20</w:t>
            </w:r>
          </w:p>
        </w:tc>
        <w:tc>
          <w:tcPr/>
          <w:p>
            <w:pPr>
              <w:pStyle w:val="Compact"/>
              <w:jc w:val="left"/>
            </w:pPr>
            <w:r>
              <w:t xml:space="preserve">S216</w:t>
            </w:r>
          </w:p>
        </w:tc>
        <w:tc>
          <w:tcPr/>
          <w:p>
            <w:pPr>
              <w:pStyle w:val="Compact"/>
              <w:jc w:val="left"/>
            </w:pPr>
            <w:r>
              <w:t xml:space="preserve">Senator Kimpson</w:t>
            </w:r>
          </w:p>
        </w:tc>
      </w:tr>
      <w:tr>
        <w:tc>
          <w:tcPr/>
          <w:p>
            <w:pPr>
              <w:pStyle w:val="Compact"/>
              <w:jc w:val="left"/>
            </w:pPr>
            <w:r>
              <w:t xml:space="preserve">2019-20</w:t>
            </w:r>
          </w:p>
        </w:tc>
        <w:tc>
          <w:tcPr/>
          <w:p>
            <w:pPr>
              <w:pStyle w:val="Compact"/>
              <w:jc w:val="left"/>
            </w:pPr>
            <w:r>
              <w:t xml:space="preserve">S217</w:t>
            </w:r>
          </w:p>
        </w:tc>
        <w:tc>
          <w:tcPr/>
          <w:p>
            <w:pPr>
              <w:pStyle w:val="Compact"/>
              <w:jc w:val="left"/>
            </w:pPr>
            <w:r>
              <w:t xml:space="preserve">Senators Kimpson, Campsen, Senn and Scott</w:t>
            </w:r>
          </w:p>
        </w:tc>
      </w:tr>
      <w:tr>
        <w:tc>
          <w:tcPr/>
          <w:p>
            <w:pPr>
              <w:pStyle w:val="Compact"/>
              <w:jc w:val="left"/>
            </w:pPr>
            <w:r>
              <w:t xml:space="preserve">2019-20</w:t>
            </w:r>
          </w:p>
        </w:tc>
        <w:tc>
          <w:tcPr/>
          <w:p>
            <w:pPr>
              <w:pStyle w:val="Compact"/>
              <w:jc w:val="left"/>
            </w:pPr>
            <w:r>
              <w:t xml:space="preserve">S259</w:t>
            </w:r>
          </w:p>
        </w:tc>
        <w:tc>
          <w:tcPr/>
          <w:p>
            <w:pPr>
              <w:pStyle w:val="Compact"/>
              <w:jc w:val="left"/>
            </w:pPr>
            <w:r>
              <w:t xml:space="preserve">Senators Goldfinch, Campsen, Kimpson, Senn and Campbell</w:t>
            </w:r>
          </w:p>
        </w:tc>
      </w:tr>
      <w:tr>
        <w:tc>
          <w:tcPr/>
          <w:p>
            <w:pPr>
              <w:pStyle w:val="Compact"/>
              <w:jc w:val="left"/>
            </w:pPr>
            <w:r>
              <w:t xml:space="preserve">2019-20</w:t>
            </w:r>
          </w:p>
        </w:tc>
        <w:tc>
          <w:tcPr/>
          <w:p>
            <w:pPr>
              <w:pStyle w:val="Compact"/>
              <w:jc w:val="left"/>
            </w:pPr>
            <w:r>
              <w:t xml:space="preserve">S385</w:t>
            </w:r>
          </w:p>
        </w:tc>
        <w:tc>
          <w:tcPr/>
          <w:p>
            <w:pPr>
              <w:pStyle w:val="Compact"/>
              <w:jc w:val="left"/>
            </w:pPr>
            <w:r>
              <w:t xml:space="preserve">Senator J. Matthews</w:t>
            </w:r>
          </w:p>
        </w:tc>
      </w:tr>
      <w:tr>
        <w:tc>
          <w:tcPr/>
          <w:p>
            <w:pPr>
              <w:pStyle w:val="Compact"/>
              <w:jc w:val="left"/>
            </w:pPr>
            <w:r>
              <w:t xml:space="preserve">2019-20</w:t>
            </w:r>
          </w:p>
        </w:tc>
        <w:tc>
          <w:tcPr/>
          <w:p>
            <w:pPr>
              <w:pStyle w:val="Compact"/>
              <w:jc w:val="left"/>
            </w:pPr>
            <w:r>
              <w:t xml:space="preserve">S401</w:t>
            </w:r>
          </w:p>
        </w:tc>
        <w:tc>
          <w:tcPr/>
          <w:p>
            <w:pPr>
              <w:pStyle w:val="Compact"/>
              <w:jc w:val="left"/>
            </w:pPr>
            <w:r>
              <w:t xml:space="preserve">Senators Campbell and Scott</w:t>
            </w:r>
          </w:p>
        </w:tc>
      </w:tr>
      <w:tr>
        <w:tc>
          <w:tcPr/>
          <w:p>
            <w:pPr>
              <w:pStyle w:val="Compact"/>
              <w:jc w:val="left"/>
            </w:pPr>
            <w:r>
              <w:t xml:space="preserve">2019-20</w:t>
            </w:r>
          </w:p>
        </w:tc>
        <w:tc>
          <w:tcPr/>
          <w:p>
            <w:pPr>
              <w:pStyle w:val="Compact"/>
              <w:jc w:val="left"/>
            </w:pPr>
            <w:r>
              <w:t xml:space="preserve">S449</w:t>
            </w:r>
          </w:p>
        </w:tc>
        <w:tc>
          <w:tcPr/>
          <w:p>
            <w:pPr>
              <w:pStyle w:val="Compact"/>
              <w:jc w:val="left"/>
            </w:pPr>
            <w:r>
              <w:t xml:space="preserve">Senator Campbell</w:t>
            </w:r>
          </w:p>
        </w:tc>
      </w:tr>
      <w:tr>
        <w:tc>
          <w:tcPr/>
          <w:p>
            <w:pPr>
              <w:pStyle w:val="Compact"/>
              <w:jc w:val="left"/>
            </w:pPr>
            <w:r>
              <w:t xml:space="preserve">2019-20</w:t>
            </w:r>
          </w:p>
        </w:tc>
        <w:tc>
          <w:tcPr/>
          <w:p>
            <w:pPr>
              <w:pStyle w:val="Compact"/>
              <w:jc w:val="left"/>
            </w:pPr>
            <w:r>
              <w:t xml:space="preserve">S5</w:t>
            </w:r>
          </w:p>
        </w:tc>
        <w:tc>
          <w:tcPr/>
          <w:p>
            <w:pPr>
              <w:pStyle w:val="Compact"/>
              <w:jc w:val="left"/>
            </w:pPr>
            <w:r>
              <w:t xml:space="preserve">Senator Setzler</w:t>
            </w:r>
          </w:p>
        </w:tc>
      </w:tr>
      <w:tr>
        <w:tc>
          <w:tcPr/>
          <w:p>
            <w:pPr>
              <w:pStyle w:val="Compact"/>
              <w:jc w:val="left"/>
            </w:pPr>
            <w:r>
              <w:t xml:space="preserve">2019-20</w:t>
            </w:r>
          </w:p>
        </w:tc>
        <w:tc>
          <w:tcPr/>
          <w:p>
            <w:pPr>
              <w:pStyle w:val="Compact"/>
              <w:jc w:val="left"/>
            </w:pPr>
            <w:r>
              <w:t xml:space="preserve">S594</w:t>
            </w:r>
          </w:p>
        </w:tc>
        <w:tc>
          <w:tcPr/>
          <w:p>
            <w:pPr>
              <w:pStyle w:val="Compact"/>
              <w:jc w:val="left"/>
            </w:pPr>
            <w:r>
              <w:t xml:space="preserve">Senator Shealy</w:t>
            </w:r>
          </w:p>
        </w:tc>
      </w:tr>
      <w:tr>
        <w:tc>
          <w:tcPr/>
          <w:p>
            <w:pPr>
              <w:pStyle w:val="Compact"/>
              <w:jc w:val="left"/>
            </w:pPr>
            <w:r>
              <w:t xml:space="preserve">2019-20</w:t>
            </w:r>
          </w:p>
        </w:tc>
        <w:tc>
          <w:tcPr/>
          <w:p>
            <w:pPr>
              <w:pStyle w:val="Compact"/>
              <w:jc w:val="left"/>
            </w:pPr>
            <w:r>
              <w:t xml:space="preserve">S611</w:t>
            </w:r>
          </w:p>
        </w:tc>
        <w:tc>
          <w:tcPr/>
          <w:p>
            <w:pPr>
              <w:pStyle w:val="Compact"/>
              <w:jc w:val="left"/>
            </w:pPr>
            <w:r>
              <w:t xml:space="preserve">Senator Scott</w:t>
            </w:r>
          </w:p>
        </w:tc>
      </w:tr>
      <w:tr>
        <w:tc>
          <w:tcPr/>
          <w:p>
            <w:pPr>
              <w:pStyle w:val="Compact"/>
              <w:jc w:val="left"/>
            </w:pPr>
            <w:r>
              <w:t xml:space="preserve">2019-20</w:t>
            </w:r>
          </w:p>
        </w:tc>
        <w:tc>
          <w:tcPr/>
          <w:p>
            <w:pPr>
              <w:pStyle w:val="Compact"/>
              <w:jc w:val="left"/>
            </w:pPr>
            <w:r>
              <w:t xml:space="preserve">S629</w:t>
            </w:r>
          </w:p>
        </w:tc>
        <w:tc>
          <w:tcPr/>
          <w:p>
            <w:pPr>
              <w:pStyle w:val="Compact"/>
              <w:jc w:val="left"/>
            </w:pPr>
            <w:r>
              <w:t xml:space="preserve">Senators M.B. Matthews, Hutto, Grooms, Campbell, Campsen, Hembree, Cromer, J. Matthews, Sabb, Rankin, Reese and Kimpson</w:t>
            </w:r>
          </w:p>
        </w:tc>
      </w:tr>
      <w:tr>
        <w:tc>
          <w:tcPr/>
          <w:p>
            <w:pPr>
              <w:pStyle w:val="Compact"/>
              <w:jc w:val="left"/>
            </w:pPr>
            <w:r>
              <w:t xml:space="preserve">2019-20</w:t>
            </w:r>
          </w:p>
        </w:tc>
        <w:tc>
          <w:tcPr/>
          <w:p>
            <w:pPr>
              <w:pStyle w:val="Compact"/>
              <w:jc w:val="left"/>
            </w:pPr>
            <w:r>
              <w:t xml:space="preserve">S638</w:t>
            </w:r>
          </w:p>
        </w:tc>
        <w:tc>
          <w:tcPr/>
          <w:p>
            <w:pPr>
              <w:pStyle w:val="Compact"/>
              <w:jc w:val="left"/>
            </w:pPr>
            <w:r>
              <w:t xml:space="preserve">Senators Gambrell, Alexander and Hutto</w:t>
            </w:r>
          </w:p>
        </w:tc>
      </w:tr>
      <w:tr>
        <w:tc>
          <w:tcPr/>
          <w:p>
            <w:pPr>
              <w:pStyle w:val="Compact"/>
              <w:jc w:val="left"/>
            </w:pPr>
            <w:r>
              <w:t xml:space="preserve">2019-20</w:t>
            </w:r>
          </w:p>
        </w:tc>
        <w:tc>
          <w:tcPr/>
          <w:p>
            <w:pPr>
              <w:pStyle w:val="Compact"/>
              <w:jc w:val="left"/>
            </w:pPr>
            <w:r>
              <w:t xml:space="preserve">S730</w:t>
            </w:r>
          </w:p>
        </w:tc>
        <w:tc>
          <w:tcPr/>
          <w:p>
            <w:pPr>
              <w:pStyle w:val="Compact"/>
              <w:jc w:val="left"/>
            </w:pPr>
            <w:r>
              <w:t xml:space="preserve">Senator Scott</w:t>
            </w:r>
          </w:p>
        </w:tc>
      </w:tr>
      <w:tr>
        <w:tc>
          <w:tcPr/>
          <w:p>
            <w:pPr>
              <w:pStyle w:val="Compact"/>
              <w:jc w:val="left"/>
            </w:pPr>
            <w:r>
              <w:t xml:space="preserve">2019-20</w:t>
            </w:r>
          </w:p>
        </w:tc>
        <w:tc>
          <w:tcPr/>
          <w:p>
            <w:pPr>
              <w:pStyle w:val="Compact"/>
              <w:jc w:val="left"/>
            </w:pPr>
            <w:r>
              <w:t xml:space="preserve">S757</w:t>
            </w:r>
          </w:p>
        </w:tc>
        <w:tc>
          <w:tcPr/>
          <w:p>
            <w:pPr>
              <w:pStyle w:val="Compact"/>
              <w:jc w:val="left"/>
            </w:pPr>
            <w:r>
              <w:t xml:space="preserve">Senators Jackson, Climer, J. Matthews and Fanning</w:t>
            </w:r>
          </w:p>
        </w:tc>
      </w:tr>
      <w:tr>
        <w:tc>
          <w:tcPr/>
          <w:p>
            <w:pPr>
              <w:pStyle w:val="Compact"/>
              <w:jc w:val="left"/>
            </w:pPr>
            <w:r>
              <w:t xml:space="preserve">2019-20</w:t>
            </w:r>
          </w:p>
        </w:tc>
        <w:tc>
          <w:tcPr/>
          <w:p>
            <w:pPr>
              <w:pStyle w:val="Compact"/>
              <w:jc w:val="left"/>
            </w:pPr>
            <w:r>
              <w:t xml:space="preserve">S780</w:t>
            </w:r>
          </w:p>
        </w:tc>
        <w:tc>
          <w:tcPr/>
          <w:p>
            <w:pPr>
              <w:pStyle w:val="Compact"/>
              <w:jc w:val="left"/>
            </w:pPr>
            <w:r>
              <w:t xml:space="preserve">Senator Hutto</w:t>
            </w:r>
          </w:p>
        </w:tc>
      </w:tr>
      <w:tr>
        <w:tc>
          <w:tcPr/>
          <w:p>
            <w:pPr>
              <w:pStyle w:val="Compact"/>
              <w:jc w:val="left"/>
            </w:pPr>
            <w:r>
              <w:t xml:space="preserve">2019-20</w:t>
            </w:r>
          </w:p>
        </w:tc>
        <w:tc>
          <w:tcPr/>
          <w:p>
            <w:pPr>
              <w:pStyle w:val="Compact"/>
              <w:jc w:val="left"/>
            </w:pPr>
            <w:r>
              <w:t xml:space="preserve">S819</w:t>
            </w:r>
          </w:p>
        </w:tc>
        <w:tc>
          <w:tcPr/>
          <w:p>
            <w:pPr>
              <w:pStyle w:val="Compact"/>
              <w:jc w:val="left"/>
            </w:pPr>
            <w:r>
              <w:t xml:space="preserve">Senator Alexander</w:t>
            </w:r>
          </w:p>
        </w:tc>
      </w:tr>
      <w:tr>
        <w:tc>
          <w:tcPr/>
          <w:p>
            <w:pPr>
              <w:pStyle w:val="Compact"/>
              <w:jc w:val="left"/>
            </w:pPr>
            <w:r>
              <w:t xml:space="preserve">2019-20</w:t>
            </w:r>
          </w:p>
        </w:tc>
        <w:tc>
          <w:tcPr/>
          <w:p>
            <w:pPr>
              <w:pStyle w:val="Compact"/>
              <w:jc w:val="left"/>
            </w:pPr>
            <w:r>
              <w:t xml:space="preserve">S833</w:t>
            </w:r>
          </w:p>
        </w:tc>
        <w:tc>
          <w:tcPr/>
          <w:p>
            <w:pPr>
              <w:pStyle w:val="Compact"/>
              <w:jc w:val="left"/>
            </w:pPr>
            <w:r>
              <w:t xml:space="preserve">Senators Loftis, Corbin, Turner and Verdin</w:t>
            </w:r>
          </w:p>
        </w:tc>
      </w:tr>
      <w:tr>
        <w:tc>
          <w:tcPr/>
          <w:p>
            <w:pPr>
              <w:pStyle w:val="Compact"/>
              <w:jc w:val="left"/>
            </w:pPr>
            <w:r>
              <w:t xml:space="preserve">2021-22</w:t>
            </w:r>
          </w:p>
        </w:tc>
        <w:tc>
          <w:tcPr/>
          <w:p>
            <w:pPr>
              <w:pStyle w:val="Compact"/>
              <w:jc w:val="left"/>
            </w:pPr>
            <w:r>
              <w:t xml:space="preserve">H3051</w:t>
            </w:r>
          </w:p>
        </w:tc>
        <w:tc>
          <w:tcPr/>
          <w:p>
            <w:pPr>
              <w:pStyle w:val="Compact"/>
              <w:jc w:val="left"/>
            </w:pPr>
            <w:r>
              <w:t xml:space="preserve">Rep. Pendarvis</w:t>
            </w:r>
          </w:p>
        </w:tc>
      </w:tr>
      <w:tr>
        <w:tc>
          <w:tcPr/>
          <w:p>
            <w:pPr>
              <w:pStyle w:val="Compact"/>
              <w:jc w:val="left"/>
            </w:pPr>
            <w:r>
              <w:t xml:space="preserve">2021-22</w:t>
            </w:r>
          </w:p>
        </w:tc>
        <w:tc>
          <w:tcPr/>
          <w:p>
            <w:pPr>
              <w:pStyle w:val="Compact"/>
              <w:jc w:val="left"/>
            </w:pPr>
            <w:r>
              <w:t xml:space="preserve">H3129</w:t>
            </w:r>
          </w:p>
        </w:tc>
        <w:tc>
          <w:tcPr/>
          <w:p>
            <w:pPr>
              <w:pStyle w:val="Compact"/>
              <w:jc w:val="left"/>
            </w:pPr>
            <w:r>
              <w:t xml:space="preserve">Rep. Pendarvis</w:t>
            </w:r>
          </w:p>
        </w:tc>
      </w:tr>
      <w:tr>
        <w:tc>
          <w:tcPr/>
          <w:p>
            <w:pPr>
              <w:pStyle w:val="Compact"/>
              <w:jc w:val="left"/>
            </w:pPr>
            <w:r>
              <w:t xml:space="preserve">2021-22</w:t>
            </w:r>
          </w:p>
        </w:tc>
        <w:tc>
          <w:tcPr/>
          <w:p>
            <w:pPr>
              <w:pStyle w:val="Compact"/>
              <w:jc w:val="left"/>
            </w:pPr>
            <w:r>
              <w:t xml:space="preserve">H3460</w:t>
            </w:r>
          </w:p>
        </w:tc>
        <w:tc>
          <w:tcPr/>
          <w:p>
            <w:pPr>
              <w:pStyle w:val="Compact"/>
              <w:jc w:val="left"/>
            </w:pPr>
            <w:r>
              <w:t xml:space="preserve">Rep. Robinson</w:t>
            </w:r>
          </w:p>
        </w:tc>
      </w:tr>
      <w:tr>
        <w:tc>
          <w:tcPr/>
          <w:p>
            <w:pPr>
              <w:pStyle w:val="Compact"/>
              <w:jc w:val="left"/>
            </w:pPr>
            <w:r>
              <w:t xml:space="preserve">2021-22</w:t>
            </w:r>
          </w:p>
        </w:tc>
        <w:tc>
          <w:tcPr/>
          <w:p>
            <w:pPr>
              <w:pStyle w:val="Compact"/>
              <w:jc w:val="left"/>
            </w:pPr>
            <w:r>
              <w:t xml:space="preserve">H3483</w:t>
            </w:r>
          </w:p>
        </w:tc>
        <w:tc>
          <w:tcPr/>
          <w:p>
            <w:pPr>
              <w:pStyle w:val="Compact"/>
              <w:jc w:val="left"/>
            </w:pPr>
            <w:r>
              <w:t xml:space="preserve">Rep. S. Williams</w:t>
            </w:r>
          </w:p>
        </w:tc>
      </w:tr>
      <w:tr>
        <w:tc>
          <w:tcPr/>
          <w:p>
            <w:pPr>
              <w:pStyle w:val="Compact"/>
              <w:jc w:val="left"/>
            </w:pPr>
            <w:r>
              <w:t xml:space="preserve">2021-22</w:t>
            </w:r>
          </w:p>
        </w:tc>
        <w:tc>
          <w:tcPr/>
          <w:p>
            <w:pPr>
              <w:pStyle w:val="Compact"/>
              <w:jc w:val="left"/>
            </w:pPr>
            <w:r>
              <w:t xml:space="preserve">H3505</w:t>
            </w:r>
          </w:p>
        </w:tc>
        <w:tc>
          <w:tcPr/>
          <w:p>
            <w:pPr>
              <w:pStyle w:val="Compact"/>
              <w:jc w:val="left"/>
            </w:pPr>
            <w:r>
              <w:t xml:space="preserve">Rep. Simrill</w:t>
            </w:r>
          </w:p>
        </w:tc>
      </w:tr>
      <w:tr>
        <w:tc>
          <w:tcPr/>
          <w:p>
            <w:pPr>
              <w:pStyle w:val="Compact"/>
              <w:jc w:val="left"/>
            </w:pPr>
            <w:r>
              <w:t xml:space="preserve">2021-22</w:t>
            </w:r>
          </w:p>
        </w:tc>
        <w:tc>
          <w:tcPr/>
          <w:p>
            <w:pPr>
              <w:pStyle w:val="Compact"/>
              <w:jc w:val="left"/>
            </w:pPr>
            <w:r>
              <w:t xml:space="preserve">H3535</w:t>
            </w:r>
          </w:p>
        </w:tc>
        <w:tc>
          <w:tcPr/>
          <w:p>
            <w:pPr>
              <w:pStyle w:val="Compact"/>
              <w:jc w:val="left"/>
            </w:pPr>
            <w:r>
              <w:t xml:space="preserve">Rep. Thigpen</w:t>
            </w:r>
          </w:p>
        </w:tc>
      </w:tr>
      <w:tr>
        <w:tc>
          <w:tcPr/>
          <w:p>
            <w:pPr>
              <w:pStyle w:val="Compact"/>
              <w:jc w:val="left"/>
            </w:pPr>
            <w:r>
              <w:t xml:space="preserve">2021-22</w:t>
            </w:r>
          </w:p>
        </w:tc>
        <w:tc>
          <w:tcPr/>
          <w:p>
            <w:pPr>
              <w:pStyle w:val="Compact"/>
              <w:jc w:val="left"/>
            </w:pPr>
            <w:r>
              <w:t xml:space="preserve">H3559</w:t>
            </w:r>
          </w:p>
        </w:tc>
        <w:tc>
          <w:tcPr/>
          <w:p>
            <w:pPr>
              <w:pStyle w:val="Compact"/>
              <w:jc w:val="left"/>
            </w:pPr>
            <w:r>
              <w:t xml:space="preserve">Reps. J. Moore, Pendarvis, M.M. Smith and Cogswell</w:t>
            </w:r>
          </w:p>
        </w:tc>
      </w:tr>
      <w:tr>
        <w:tc>
          <w:tcPr/>
          <w:p>
            <w:pPr>
              <w:pStyle w:val="Compact"/>
              <w:jc w:val="left"/>
            </w:pPr>
            <w:r>
              <w:t xml:space="preserve">2021-22</w:t>
            </w:r>
          </w:p>
        </w:tc>
        <w:tc>
          <w:tcPr/>
          <w:p>
            <w:pPr>
              <w:pStyle w:val="Compact"/>
              <w:jc w:val="left"/>
            </w:pPr>
            <w:r>
              <w:t xml:space="preserve">H3863</w:t>
            </w:r>
          </w:p>
        </w:tc>
        <w:tc>
          <w:tcPr/>
          <w:p>
            <w:pPr>
              <w:pStyle w:val="Compact"/>
              <w:jc w:val="left"/>
            </w:pPr>
            <w:r>
              <w:t xml:space="preserve">Reps. Govan, Simrill, Pendarvis, Sandifer, McDaniel, Robinson, Henderson-Myers, Garvin, Thayer, Matthews, Henegan, Brawley, J.L. Johnson, Howard, Anderson, Rivers, S. Williams, Gilliard, Murray, Jefferson, R. Williams…</w:t>
            </w:r>
          </w:p>
        </w:tc>
      </w:tr>
      <w:tr>
        <w:tc>
          <w:tcPr/>
          <w:p>
            <w:pPr>
              <w:pStyle w:val="Compact"/>
              <w:jc w:val="left"/>
            </w:pPr>
            <w:r>
              <w:t xml:space="preserve">2021-22</w:t>
            </w:r>
          </w:p>
        </w:tc>
        <w:tc>
          <w:tcPr/>
          <w:p>
            <w:pPr>
              <w:pStyle w:val="Compact"/>
              <w:jc w:val="left"/>
            </w:pPr>
            <w:r>
              <w:t xml:space="preserve">H3871</w:t>
            </w:r>
          </w:p>
        </w:tc>
        <w:tc>
          <w:tcPr/>
          <w:p>
            <w:pPr>
              <w:pStyle w:val="Compact"/>
              <w:jc w:val="left"/>
            </w:pPr>
            <w:r>
              <w:t xml:space="preserve">Rep. J.L. Johnson</w:t>
            </w:r>
          </w:p>
        </w:tc>
      </w:tr>
      <w:tr>
        <w:tc>
          <w:tcPr/>
          <w:p>
            <w:pPr>
              <w:pStyle w:val="Compact"/>
              <w:jc w:val="left"/>
            </w:pPr>
            <w:r>
              <w:t xml:space="preserve">2021-22</w:t>
            </w:r>
          </w:p>
        </w:tc>
        <w:tc>
          <w:tcPr/>
          <w:p>
            <w:pPr>
              <w:pStyle w:val="Compact"/>
              <w:jc w:val="left"/>
            </w:pPr>
            <w:r>
              <w:t xml:space="preserve">H3937</w:t>
            </w:r>
          </w:p>
        </w:tc>
        <w:tc>
          <w:tcPr/>
          <w:p>
            <w:pPr>
              <w:pStyle w:val="Compact"/>
              <w:jc w:val="left"/>
            </w:pPr>
            <w:r>
              <w:t xml:space="preserve">Reps. Stavrinakis and Wetmore</w:t>
            </w:r>
          </w:p>
        </w:tc>
      </w:tr>
      <w:tr>
        <w:tc>
          <w:tcPr/>
          <w:p>
            <w:pPr>
              <w:pStyle w:val="Compact"/>
              <w:jc w:val="left"/>
            </w:pPr>
            <w:r>
              <w:t xml:space="preserve">2021-22</w:t>
            </w:r>
          </w:p>
        </w:tc>
        <w:tc>
          <w:tcPr/>
          <w:p>
            <w:pPr>
              <w:pStyle w:val="Compact"/>
              <w:jc w:val="left"/>
            </w:pPr>
            <w:r>
              <w:t xml:space="preserve">H4090</w:t>
            </w:r>
          </w:p>
        </w:tc>
        <w:tc>
          <w:tcPr/>
          <w:p>
            <w:pPr>
              <w:pStyle w:val="Compact"/>
              <w:jc w:val="left"/>
            </w:pPr>
            <w:r>
              <w:t xml:space="preserve">Reps. Haddon, Finlay, Ligon, Long, Burns, Magnuson and Hill</w:t>
            </w:r>
          </w:p>
        </w:tc>
      </w:tr>
      <w:tr>
        <w:tc>
          <w:tcPr/>
          <w:p>
            <w:pPr>
              <w:pStyle w:val="Compact"/>
              <w:jc w:val="left"/>
            </w:pPr>
            <w:r>
              <w:t xml:space="preserve">2021-22</w:t>
            </w:r>
          </w:p>
        </w:tc>
        <w:tc>
          <w:tcPr/>
          <w:p>
            <w:pPr>
              <w:pStyle w:val="Compact"/>
              <w:jc w:val="left"/>
            </w:pPr>
            <w:r>
              <w:t xml:space="preserve">H4091</w:t>
            </w:r>
          </w:p>
        </w:tc>
        <w:tc>
          <w:tcPr/>
          <w:p>
            <w:pPr>
              <w:pStyle w:val="Compact"/>
              <w:jc w:val="left"/>
            </w:pPr>
            <w:r>
              <w:t xml:space="preserve">Reps. Haddon, Burns, Chumley, Long, Morgan, Magnuson and Hill</w:t>
            </w:r>
          </w:p>
        </w:tc>
      </w:tr>
      <w:tr>
        <w:tc>
          <w:tcPr/>
          <w:p>
            <w:pPr>
              <w:pStyle w:val="Compact"/>
              <w:jc w:val="left"/>
            </w:pPr>
            <w:r>
              <w:t xml:space="preserve">2021-22</w:t>
            </w:r>
          </w:p>
        </w:tc>
        <w:tc>
          <w:tcPr/>
          <w:p>
            <w:pPr>
              <w:pStyle w:val="Compact"/>
              <w:jc w:val="left"/>
            </w:pPr>
            <w:r>
              <w:t xml:space="preserve">H4092</w:t>
            </w:r>
          </w:p>
        </w:tc>
        <w:tc>
          <w:tcPr/>
          <w:p>
            <w:pPr>
              <w:pStyle w:val="Compact"/>
              <w:jc w:val="left"/>
            </w:pPr>
            <w:r>
              <w:t xml:space="preserve">Reps. Haddon, Long, Chumley, Morgan, Burns, Oremus, Jones and Willis</w:t>
            </w:r>
          </w:p>
        </w:tc>
      </w:tr>
      <w:tr>
        <w:tc>
          <w:tcPr/>
          <w:p>
            <w:pPr>
              <w:pStyle w:val="Compact"/>
              <w:jc w:val="left"/>
            </w:pPr>
            <w:r>
              <w:t xml:space="preserve">2021-22</w:t>
            </w:r>
          </w:p>
        </w:tc>
        <w:tc>
          <w:tcPr/>
          <w:p>
            <w:pPr>
              <w:pStyle w:val="Compact"/>
              <w:jc w:val="left"/>
            </w:pPr>
            <w:r>
              <w:t xml:space="preserve">H4768</w:t>
            </w:r>
          </w:p>
        </w:tc>
        <w:tc>
          <w:tcPr/>
          <w:p>
            <w:pPr>
              <w:pStyle w:val="Compact"/>
              <w:jc w:val="left"/>
            </w:pPr>
            <w:r>
              <w:t xml:space="preserve">Reps. Whitmire and Carter</w:t>
            </w:r>
          </w:p>
        </w:tc>
      </w:tr>
      <w:tr>
        <w:tc>
          <w:tcPr/>
          <w:p>
            <w:pPr>
              <w:pStyle w:val="Compact"/>
              <w:jc w:val="left"/>
            </w:pPr>
            <w:r>
              <w:t xml:space="preserve">2021-22</w:t>
            </w:r>
          </w:p>
        </w:tc>
        <w:tc>
          <w:tcPr/>
          <w:p>
            <w:pPr>
              <w:pStyle w:val="Compact"/>
              <w:jc w:val="left"/>
            </w:pPr>
            <w:r>
              <w:t xml:space="preserve">H4817</w:t>
            </w:r>
          </w:p>
        </w:tc>
        <w:tc>
          <w:tcPr/>
          <w:p>
            <w:pPr>
              <w:pStyle w:val="Compact"/>
              <w:jc w:val="left"/>
            </w:pPr>
            <w:r>
              <w:t xml:space="preserve">Reps. Ligon, Simrill, McGarry, B. Newton, Atkinson, R. Williams, Wheeler, Hardee, Gagnon, Hill, Huggins, Taylor and Blackwell</w:t>
            </w:r>
          </w:p>
        </w:tc>
      </w:tr>
      <w:tr>
        <w:tc>
          <w:tcPr/>
          <w:p>
            <w:pPr>
              <w:pStyle w:val="Compact"/>
              <w:jc w:val="left"/>
            </w:pPr>
            <w:r>
              <w:t xml:space="preserve">2021-22</w:t>
            </w:r>
          </w:p>
        </w:tc>
        <w:tc>
          <w:tcPr/>
          <w:p>
            <w:pPr>
              <w:pStyle w:val="Compact"/>
              <w:jc w:val="left"/>
            </w:pPr>
            <w:r>
              <w:t xml:space="preserve">H4943</w:t>
            </w:r>
          </w:p>
        </w:tc>
        <w:tc>
          <w:tcPr/>
          <w:p>
            <w:pPr>
              <w:pStyle w:val="Compact"/>
              <w:jc w:val="left"/>
            </w:pPr>
            <w:r>
              <w:t xml:space="preserve">Reps. Felder, Simrill, King, B. Newton, McGarry, Pope and Ligon</w:t>
            </w:r>
          </w:p>
        </w:tc>
      </w:tr>
      <w:tr>
        <w:tc>
          <w:tcPr/>
          <w:p>
            <w:pPr>
              <w:pStyle w:val="Compact"/>
              <w:jc w:val="left"/>
            </w:pPr>
            <w:r>
              <w:t xml:space="preserve">2021-22</w:t>
            </w:r>
          </w:p>
        </w:tc>
        <w:tc>
          <w:tcPr/>
          <w:p>
            <w:pPr>
              <w:pStyle w:val="Compact"/>
              <w:jc w:val="left"/>
            </w:pPr>
            <w:r>
              <w:t xml:space="preserve">H4945</w:t>
            </w:r>
          </w:p>
        </w:tc>
        <w:tc>
          <w:tcPr/>
          <w:p>
            <w:pPr>
              <w:pStyle w:val="Compact"/>
              <w:jc w:val="left"/>
            </w:pPr>
            <w:r>
              <w:t xml:space="preserve">Rep. Pendarvis</w:t>
            </w:r>
          </w:p>
        </w:tc>
      </w:tr>
      <w:tr>
        <w:tc>
          <w:tcPr/>
          <w:p>
            <w:pPr>
              <w:pStyle w:val="Compact"/>
              <w:jc w:val="left"/>
            </w:pPr>
            <w:r>
              <w:t xml:space="preserve">2021-22</w:t>
            </w:r>
          </w:p>
        </w:tc>
        <w:tc>
          <w:tcPr/>
          <w:p>
            <w:pPr>
              <w:pStyle w:val="Compact"/>
              <w:jc w:val="left"/>
            </w:pPr>
            <w:r>
              <w:t xml:space="preserve">H5103</w:t>
            </w:r>
          </w:p>
        </w:tc>
        <w:tc>
          <w:tcPr/>
          <w:p>
            <w:pPr>
              <w:pStyle w:val="Compact"/>
              <w:jc w:val="left"/>
            </w:pPr>
            <w:r>
              <w:t xml:space="preserve">Reps. Jones, Fry, Long, May, Haddon, Morgan, McCabe, Dabney, M.M. Smith, Willis, B. Cox, Oremus, Bennett, Nutt, Magnuson, Bustos, Huggins, Hiott, Burns, Hardee and Forrest</w:t>
            </w:r>
          </w:p>
        </w:tc>
      </w:tr>
      <w:tr>
        <w:tc>
          <w:tcPr/>
          <w:p>
            <w:pPr>
              <w:pStyle w:val="Compact"/>
              <w:jc w:val="left"/>
            </w:pPr>
            <w:r>
              <w:t xml:space="preserve">2021-22</w:t>
            </w:r>
          </w:p>
        </w:tc>
        <w:tc>
          <w:tcPr/>
          <w:p>
            <w:pPr>
              <w:pStyle w:val="Compact"/>
              <w:jc w:val="left"/>
            </w:pPr>
            <w:r>
              <w:t xml:space="preserve">H5112</w:t>
            </w:r>
          </w:p>
        </w:tc>
        <w:tc>
          <w:tcPr/>
          <w:p>
            <w:pPr>
              <w:pStyle w:val="Compact"/>
              <w:jc w:val="left"/>
            </w:pPr>
            <w:r>
              <w:t xml:space="preserve">Reps. Pendarvis, Bailey, Matthews, Henegan, Garvin, Hosey, Jones, Govan, Bustos, Long, B. Cox, R. Williams, Chumley, Gilliam, Haddon, King, Henderson-Myers, Howard, Burns, Elliott, Robinson, Hixon and Tedder</w:t>
            </w:r>
          </w:p>
        </w:tc>
      </w:tr>
      <w:tr>
        <w:tc>
          <w:tcPr/>
          <w:p>
            <w:pPr>
              <w:pStyle w:val="Compact"/>
              <w:jc w:val="left"/>
            </w:pPr>
            <w:r>
              <w:t xml:space="preserve">2021-22</w:t>
            </w:r>
          </w:p>
        </w:tc>
        <w:tc>
          <w:tcPr/>
          <w:p>
            <w:pPr>
              <w:pStyle w:val="Compact"/>
              <w:jc w:val="left"/>
            </w:pPr>
            <w:r>
              <w:t xml:space="preserve">H5196</w:t>
            </w:r>
          </w:p>
        </w:tc>
        <w:tc>
          <w:tcPr/>
          <w:p>
            <w:pPr>
              <w:pStyle w:val="Compact"/>
              <w:jc w:val="left"/>
            </w:pPr>
            <w:r>
              <w:t xml:space="preserve">Rep. Bustos</w:t>
            </w:r>
          </w:p>
        </w:tc>
      </w:tr>
      <w:tr>
        <w:tc>
          <w:tcPr/>
          <w:p>
            <w:pPr>
              <w:pStyle w:val="Compact"/>
              <w:jc w:val="left"/>
            </w:pPr>
            <w:r>
              <w:t xml:space="preserve">2021-22</w:t>
            </w:r>
          </w:p>
        </w:tc>
        <w:tc>
          <w:tcPr/>
          <w:p>
            <w:pPr>
              <w:pStyle w:val="Compact"/>
              <w:jc w:val="left"/>
            </w:pPr>
            <w:r>
              <w:t xml:space="preserve">S1043</w:t>
            </w:r>
          </w:p>
        </w:tc>
        <w:tc>
          <w:tcPr/>
          <w:p>
            <w:pPr>
              <w:pStyle w:val="Compact"/>
              <w:jc w:val="left"/>
            </w:pPr>
            <w:r>
              <w:t xml:space="preserve">Senator Fanning</w:t>
            </w:r>
          </w:p>
        </w:tc>
      </w:tr>
      <w:tr>
        <w:tc>
          <w:tcPr/>
          <w:p>
            <w:pPr>
              <w:pStyle w:val="Compact"/>
              <w:jc w:val="left"/>
            </w:pPr>
            <w:r>
              <w:t xml:space="preserve">2021-22</w:t>
            </w:r>
          </w:p>
        </w:tc>
        <w:tc>
          <w:tcPr/>
          <w:p>
            <w:pPr>
              <w:pStyle w:val="Compact"/>
              <w:jc w:val="left"/>
            </w:pPr>
            <w:r>
              <w:t xml:space="preserve">S148</w:t>
            </w:r>
          </w:p>
        </w:tc>
        <w:tc>
          <w:tcPr/>
          <w:p>
            <w:pPr>
              <w:pStyle w:val="Compact"/>
              <w:jc w:val="left"/>
            </w:pPr>
            <w:r>
              <w:t xml:space="preserve">Senator Massey</w:t>
            </w:r>
          </w:p>
        </w:tc>
      </w:tr>
      <w:tr>
        <w:tc>
          <w:tcPr/>
          <w:p>
            <w:pPr>
              <w:pStyle w:val="Compact"/>
              <w:jc w:val="left"/>
            </w:pPr>
            <w:r>
              <w:t xml:space="preserve">2021-22</w:t>
            </w:r>
          </w:p>
        </w:tc>
        <w:tc>
          <w:tcPr/>
          <w:p>
            <w:pPr>
              <w:pStyle w:val="Compact"/>
              <w:jc w:val="left"/>
            </w:pPr>
            <w:r>
              <w:t xml:space="preserve">S152</w:t>
            </w:r>
          </w:p>
        </w:tc>
        <w:tc>
          <w:tcPr/>
          <w:p>
            <w:pPr>
              <w:pStyle w:val="Compact"/>
              <w:jc w:val="left"/>
            </w:pPr>
            <w:r>
              <w:t xml:space="preserve">Senators Davis, Campsen, Goldfinch, Senn, M. Johnson, Hutto, Malloy, Harpootlian, Cromer, Matthews, K. Johnson, Rice, Hembree, Scott, Climer and Kimpson</w:t>
            </w:r>
          </w:p>
        </w:tc>
      </w:tr>
      <w:tr>
        <w:tc>
          <w:tcPr/>
          <w:p>
            <w:pPr>
              <w:pStyle w:val="Compact"/>
              <w:jc w:val="left"/>
            </w:pPr>
            <w:r>
              <w:t xml:space="preserve">2021-22</w:t>
            </w:r>
          </w:p>
        </w:tc>
        <w:tc>
          <w:tcPr/>
          <w:p>
            <w:pPr>
              <w:pStyle w:val="Compact"/>
              <w:jc w:val="left"/>
            </w:pPr>
            <w:r>
              <w:t xml:space="preserve">S304</w:t>
            </w:r>
          </w:p>
        </w:tc>
        <w:tc>
          <w:tcPr/>
          <w:p>
            <w:pPr>
              <w:pStyle w:val="Compact"/>
              <w:jc w:val="left"/>
            </w:pPr>
            <w:r>
              <w:t xml:space="preserve">Senators Climer and Fanning</w:t>
            </w:r>
          </w:p>
        </w:tc>
      </w:tr>
      <w:tr>
        <w:tc>
          <w:tcPr/>
          <w:p>
            <w:pPr>
              <w:pStyle w:val="Compact"/>
              <w:jc w:val="left"/>
            </w:pPr>
            <w:r>
              <w:t xml:space="preserve">2021-22</w:t>
            </w:r>
          </w:p>
        </w:tc>
        <w:tc>
          <w:tcPr/>
          <w:p>
            <w:pPr>
              <w:pStyle w:val="Compact"/>
              <w:jc w:val="left"/>
            </w:pPr>
            <w:r>
              <w:t xml:space="preserve">S40</w:t>
            </w:r>
          </w:p>
        </w:tc>
        <w:tc>
          <w:tcPr/>
          <w:p>
            <w:pPr>
              <w:pStyle w:val="Compact"/>
              <w:jc w:val="left"/>
            </w:pPr>
            <w:r>
              <w:t xml:space="preserve">Senator Grooms</w:t>
            </w:r>
          </w:p>
        </w:tc>
      </w:tr>
      <w:tr>
        <w:tc>
          <w:tcPr/>
          <w:p>
            <w:pPr>
              <w:pStyle w:val="Compact"/>
              <w:jc w:val="left"/>
            </w:pPr>
            <w:r>
              <w:t xml:space="preserve">2021-22</w:t>
            </w:r>
          </w:p>
        </w:tc>
        <w:tc>
          <w:tcPr/>
          <w:p>
            <w:pPr>
              <w:pStyle w:val="Compact"/>
              <w:jc w:val="left"/>
            </w:pPr>
            <w:r>
              <w:t xml:space="preserve">S437</w:t>
            </w:r>
          </w:p>
        </w:tc>
        <w:tc>
          <w:tcPr/>
          <w:p>
            <w:pPr>
              <w:pStyle w:val="Compact"/>
              <w:jc w:val="left"/>
            </w:pPr>
            <w:r>
              <w:t xml:space="preserve">Senator Scott</w:t>
            </w:r>
          </w:p>
        </w:tc>
      </w:tr>
      <w:tr>
        <w:tc>
          <w:tcPr/>
          <w:p>
            <w:pPr>
              <w:pStyle w:val="Compact"/>
              <w:jc w:val="left"/>
            </w:pPr>
            <w:r>
              <w:t xml:space="preserve">2021-22</w:t>
            </w:r>
          </w:p>
        </w:tc>
        <w:tc>
          <w:tcPr/>
          <w:p>
            <w:pPr>
              <w:pStyle w:val="Compact"/>
              <w:jc w:val="left"/>
            </w:pPr>
            <w:r>
              <w:t xml:space="preserve">S519</w:t>
            </w:r>
          </w:p>
        </w:tc>
        <w:tc>
          <w:tcPr/>
          <w:p>
            <w:pPr>
              <w:pStyle w:val="Compact"/>
              <w:jc w:val="left"/>
            </w:pPr>
            <w:r>
              <w:t xml:space="preserve">Senators Scott, Jackson, Sabb, Malloy, K. Johnson, Williams, Matthews, Hutto, Rankin and Fanning</w:t>
            </w:r>
          </w:p>
        </w:tc>
      </w:tr>
      <w:tr>
        <w:tc>
          <w:tcPr/>
          <w:p>
            <w:pPr>
              <w:pStyle w:val="Compact"/>
              <w:jc w:val="left"/>
            </w:pPr>
            <w:r>
              <w:t xml:space="preserve">2021-22</w:t>
            </w:r>
          </w:p>
        </w:tc>
        <w:tc>
          <w:tcPr/>
          <w:p>
            <w:pPr>
              <w:pStyle w:val="Compact"/>
              <w:jc w:val="left"/>
            </w:pPr>
            <w:r>
              <w:t xml:space="preserve">S528</w:t>
            </w:r>
          </w:p>
        </w:tc>
        <w:tc>
          <w:tcPr/>
          <w:p>
            <w:pPr>
              <w:pStyle w:val="Compact"/>
              <w:jc w:val="left"/>
            </w:pPr>
            <w:r>
              <w:t xml:space="preserve">Senators Jackson, Loftis, Climer, Stephens, Matthews, McLeod, Hutto, Kimbrell and Gambrell</w:t>
            </w:r>
          </w:p>
        </w:tc>
      </w:tr>
      <w:tr>
        <w:tc>
          <w:tcPr/>
          <w:p>
            <w:pPr>
              <w:pStyle w:val="Compact"/>
              <w:jc w:val="left"/>
            </w:pPr>
            <w:r>
              <w:t xml:space="preserve">2023-24</w:t>
            </w:r>
          </w:p>
        </w:tc>
        <w:tc>
          <w:tcPr/>
          <w:p>
            <w:pPr>
              <w:pStyle w:val="Compact"/>
              <w:jc w:val="left"/>
            </w:pPr>
            <w:r>
              <w:t xml:space="preserve">H3075</w:t>
            </w:r>
          </w:p>
        </w:tc>
        <w:tc>
          <w:tcPr/>
          <w:p>
            <w:pPr>
              <w:pStyle w:val="Compact"/>
              <w:jc w:val="left"/>
            </w:pPr>
            <w:r>
              <w:t xml:space="preserve">Reps. Hixon, W. Newton, Mitchell, Yow and Brewer</w:t>
            </w:r>
          </w:p>
        </w:tc>
      </w:tr>
      <w:tr>
        <w:tc>
          <w:tcPr/>
          <w:p>
            <w:pPr>
              <w:pStyle w:val="Compact"/>
              <w:jc w:val="left"/>
            </w:pPr>
            <w:r>
              <w:t xml:space="preserve">2023-24</w:t>
            </w:r>
          </w:p>
        </w:tc>
        <w:tc>
          <w:tcPr/>
          <w:p>
            <w:pPr>
              <w:pStyle w:val="Compact"/>
              <w:jc w:val="left"/>
            </w:pPr>
            <w:r>
              <w:t xml:space="preserve">H3076</w:t>
            </w:r>
          </w:p>
        </w:tc>
        <w:tc>
          <w:tcPr/>
          <w:p>
            <w:pPr>
              <w:pStyle w:val="Compact"/>
              <w:jc w:val="left"/>
            </w:pPr>
            <w:r>
              <w:t xml:space="preserve">Reps. Hixon, W. Newton, Mitchell and Yow</w:t>
            </w:r>
          </w:p>
        </w:tc>
      </w:tr>
      <w:tr>
        <w:tc>
          <w:tcPr/>
          <w:p>
            <w:pPr>
              <w:pStyle w:val="Compact"/>
              <w:jc w:val="left"/>
            </w:pPr>
            <w:r>
              <w:t xml:space="preserve">2023-24</w:t>
            </w:r>
          </w:p>
        </w:tc>
        <w:tc>
          <w:tcPr/>
          <w:p>
            <w:pPr>
              <w:pStyle w:val="Compact"/>
              <w:jc w:val="left"/>
            </w:pPr>
            <w:r>
              <w:t xml:space="preserve">H3077</w:t>
            </w:r>
          </w:p>
        </w:tc>
        <w:tc>
          <w:tcPr/>
          <w:p>
            <w:pPr>
              <w:pStyle w:val="Compact"/>
              <w:jc w:val="left"/>
            </w:pPr>
            <w:r>
              <w:t xml:space="preserve">Reps. Hixon, W. Newton, Mitchell, Yow, Dillard and W. Jones</w:t>
            </w:r>
          </w:p>
        </w:tc>
      </w:tr>
      <w:tr>
        <w:tc>
          <w:tcPr/>
          <w:p>
            <w:pPr>
              <w:pStyle w:val="Compact"/>
              <w:jc w:val="left"/>
            </w:pPr>
            <w:r>
              <w:t xml:space="preserve">2023-24</w:t>
            </w:r>
          </w:p>
        </w:tc>
        <w:tc>
          <w:tcPr/>
          <w:p>
            <w:pPr>
              <w:pStyle w:val="Compact"/>
              <w:jc w:val="left"/>
            </w:pPr>
            <w:r>
              <w:t xml:space="preserve">H3078</w:t>
            </w:r>
          </w:p>
        </w:tc>
        <w:tc>
          <w:tcPr/>
          <w:p>
            <w:pPr>
              <w:pStyle w:val="Compact"/>
              <w:jc w:val="left"/>
            </w:pPr>
            <w:r>
              <w:t xml:space="preserve">Reps. Hixon, W. Newton, Mitchell and Yow</w:t>
            </w:r>
          </w:p>
        </w:tc>
      </w:tr>
      <w:tr>
        <w:tc>
          <w:tcPr/>
          <w:p>
            <w:pPr>
              <w:pStyle w:val="Compact"/>
              <w:jc w:val="left"/>
            </w:pPr>
            <w:r>
              <w:t xml:space="preserve">2023-24</w:t>
            </w:r>
          </w:p>
        </w:tc>
        <w:tc>
          <w:tcPr/>
          <w:p>
            <w:pPr>
              <w:pStyle w:val="Compact"/>
              <w:jc w:val="left"/>
            </w:pPr>
            <w:r>
              <w:t xml:space="preserve">H3079</w:t>
            </w:r>
          </w:p>
        </w:tc>
        <w:tc>
          <w:tcPr/>
          <w:p>
            <w:pPr>
              <w:pStyle w:val="Compact"/>
              <w:jc w:val="left"/>
            </w:pPr>
            <w:r>
              <w:t xml:space="preserve">Reps. Hixon, W. Newton, Mitchell and Yow</w:t>
            </w:r>
          </w:p>
        </w:tc>
      </w:tr>
      <w:tr>
        <w:tc>
          <w:tcPr/>
          <w:p>
            <w:pPr>
              <w:pStyle w:val="Compact"/>
              <w:jc w:val="left"/>
            </w:pPr>
            <w:r>
              <w:t xml:space="preserve">2023-24</w:t>
            </w:r>
          </w:p>
        </w:tc>
        <w:tc>
          <w:tcPr/>
          <w:p>
            <w:pPr>
              <w:pStyle w:val="Compact"/>
              <w:jc w:val="left"/>
            </w:pPr>
            <w:r>
              <w:t xml:space="preserve">H3119</w:t>
            </w:r>
          </w:p>
        </w:tc>
        <w:tc>
          <w:tcPr/>
          <w:p>
            <w:pPr>
              <w:pStyle w:val="Compact"/>
              <w:jc w:val="left"/>
            </w:pPr>
            <w:r>
              <w:t xml:space="preserve">Reps. Gilliam, Pope, McCravy, Taylor, Pace, Leber and Landing</w:t>
            </w:r>
          </w:p>
        </w:tc>
      </w:tr>
      <w:tr>
        <w:tc>
          <w:tcPr/>
          <w:p>
            <w:pPr>
              <w:pStyle w:val="Compact"/>
              <w:jc w:val="left"/>
            </w:pPr>
            <w:r>
              <w:t xml:space="preserve">2023-24</w:t>
            </w:r>
          </w:p>
        </w:tc>
        <w:tc>
          <w:tcPr/>
          <w:p>
            <w:pPr>
              <w:pStyle w:val="Compact"/>
              <w:jc w:val="left"/>
            </w:pPr>
            <w:r>
              <w:t xml:space="preserve">H3177</w:t>
            </w:r>
          </w:p>
        </w:tc>
        <w:tc>
          <w:tcPr/>
          <w:p>
            <w:pPr>
              <w:pStyle w:val="Compact"/>
              <w:jc w:val="left"/>
            </w:pPr>
            <w:r>
              <w:t xml:space="preserve">Rep. Pendarvis</w:t>
            </w:r>
          </w:p>
        </w:tc>
      </w:tr>
      <w:tr>
        <w:tc>
          <w:tcPr/>
          <w:p>
            <w:pPr>
              <w:pStyle w:val="Compact"/>
              <w:jc w:val="left"/>
            </w:pPr>
            <w:r>
              <w:t xml:space="preserve">2023-24</w:t>
            </w:r>
          </w:p>
        </w:tc>
        <w:tc>
          <w:tcPr/>
          <w:p>
            <w:pPr>
              <w:pStyle w:val="Compact"/>
              <w:jc w:val="left"/>
            </w:pPr>
            <w:r>
              <w:t xml:space="preserve">H3236</w:t>
            </w:r>
          </w:p>
        </w:tc>
        <w:tc>
          <w:tcPr/>
          <w:p>
            <w:pPr>
              <w:pStyle w:val="Compact"/>
              <w:jc w:val="left"/>
            </w:pPr>
            <w:r>
              <w:t xml:space="preserve">Reps. Bustos and O’Neal</w:t>
            </w:r>
          </w:p>
        </w:tc>
      </w:tr>
      <w:tr>
        <w:tc>
          <w:tcPr/>
          <w:p>
            <w:pPr>
              <w:pStyle w:val="Compact"/>
              <w:jc w:val="left"/>
            </w:pPr>
            <w:r>
              <w:t xml:space="preserve">2023-24</w:t>
            </w:r>
          </w:p>
        </w:tc>
        <w:tc>
          <w:tcPr/>
          <w:p>
            <w:pPr>
              <w:pStyle w:val="Compact"/>
              <w:jc w:val="left"/>
            </w:pPr>
            <w:r>
              <w:t xml:space="preserve">H3451</w:t>
            </w:r>
          </w:p>
        </w:tc>
        <w:tc>
          <w:tcPr/>
          <w:p>
            <w:pPr>
              <w:pStyle w:val="Compact"/>
              <w:jc w:val="left"/>
            </w:pPr>
            <w:r>
              <w:t xml:space="preserve">Rep. J.L. Johnson</w:t>
            </w:r>
          </w:p>
        </w:tc>
      </w:tr>
      <w:tr>
        <w:tc>
          <w:tcPr/>
          <w:p>
            <w:pPr>
              <w:pStyle w:val="Compact"/>
              <w:jc w:val="left"/>
            </w:pPr>
            <w:r>
              <w:t xml:space="preserve">2023-24</w:t>
            </w:r>
          </w:p>
        </w:tc>
        <w:tc>
          <w:tcPr/>
          <w:p>
            <w:pPr>
              <w:pStyle w:val="Compact"/>
              <w:jc w:val="left"/>
            </w:pPr>
            <w:r>
              <w:t xml:space="preserve">H3516</w:t>
            </w:r>
          </w:p>
        </w:tc>
        <w:tc>
          <w:tcPr/>
          <w:p>
            <w:pPr>
              <w:pStyle w:val="Compact"/>
              <w:jc w:val="left"/>
            </w:pPr>
            <w:r>
              <w:t xml:space="preserve">Reps. Rivers, Gilliard, Williams, Henegan, Hosey, Cobb-Hunter, Jefferson, Anderson and Kirby</w:t>
            </w:r>
          </w:p>
        </w:tc>
      </w:tr>
      <w:tr>
        <w:tc>
          <w:tcPr/>
          <w:p>
            <w:pPr>
              <w:pStyle w:val="Compact"/>
              <w:jc w:val="left"/>
            </w:pPr>
            <w:r>
              <w:t xml:space="preserve">2023-24</w:t>
            </w:r>
          </w:p>
        </w:tc>
        <w:tc>
          <w:tcPr/>
          <w:p>
            <w:pPr>
              <w:pStyle w:val="Compact"/>
              <w:jc w:val="left"/>
            </w:pPr>
            <w:r>
              <w:t xml:space="preserve">H3737</w:t>
            </w:r>
          </w:p>
        </w:tc>
        <w:tc>
          <w:tcPr/>
          <w:p>
            <w:pPr>
              <w:pStyle w:val="Compact"/>
              <w:jc w:val="left"/>
            </w:pPr>
            <w:r>
              <w:t xml:space="preserve">Reps. Ligon, Haddon, B. Newton, Neese, O’Neal, Pope, Felder, Guffey, West, Hyde, Henegan, Williams, Atkinson, Herbkersman, Weeks, Wheeler, Gagnon and Taylor</w:t>
            </w:r>
          </w:p>
        </w:tc>
      </w:tr>
      <w:tr>
        <w:tc>
          <w:tcPr/>
          <w:p>
            <w:pPr>
              <w:pStyle w:val="Compact"/>
              <w:jc w:val="left"/>
            </w:pPr>
            <w:r>
              <w:t xml:space="preserve">2023-24</w:t>
            </w:r>
          </w:p>
        </w:tc>
        <w:tc>
          <w:tcPr/>
          <w:p>
            <w:pPr>
              <w:pStyle w:val="Compact"/>
              <w:jc w:val="left"/>
            </w:pPr>
            <w:r>
              <w:t xml:space="preserve">H4013</w:t>
            </w:r>
          </w:p>
        </w:tc>
        <w:tc>
          <w:tcPr/>
          <w:p>
            <w:pPr>
              <w:pStyle w:val="Compact"/>
              <w:jc w:val="left"/>
            </w:pPr>
            <w:r>
              <w:t xml:space="preserve">Rep. Pendarvis</w:t>
            </w:r>
          </w:p>
        </w:tc>
      </w:tr>
      <w:tr>
        <w:tc>
          <w:tcPr/>
          <w:p>
            <w:pPr>
              <w:pStyle w:val="Compact"/>
              <w:jc w:val="left"/>
            </w:pPr>
            <w:r>
              <w:t xml:space="preserve">2023-24</w:t>
            </w:r>
          </w:p>
        </w:tc>
        <w:tc>
          <w:tcPr/>
          <w:p>
            <w:pPr>
              <w:pStyle w:val="Compact"/>
              <w:jc w:val="left"/>
            </w:pPr>
            <w:r>
              <w:t xml:space="preserve">H4059</w:t>
            </w:r>
          </w:p>
        </w:tc>
        <w:tc>
          <w:tcPr/>
          <w:p>
            <w:pPr>
              <w:pStyle w:val="Compact"/>
              <w:jc w:val="left"/>
            </w:pPr>
            <w:r>
              <w:t xml:space="preserve">Reps. W. Newton, Bradley, Erickson, Herbkersman, Rivers and Hager</w:t>
            </w:r>
          </w:p>
        </w:tc>
      </w:tr>
      <w:tr>
        <w:tc>
          <w:tcPr/>
          <w:p>
            <w:pPr>
              <w:pStyle w:val="Compact"/>
              <w:jc w:val="left"/>
            </w:pPr>
            <w:r>
              <w:t xml:space="preserve">2023-24</w:t>
            </w:r>
          </w:p>
        </w:tc>
        <w:tc>
          <w:tcPr/>
          <w:p>
            <w:pPr>
              <w:pStyle w:val="Compact"/>
              <w:jc w:val="left"/>
            </w:pPr>
            <w:r>
              <w:t xml:space="preserve">H4610</w:t>
            </w:r>
          </w:p>
        </w:tc>
        <w:tc>
          <w:tcPr/>
          <w:p>
            <w:pPr>
              <w:pStyle w:val="Compact"/>
              <w:jc w:val="left"/>
            </w:pPr>
            <w:r>
              <w:t xml:space="preserve">Reps. Hixon, Carter, Clyburn and Guffey</w:t>
            </w:r>
          </w:p>
        </w:tc>
      </w:tr>
      <w:tr>
        <w:tc>
          <w:tcPr/>
          <w:p>
            <w:pPr>
              <w:pStyle w:val="Compact"/>
              <w:jc w:val="left"/>
            </w:pPr>
            <w:r>
              <w:t xml:space="preserve">2023-24</w:t>
            </w:r>
          </w:p>
        </w:tc>
        <w:tc>
          <w:tcPr/>
          <w:p>
            <w:pPr>
              <w:pStyle w:val="Compact"/>
              <w:jc w:val="left"/>
            </w:pPr>
            <w:r>
              <w:t xml:space="preserve">H4629</w:t>
            </w:r>
          </w:p>
        </w:tc>
        <w:tc>
          <w:tcPr/>
          <w:p>
            <w:pPr>
              <w:pStyle w:val="Compact"/>
              <w:jc w:val="left"/>
            </w:pPr>
            <w:r>
              <w:t xml:space="preserve">Reps. Magnuson, A.M. Morgan, Pace, Cromer, Beach, Oremus, Kilmartin, S. Jones and White</w:t>
            </w:r>
          </w:p>
        </w:tc>
      </w:tr>
      <w:tr>
        <w:tc>
          <w:tcPr/>
          <w:p>
            <w:pPr>
              <w:pStyle w:val="Compact"/>
              <w:jc w:val="left"/>
            </w:pPr>
            <w:r>
              <w:t xml:space="preserve">2023-24</w:t>
            </w:r>
          </w:p>
        </w:tc>
        <w:tc>
          <w:tcPr/>
          <w:p>
            <w:pPr>
              <w:pStyle w:val="Compact"/>
              <w:jc w:val="left"/>
            </w:pPr>
            <w:r>
              <w:t xml:space="preserve">H4651</w:t>
            </w:r>
          </w:p>
        </w:tc>
        <w:tc>
          <w:tcPr/>
          <w:p>
            <w:pPr>
              <w:pStyle w:val="Compact"/>
              <w:jc w:val="left"/>
            </w:pPr>
            <w:r>
              <w:t xml:space="preserve">Rep. Beach</w:t>
            </w:r>
          </w:p>
        </w:tc>
      </w:tr>
      <w:tr>
        <w:tc>
          <w:tcPr/>
          <w:p>
            <w:pPr>
              <w:pStyle w:val="Compact"/>
              <w:jc w:val="left"/>
            </w:pPr>
            <w:r>
              <w:t xml:space="preserve">2023-24</w:t>
            </w:r>
          </w:p>
        </w:tc>
        <w:tc>
          <w:tcPr/>
          <w:p>
            <w:pPr>
              <w:pStyle w:val="Compact"/>
              <w:jc w:val="left"/>
            </w:pPr>
            <w:r>
              <w:t xml:space="preserve">H4652</w:t>
            </w:r>
          </w:p>
        </w:tc>
        <w:tc>
          <w:tcPr/>
          <w:p>
            <w:pPr>
              <w:pStyle w:val="Compact"/>
              <w:jc w:val="left"/>
            </w:pPr>
            <w:r>
              <w:t xml:space="preserve">Reps. Burns and Nutt</w:t>
            </w:r>
          </w:p>
        </w:tc>
      </w:tr>
      <w:tr>
        <w:tc>
          <w:tcPr/>
          <w:p>
            <w:pPr>
              <w:pStyle w:val="Compact"/>
              <w:jc w:val="left"/>
            </w:pPr>
            <w:r>
              <w:t xml:space="preserve">2023-24</w:t>
            </w:r>
          </w:p>
        </w:tc>
        <w:tc>
          <w:tcPr/>
          <w:p>
            <w:pPr>
              <w:pStyle w:val="Compact"/>
              <w:jc w:val="left"/>
            </w:pPr>
            <w:r>
              <w:t xml:space="preserve">H4659</w:t>
            </w:r>
          </w:p>
        </w:tc>
        <w:tc>
          <w:tcPr/>
          <w:p>
            <w:pPr>
              <w:pStyle w:val="Compact"/>
              <w:jc w:val="left"/>
            </w:pPr>
            <w:r>
              <w:t xml:space="preserve">Reps. McGinnis, Bailey, Schuessler, Hardee and Brittain</w:t>
            </w:r>
          </w:p>
        </w:tc>
      </w:tr>
      <w:tr>
        <w:tc>
          <w:tcPr/>
          <w:p>
            <w:pPr>
              <w:pStyle w:val="Compact"/>
              <w:jc w:val="left"/>
            </w:pPr>
            <w:r>
              <w:t xml:space="preserve">2023-24</w:t>
            </w:r>
          </w:p>
        </w:tc>
        <w:tc>
          <w:tcPr/>
          <w:p>
            <w:pPr>
              <w:pStyle w:val="Compact"/>
              <w:jc w:val="left"/>
            </w:pPr>
            <w:r>
              <w:t xml:space="preserve">H4969</w:t>
            </w:r>
          </w:p>
        </w:tc>
        <w:tc>
          <w:tcPr/>
          <w:p>
            <w:pPr>
              <w:pStyle w:val="Compact"/>
              <w:jc w:val="left"/>
            </w:pPr>
            <w:r>
              <w:t xml:space="preserve">Reps. Caskey, Brewer, Bustos, B.L. Cox, Gatch, Guest, Guffey, Hartnett, Landing, Lawson, Leber, Mitchell, T. Moore, Murphy, Nutt, Sessions, Wooten and Neese</w:t>
            </w:r>
          </w:p>
        </w:tc>
      </w:tr>
      <w:tr>
        <w:tc>
          <w:tcPr/>
          <w:p>
            <w:pPr>
              <w:pStyle w:val="Compact"/>
              <w:jc w:val="left"/>
            </w:pPr>
            <w:r>
              <w:t xml:space="preserve">2023-24</w:t>
            </w:r>
          </w:p>
        </w:tc>
        <w:tc>
          <w:tcPr/>
          <w:p>
            <w:pPr>
              <w:pStyle w:val="Compact"/>
              <w:jc w:val="left"/>
            </w:pPr>
            <w:r>
              <w:t xml:space="preserve">H4981</w:t>
            </w:r>
          </w:p>
        </w:tc>
        <w:tc>
          <w:tcPr/>
          <w:p>
            <w:pPr>
              <w:pStyle w:val="Compact"/>
              <w:jc w:val="left"/>
            </w:pPr>
            <w:r>
              <w:t xml:space="preserve">Rep. Pendarvis</w:t>
            </w:r>
          </w:p>
        </w:tc>
      </w:tr>
      <w:tr>
        <w:tc>
          <w:tcPr/>
          <w:p>
            <w:pPr>
              <w:pStyle w:val="Compact"/>
              <w:jc w:val="left"/>
            </w:pPr>
            <w:r>
              <w:t xml:space="preserve">2023-24</w:t>
            </w:r>
          </w:p>
        </w:tc>
        <w:tc>
          <w:tcPr/>
          <w:p>
            <w:pPr>
              <w:pStyle w:val="Compact"/>
              <w:jc w:val="left"/>
            </w:pPr>
            <w:r>
              <w:t xml:space="preserve">H4996</w:t>
            </w:r>
          </w:p>
        </w:tc>
        <w:tc>
          <w:tcPr/>
          <w:p>
            <w:pPr>
              <w:pStyle w:val="Compact"/>
              <w:jc w:val="left"/>
            </w:pPr>
            <w:r>
              <w:t xml:space="preserve">Reps. M.M. Smith, Guest, Chapman, Hartnett, Stavrinakis, B.L. Cox, Kirby, Davis and Wetmore</w:t>
            </w:r>
          </w:p>
        </w:tc>
      </w:tr>
      <w:tr>
        <w:tc>
          <w:tcPr/>
          <w:p>
            <w:pPr>
              <w:pStyle w:val="Compact"/>
              <w:jc w:val="left"/>
            </w:pPr>
            <w:r>
              <w:t xml:space="preserve">2023-24</w:t>
            </w:r>
          </w:p>
        </w:tc>
        <w:tc>
          <w:tcPr/>
          <w:p>
            <w:pPr>
              <w:pStyle w:val="Compact"/>
              <w:jc w:val="left"/>
            </w:pPr>
            <w:r>
              <w:t xml:space="preserve">H5017</w:t>
            </w:r>
          </w:p>
        </w:tc>
        <w:tc>
          <w:tcPr/>
          <w:p>
            <w:pPr>
              <w:pStyle w:val="Compact"/>
              <w:jc w:val="left"/>
            </w:pPr>
            <w:r>
              <w:t xml:space="preserve">Reps. Wooten, J.L. Johnson, Collins, Chumley, Hiott, Sandifer and Kilmartin</w:t>
            </w:r>
          </w:p>
        </w:tc>
      </w:tr>
      <w:tr>
        <w:tc>
          <w:tcPr/>
          <w:p>
            <w:pPr>
              <w:pStyle w:val="Compact"/>
              <w:jc w:val="left"/>
            </w:pPr>
            <w:r>
              <w:t xml:space="preserve">2023-24</w:t>
            </w:r>
          </w:p>
        </w:tc>
        <w:tc>
          <w:tcPr/>
          <w:p>
            <w:pPr>
              <w:pStyle w:val="Compact"/>
              <w:jc w:val="left"/>
            </w:pPr>
            <w:r>
              <w:t xml:space="preserve">H5045</w:t>
            </w:r>
          </w:p>
        </w:tc>
        <w:tc>
          <w:tcPr/>
          <w:p>
            <w:pPr>
              <w:pStyle w:val="Compact"/>
              <w:jc w:val="left"/>
            </w:pPr>
            <w:r>
              <w:t xml:space="preserve">Reps. T.A. Morgan, White, Cromer, Magnuson, Harris, May, Trantham and McCabe</w:t>
            </w:r>
          </w:p>
        </w:tc>
      </w:tr>
      <w:tr>
        <w:tc>
          <w:tcPr/>
          <w:p>
            <w:pPr>
              <w:pStyle w:val="Compact"/>
              <w:jc w:val="left"/>
            </w:pPr>
            <w:r>
              <w:t xml:space="preserve">2023-24</w:t>
            </w:r>
          </w:p>
        </w:tc>
        <w:tc>
          <w:tcPr/>
          <w:p>
            <w:pPr>
              <w:pStyle w:val="Compact"/>
              <w:jc w:val="left"/>
            </w:pPr>
            <w:r>
              <w:t xml:space="preserve">H5188</w:t>
            </w:r>
          </w:p>
        </w:tc>
        <w:tc>
          <w:tcPr/>
          <w:p>
            <w:pPr>
              <w:pStyle w:val="Compact"/>
              <w:jc w:val="left"/>
            </w:pPr>
            <w:r>
              <w:t xml:space="preserve">Reps. Thayer, West, Beach, Chapman, Cromer and Gagnon</w:t>
            </w:r>
          </w:p>
        </w:tc>
      </w:tr>
      <w:tr>
        <w:tc>
          <w:tcPr/>
          <w:p>
            <w:pPr>
              <w:pStyle w:val="Compact"/>
              <w:jc w:val="left"/>
            </w:pPr>
            <w:r>
              <w:t xml:space="preserve">2023-24</w:t>
            </w:r>
          </w:p>
        </w:tc>
        <w:tc>
          <w:tcPr/>
          <w:p>
            <w:pPr>
              <w:pStyle w:val="Compact"/>
              <w:jc w:val="left"/>
            </w:pPr>
            <w:r>
              <w:t xml:space="preserve">H5312</w:t>
            </w:r>
          </w:p>
        </w:tc>
        <w:tc>
          <w:tcPr/>
          <w:p>
            <w:pPr>
              <w:pStyle w:val="Compact"/>
              <w:jc w:val="left"/>
            </w:pPr>
            <w:r>
              <w:t xml:space="preserve">Reps. Brewer, Murphy, Mitchell, Yow, Sessions, Guffey, Leber, Bustos, Brittain, Guest, Bradley, Haddon, Herbkersman and G.M. Smith</w:t>
            </w:r>
          </w:p>
        </w:tc>
      </w:tr>
      <w:tr>
        <w:tc>
          <w:tcPr/>
          <w:p>
            <w:pPr>
              <w:pStyle w:val="Compact"/>
              <w:jc w:val="left"/>
            </w:pPr>
            <w:r>
              <w:t xml:space="preserve">2023-24</w:t>
            </w:r>
          </w:p>
        </w:tc>
        <w:tc>
          <w:tcPr/>
          <w:p>
            <w:pPr>
              <w:pStyle w:val="Compact"/>
              <w:jc w:val="left"/>
            </w:pPr>
            <w:r>
              <w:t xml:space="preserve">H5315</w:t>
            </w:r>
          </w:p>
        </w:tc>
        <w:tc>
          <w:tcPr/>
          <w:p>
            <w:pPr>
              <w:pStyle w:val="Compact"/>
              <w:jc w:val="left"/>
            </w:pPr>
            <w:r>
              <w:t xml:space="preserve">Rep. West</w:t>
            </w:r>
          </w:p>
        </w:tc>
      </w:tr>
      <w:tr>
        <w:tc>
          <w:tcPr/>
          <w:p>
            <w:pPr>
              <w:pStyle w:val="Compact"/>
              <w:jc w:val="left"/>
            </w:pPr>
            <w:r>
              <w:t xml:space="preserve">2023-24</w:t>
            </w:r>
          </w:p>
        </w:tc>
        <w:tc>
          <w:tcPr/>
          <w:p>
            <w:pPr>
              <w:pStyle w:val="Compact"/>
              <w:jc w:val="left"/>
            </w:pPr>
            <w:r>
              <w:t xml:space="preserve">H5347</w:t>
            </w:r>
          </w:p>
        </w:tc>
        <w:tc>
          <w:tcPr/>
          <w:p>
            <w:pPr>
              <w:pStyle w:val="Compact"/>
              <w:jc w:val="left"/>
            </w:pPr>
            <w:r>
              <w:t xml:space="preserve">Reps. Pendarvis and Williams</w:t>
            </w:r>
          </w:p>
        </w:tc>
      </w:tr>
      <w:tr>
        <w:tc>
          <w:tcPr/>
          <w:p>
            <w:pPr>
              <w:pStyle w:val="Compact"/>
              <w:jc w:val="left"/>
            </w:pPr>
            <w:r>
              <w:t xml:space="preserve">2023-24</w:t>
            </w:r>
          </w:p>
        </w:tc>
        <w:tc>
          <w:tcPr/>
          <w:p>
            <w:pPr>
              <w:pStyle w:val="Compact"/>
              <w:jc w:val="left"/>
            </w:pPr>
            <w:r>
              <w:t xml:space="preserve">H5348</w:t>
            </w:r>
          </w:p>
        </w:tc>
        <w:tc>
          <w:tcPr/>
          <w:p>
            <w:pPr>
              <w:pStyle w:val="Compact"/>
              <w:jc w:val="left"/>
            </w:pPr>
            <w:r>
              <w:t xml:space="preserve">Reps. Gilliard and Williams</w:t>
            </w:r>
          </w:p>
        </w:tc>
      </w:tr>
      <w:tr>
        <w:tc>
          <w:tcPr/>
          <w:p>
            <w:pPr>
              <w:pStyle w:val="Compact"/>
              <w:jc w:val="left"/>
            </w:pPr>
            <w:r>
              <w:t xml:space="preserve">2023-24</w:t>
            </w:r>
          </w:p>
        </w:tc>
        <w:tc>
          <w:tcPr/>
          <w:p>
            <w:pPr>
              <w:pStyle w:val="Compact"/>
              <w:jc w:val="left"/>
            </w:pPr>
            <w:r>
              <w:t xml:space="preserve">H5562</w:t>
            </w:r>
          </w:p>
        </w:tc>
        <w:tc>
          <w:tcPr/>
          <w:p>
            <w:pPr>
              <w:pStyle w:val="Compact"/>
              <w:jc w:val="left"/>
            </w:pPr>
            <w:r>
              <w:t xml:space="preserve">Reps. Wetmore, Stavrinakis and Bustos</w:t>
            </w:r>
          </w:p>
        </w:tc>
      </w:tr>
      <w:tr>
        <w:tc>
          <w:tcPr/>
          <w:p>
            <w:pPr>
              <w:pStyle w:val="Compact"/>
              <w:jc w:val="left"/>
            </w:pPr>
            <w:r>
              <w:t xml:space="preserve">2023-24</w:t>
            </w:r>
          </w:p>
        </w:tc>
        <w:tc>
          <w:tcPr/>
          <w:p>
            <w:pPr>
              <w:pStyle w:val="Compact"/>
              <w:jc w:val="left"/>
            </w:pPr>
            <w:r>
              <w:t xml:space="preserve">S1113</w:t>
            </w:r>
          </w:p>
        </w:tc>
        <w:tc>
          <w:tcPr/>
          <w:p>
            <w:pPr>
              <w:pStyle w:val="Compact"/>
              <w:jc w:val="left"/>
            </w:pPr>
            <w:r>
              <w:t xml:space="preserve">Senators Gambrell and Cash</w:t>
            </w:r>
          </w:p>
        </w:tc>
      </w:tr>
      <w:tr>
        <w:tc>
          <w:tcPr/>
          <w:p>
            <w:pPr>
              <w:pStyle w:val="Compact"/>
              <w:jc w:val="left"/>
            </w:pPr>
            <w:r>
              <w:t xml:space="preserve">2023-24</w:t>
            </w:r>
          </w:p>
        </w:tc>
        <w:tc>
          <w:tcPr/>
          <w:p>
            <w:pPr>
              <w:pStyle w:val="Compact"/>
              <w:jc w:val="left"/>
            </w:pPr>
            <w:r>
              <w:t xml:space="preserve">S116</w:t>
            </w:r>
          </w:p>
        </w:tc>
        <w:tc>
          <w:tcPr/>
          <w:p>
            <w:pPr>
              <w:pStyle w:val="Compact"/>
              <w:jc w:val="left"/>
            </w:pPr>
            <w:r>
              <w:t xml:space="preserve">Senator Hembree</w:t>
            </w:r>
          </w:p>
        </w:tc>
      </w:tr>
      <w:tr>
        <w:tc>
          <w:tcPr/>
          <w:p>
            <w:pPr>
              <w:pStyle w:val="Compact"/>
              <w:jc w:val="left"/>
            </w:pPr>
            <w:r>
              <w:t xml:space="preserve">2023-24</w:t>
            </w:r>
          </w:p>
        </w:tc>
        <w:tc>
          <w:tcPr/>
          <w:p>
            <w:pPr>
              <w:pStyle w:val="Compact"/>
              <w:jc w:val="left"/>
            </w:pPr>
            <w:r>
              <w:t xml:space="preserve">S269</w:t>
            </w:r>
          </w:p>
        </w:tc>
        <w:tc>
          <w:tcPr/>
          <w:p>
            <w:pPr>
              <w:pStyle w:val="Compact"/>
              <w:jc w:val="left"/>
            </w:pPr>
            <w:r>
              <w:t xml:space="preserve">Senators Grooms and Gambrell</w:t>
            </w:r>
          </w:p>
        </w:tc>
      </w:tr>
      <w:tr>
        <w:tc>
          <w:tcPr/>
          <w:p>
            <w:pPr>
              <w:pStyle w:val="Compact"/>
              <w:jc w:val="left"/>
            </w:pPr>
            <w:r>
              <w:t xml:space="preserve">2023-24</w:t>
            </w:r>
          </w:p>
        </w:tc>
        <w:tc>
          <w:tcPr/>
          <w:p>
            <w:pPr>
              <w:pStyle w:val="Compact"/>
              <w:jc w:val="left"/>
            </w:pPr>
            <w:r>
              <w:t xml:space="preserve">S290</w:t>
            </w:r>
          </w:p>
        </w:tc>
        <w:tc>
          <w:tcPr/>
          <w:p>
            <w:pPr>
              <w:pStyle w:val="Compact"/>
              <w:jc w:val="left"/>
            </w:pPr>
            <w:r>
              <w:t xml:space="preserve">Senators Scott, Davis, Young and Senn</w:t>
            </w:r>
          </w:p>
        </w:tc>
      </w:tr>
      <w:tr>
        <w:tc>
          <w:tcPr/>
          <w:p>
            <w:pPr>
              <w:pStyle w:val="Compact"/>
              <w:jc w:val="left"/>
            </w:pPr>
            <w:r>
              <w:t xml:space="preserve">2023-24</w:t>
            </w:r>
          </w:p>
        </w:tc>
        <w:tc>
          <w:tcPr/>
          <w:p>
            <w:pPr>
              <w:pStyle w:val="Compact"/>
              <w:jc w:val="left"/>
            </w:pPr>
            <w:r>
              <w:t xml:space="preserve">S4</w:t>
            </w:r>
          </w:p>
        </w:tc>
        <w:tc>
          <w:tcPr/>
          <w:p>
            <w:pPr>
              <w:pStyle w:val="Compact"/>
              <w:jc w:val="left"/>
            </w:pPr>
            <w:r>
              <w:t xml:space="preserve">Senator Jackson</w:t>
            </w:r>
          </w:p>
        </w:tc>
      </w:tr>
      <w:tr>
        <w:tc>
          <w:tcPr/>
          <w:p>
            <w:pPr>
              <w:pStyle w:val="Compact"/>
              <w:jc w:val="left"/>
            </w:pPr>
            <w:r>
              <w:t xml:space="preserve">2023-24</w:t>
            </w:r>
          </w:p>
        </w:tc>
        <w:tc>
          <w:tcPr/>
          <w:p>
            <w:pPr>
              <w:pStyle w:val="Compact"/>
              <w:jc w:val="left"/>
            </w:pPr>
            <w:r>
              <w:t xml:space="preserve">S499</w:t>
            </w:r>
          </w:p>
        </w:tc>
        <w:tc>
          <w:tcPr/>
          <w:p>
            <w:pPr>
              <w:pStyle w:val="Compact"/>
              <w:jc w:val="left"/>
            </w:pPr>
            <w:r>
              <w:t xml:space="preserve">Senators Hutto and K. Johnson</w:t>
            </w:r>
          </w:p>
        </w:tc>
      </w:tr>
      <w:tr>
        <w:tc>
          <w:tcPr/>
          <w:p>
            <w:pPr>
              <w:pStyle w:val="Compact"/>
              <w:jc w:val="left"/>
            </w:pPr>
            <w:r>
              <w:t xml:space="preserve">2023-24</w:t>
            </w:r>
          </w:p>
        </w:tc>
        <w:tc>
          <w:tcPr/>
          <w:p>
            <w:pPr>
              <w:pStyle w:val="Compact"/>
              <w:jc w:val="left"/>
            </w:pPr>
            <w:r>
              <w:t xml:space="preserve">S562</w:t>
            </w:r>
          </w:p>
        </w:tc>
        <w:tc>
          <w:tcPr/>
          <w:p>
            <w:pPr>
              <w:pStyle w:val="Compact"/>
              <w:jc w:val="left"/>
            </w:pPr>
            <w:r>
              <w:t xml:space="preserve">Senator Davis</w:t>
            </w:r>
          </w:p>
        </w:tc>
      </w:tr>
      <w:tr>
        <w:tc>
          <w:tcPr/>
          <w:p>
            <w:pPr>
              <w:pStyle w:val="Compact"/>
              <w:jc w:val="left"/>
            </w:pPr>
            <w:r>
              <w:t xml:space="preserve">2023-24</w:t>
            </w:r>
          </w:p>
        </w:tc>
        <w:tc>
          <w:tcPr/>
          <w:p>
            <w:pPr>
              <w:pStyle w:val="Compact"/>
              <w:jc w:val="left"/>
            </w:pPr>
            <w:r>
              <w:t xml:space="preserve">S674</w:t>
            </w:r>
          </w:p>
        </w:tc>
        <w:tc>
          <w:tcPr/>
          <w:p>
            <w:pPr>
              <w:pStyle w:val="Compact"/>
              <w:jc w:val="left"/>
            </w:pPr>
            <w:r>
              <w:t xml:space="preserve">Senators Hutto and Stephens</w:t>
            </w:r>
          </w:p>
        </w:tc>
      </w:tr>
      <w:tr>
        <w:tc>
          <w:tcPr/>
          <w:p>
            <w:pPr>
              <w:pStyle w:val="Compact"/>
              <w:jc w:val="left"/>
            </w:pPr>
            <w:r>
              <w:t xml:space="preserve">2023-24</w:t>
            </w:r>
          </w:p>
        </w:tc>
        <w:tc>
          <w:tcPr/>
          <w:p>
            <w:pPr>
              <w:pStyle w:val="Compact"/>
              <w:jc w:val="left"/>
            </w:pPr>
            <w:r>
              <w:t xml:space="preserve">S792</w:t>
            </w:r>
          </w:p>
        </w:tc>
        <w:tc>
          <w:tcPr/>
          <w:p>
            <w:pPr>
              <w:pStyle w:val="Compact"/>
              <w:jc w:val="left"/>
            </w:pPr>
            <w:r>
              <w:t xml:space="preserve">Senator Davis</w:t>
            </w:r>
          </w:p>
        </w:tc>
      </w:tr>
      <w:tr>
        <w:tc>
          <w:tcPr/>
          <w:p>
            <w:pPr>
              <w:pStyle w:val="Compact"/>
              <w:jc w:val="left"/>
            </w:pPr>
            <w:r>
              <w:t xml:space="preserve">2023-24</w:t>
            </w:r>
          </w:p>
        </w:tc>
        <w:tc>
          <w:tcPr/>
          <w:p>
            <w:pPr>
              <w:pStyle w:val="Compact"/>
              <w:jc w:val="left"/>
            </w:pPr>
            <w:r>
              <w:t xml:space="preserve">S856</w:t>
            </w:r>
          </w:p>
        </w:tc>
        <w:tc>
          <w:tcPr/>
          <w:p>
            <w:pPr>
              <w:pStyle w:val="Compact"/>
              <w:jc w:val="left"/>
            </w:pPr>
            <w:r>
              <w:t xml:space="preserve">Senator Davis</w:t>
            </w:r>
          </w:p>
        </w:tc>
      </w:tr>
      <w:tr>
        <w:tc>
          <w:tcPr/>
          <w:p>
            <w:pPr>
              <w:pStyle w:val="Compact"/>
              <w:jc w:val="left"/>
            </w:pPr>
            <w:r>
              <w:t xml:space="preserve">2025-26</w:t>
            </w:r>
          </w:p>
        </w:tc>
        <w:tc>
          <w:tcPr/>
          <w:p>
            <w:pPr>
              <w:pStyle w:val="Compact"/>
              <w:jc w:val="left"/>
            </w:pPr>
            <w:r>
              <w:t xml:space="preserve">H3165</w:t>
            </w:r>
          </w:p>
        </w:tc>
        <w:tc>
          <w:tcPr/>
          <w:p>
            <w:pPr>
              <w:pStyle w:val="Compact"/>
              <w:jc w:val="left"/>
            </w:pPr>
            <w:r>
              <w:t xml:space="preserve">Rep. Wooten</w:t>
            </w:r>
          </w:p>
        </w:tc>
      </w:tr>
      <w:tr>
        <w:tc>
          <w:tcPr/>
          <w:p>
            <w:pPr>
              <w:pStyle w:val="Compact"/>
              <w:jc w:val="left"/>
            </w:pPr>
            <w:r>
              <w:t xml:space="preserve">2025-26</w:t>
            </w:r>
          </w:p>
        </w:tc>
        <w:tc>
          <w:tcPr/>
          <w:p>
            <w:pPr>
              <w:pStyle w:val="Compact"/>
              <w:jc w:val="left"/>
            </w:pPr>
            <w:r>
              <w:t xml:space="preserve">H3215</w:t>
            </w:r>
          </w:p>
        </w:tc>
        <w:tc>
          <w:tcPr/>
          <w:p>
            <w:pPr>
              <w:pStyle w:val="Compact"/>
              <w:jc w:val="left"/>
            </w:pPr>
            <w:r>
              <w:t xml:space="preserve">Reps. Burns, Martin, McCravy, Long and Edgerton</w:t>
            </w:r>
          </w:p>
        </w:tc>
      </w:tr>
      <w:tr>
        <w:tc>
          <w:tcPr/>
          <w:p>
            <w:pPr>
              <w:pStyle w:val="Compact"/>
              <w:jc w:val="left"/>
            </w:pPr>
            <w:r>
              <w:t xml:space="preserve">2025-26</w:t>
            </w:r>
          </w:p>
        </w:tc>
        <w:tc>
          <w:tcPr/>
          <w:p>
            <w:pPr>
              <w:pStyle w:val="Compact"/>
              <w:jc w:val="left"/>
            </w:pPr>
            <w:r>
              <w:t xml:space="preserve">H3282</w:t>
            </w:r>
          </w:p>
        </w:tc>
        <w:tc>
          <w:tcPr/>
          <w:p>
            <w:pPr>
              <w:pStyle w:val="Compact"/>
              <w:jc w:val="left"/>
            </w:pPr>
            <w:r>
              <w:t xml:space="preserve">Reps. Magnuson, Beach, Huff, Gilreath, Pace, Edgerton, Frank, Kilmartin, White and Cromer</w:t>
            </w:r>
          </w:p>
        </w:tc>
      </w:tr>
      <w:tr>
        <w:tc>
          <w:tcPr/>
          <w:p>
            <w:pPr>
              <w:pStyle w:val="Compact"/>
              <w:jc w:val="left"/>
            </w:pPr>
            <w:r>
              <w:t xml:space="preserve">2025-26</w:t>
            </w:r>
          </w:p>
        </w:tc>
        <w:tc>
          <w:tcPr/>
          <w:p>
            <w:pPr>
              <w:pStyle w:val="Compact"/>
              <w:jc w:val="left"/>
            </w:pPr>
            <w:r>
              <w:t xml:space="preserve">H3344</w:t>
            </w:r>
          </w:p>
        </w:tc>
        <w:tc>
          <w:tcPr/>
          <w:p>
            <w:pPr>
              <w:pStyle w:val="Compact"/>
              <w:jc w:val="left"/>
            </w:pPr>
            <w:r>
              <w:t xml:space="preserve">Reps. Gilliam, Pope, C. Mitchell, Pedalino, McCravy and Taylor</w:t>
            </w:r>
          </w:p>
        </w:tc>
      </w:tr>
      <w:tr>
        <w:tc>
          <w:tcPr/>
          <w:p>
            <w:pPr>
              <w:pStyle w:val="Compact"/>
              <w:jc w:val="left"/>
            </w:pPr>
            <w:r>
              <w:t xml:space="preserve">2025-26</w:t>
            </w:r>
          </w:p>
        </w:tc>
        <w:tc>
          <w:tcPr/>
          <w:p>
            <w:pPr>
              <w:pStyle w:val="Compact"/>
              <w:jc w:val="left"/>
            </w:pPr>
            <w:r>
              <w:t xml:space="preserve">H3357</w:t>
            </w:r>
          </w:p>
        </w:tc>
        <w:tc>
          <w:tcPr/>
          <w:p>
            <w:pPr>
              <w:pStyle w:val="Compact"/>
              <w:jc w:val="left"/>
            </w:pPr>
            <w:r>
              <w:t xml:space="preserve">Rep. Gilliard</w:t>
            </w:r>
          </w:p>
        </w:tc>
      </w:tr>
      <w:tr>
        <w:tc>
          <w:tcPr/>
          <w:p>
            <w:pPr>
              <w:pStyle w:val="Compact"/>
              <w:jc w:val="left"/>
            </w:pPr>
            <w:r>
              <w:t xml:space="preserve">2025-26</w:t>
            </w:r>
          </w:p>
        </w:tc>
        <w:tc>
          <w:tcPr/>
          <w:p>
            <w:pPr>
              <w:pStyle w:val="Compact"/>
              <w:jc w:val="left"/>
            </w:pPr>
            <w:r>
              <w:t xml:space="preserve">H3373</w:t>
            </w:r>
          </w:p>
        </w:tc>
        <w:tc>
          <w:tcPr/>
          <w:p>
            <w:pPr>
              <w:pStyle w:val="Compact"/>
              <w:jc w:val="left"/>
            </w:pPr>
            <w:r>
              <w:t xml:space="preserve">Rep. Hixon</w:t>
            </w:r>
          </w:p>
        </w:tc>
      </w:tr>
      <w:tr>
        <w:tc>
          <w:tcPr/>
          <w:p>
            <w:pPr>
              <w:pStyle w:val="Compact"/>
              <w:jc w:val="left"/>
            </w:pPr>
            <w:r>
              <w:t xml:space="preserve">2025-26</w:t>
            </w:r>
          </w:p>
        </w:tc>
        <w:tc>
          <w:tcPr/>
          <w:p>
            <w:pPr>
              <w:pStyle w:val="Compact"/>
              <w:jc w:val="left"/>
            </w:pPr>
            <w:r>
              <w:t xml:space="preserve">H3560</w:t>
            </w:r>
          </w:p>
        </w:tc>
        <w:tc>
          <w:tcPr/>
          <w:p>
            <w:pPr>
              <w:pStyle w:val="Compact"/>
              <w:jc w:val="left"/>
            </w:pPr>
            <w:r>
              <w:t xml:space="preserve">Reps. Brewer, Murphy, Robbins and Mitchell</w:t>
            </w:r>
          </w:p>
        </w:tc>
      </w:tr>
      <w:tr>
        <w:tc>
          <w:tcPr/>
          <w:p>
            <w:pPr>
              <w:pStyle w:val="Compact"/>
              <w:jc w:val="left"/>
            </w:pPr>
            <w:r>
              <w:t xml:space="preserve">2025-26</w:t>
            </w:r>
          </w:p>
        </w:tc>
        <w:tc>
          <w:tcPr/>
          <w:p>
            <w:pPr>
              <w:pStyle w:val="Compact"/>
              <w:jc w:val="left"/>
            </w:pPr>
            <w:r>
              <w:t xml:space="preserve">H3768</w:t>
            </w:r>
          </w:p>
        </w:tc>
        <w:tc>
          <w:tcPr/>
          <w:p>
            <w:pPr>
              <w:pStyle w:val="Compact"/>
              <w:jc w:val="left"/>
            </w:pPr>
            <w:r>
              <w:t xml:space="preserve">Reps. Brewer, Gatch, Robbins, Schuessler, Sessions and Kirby</w:t>
            </w:r>
          </w:p>
        </w:tc>
      </w:tr>
      <w:tr>
        <w:tc>
          <w:tcPr/>
          <w:p>
            <w:pPr>
              <w:pStyle w:val="Compact"/>
              <w:jc w:val="left"/>
            </w:pPr>
            <w:r>
              <w:t xml:space="preserve">2025-26</w:t>
            </w:r>
          </w:p>
        </w:tc>
        <w:tc>
          <w:tcPr/>
          <w:p>
            <w:pPr>
              <w:pStyle w:val="Compact"/>
              <w:jc w:val="left"/>
            </w:pPr>
            <w:r>
              <w:t xml:space="preserve">H3845</w:t>
            </w:r>
          </w:p>
        </w:tc>
        <w:tc>
          <w:tcPr/>
          <w:p>
            <w:pPr>
              <w:pStyle w:val="Compact"/>
              <w:jc w:val="left"/>
            </w:pPr>
            <w:r>
              <w:t xml:space="preserve">Rep. Gatch</w:t>
            </w:r>
          </w:p>
        </w:tc>
      </w:tr>
      <w:tr>
        <w:tc>
          <w:tcPr/>
          <w:p>
            <w:pPr>
              <w:pStyle w:val="Compact"/>
              <w:jc w:val="left"/>
            </w:pPr>
            <w:r>
              <w:t xml:space="preserve">2025-26</w:t>
            </w:r>
          </w:p>
        </w:tc>
        <w:tc>
          <w:tcPr/>
          <w:p>
            <w:pPr>
              <w:pStyle w:val="Compact"/>
              <w:jc w:val="left"/>
            </w:pPr>
            <w:r>
              <w:t xml:space="preserve">H3911</w:t>
            </w:r>
          </w:p>
        </w:tc>
        <w:tc>
          <w:tcPr/>
          <w:p>
            <w:pPr>
              <w:pStyle w:val="Compact"/>
              <w:jc w:val="left"/>
            </w:pPr>
            <w:r>
              <w:t xml:space="preserve">Reps. Davis and M.M. Smith</w:t>
            </w:r>
          </w:p>
        </w:tc>
      </w:tr>
      <w:tr>
        <w:tc>
          <w:tcPr/>
          <w:p>
            <w:pPr>
              <w:pStyle w:val="Compact"/>
              <w:jc w:val="left"/>
            </w:pPr>
            <w:r>
              <w:t xml:space="preserve">2025-26</w:t>
            </w:r>
          </w:p>
        </w:tc>
        <w:tc>
          <w:tcPr/>
          <w:p>
            <w:pPr>
              <w:pStyle w:val="Compact"/>
              <w:jc w:val="left"/>
            </w:pPr>
            <w:r>
              <w:t xml:space="preserve">H4008</w:t>
            </w:r>
          </w:p>
        </w:tc>
        <w:tc>
          <w:tcPr/>
          <w:p>
            <w:pPr>
              <w:pStyle w:val="Compact"/>
              <w:jc w:val="left"/>
            </w:pPr>
            <w:r>
              <w:t xml:space="preserve">Reps. Henderson-Myers, Jones, Hosey, McDaniel, J.L. Johnson, Govan, Clyburn, Spann-Wilder, Garvin, Gilliard, Anderson, Alexander, J. Moore and Rutherford</w:t>
            </w:r>
          </w:p>
        </w:tc>
      </w:tr>
      <w:tr>
        <w:tc>
          <w:tcPr/>
          <w:p>
            <w:pPr>
              <w:pStyle w:val="Compact"/>
              <w:jc w:val="left"/>
            </w:pPr>
            <w:r>
              <w:t xml:space="preserve">2025-26</w:t>
            </w:r>
          </w:p>
        </w:tc>
        <w:tc>
          <w:tcPr/>
          <w:p>
            <w:pPr>
              <w:pStyle w:val="Compact"/>
              <w:jc w:val="left"/>
            </w:pPr>
            <w:r>
              <w:t xml:space="preserve">H4031</w:t>
            </w:r>
          </w:p>
        </w:tc>
        <w:tc>
          <w:tcPr/>
          <w:p>
            <w:pPr>
              <w:pStyle w:val="Compact"/>
              <w:jc w:val="left"/>
            </w:pPr>
            <w:r>
              <w:t xml:space="preserve">Reps. Kilmartin, White, Gilreath and Cromer</w:t>
            </w:r>
          </w:p>
        </w:tc>
      </w:tr>
      <w:tr>
        <w:tc>
          <w:tcPr/>
          <w:p>
            <w:pPr>
              <w:pStyle w:val="Compact"/>
              <w:jc w:val="left"/>
            </w:pPr>
            <w:r>
              <w:t xml:space="preserve">2025-26</w:t>
            </w:r>
          </w:p>
        </w:tc>
        <w:tc>
          <w:tcPr/>
          <w:p>
            <w:pPr>
              <w:pStyle w:val="Compact"/>
              <w:jc w:val="left"/>
            </w:pPr>
            <w:r>
              <w:t xml:space="preserve">H4050</w:t>
            </w:r>
          </w:p>
        </w:tc>
        <w:tc>
          <w:tcPr/>
          <w:p>
            <w:pPr>
              <w:pStyle w:val="Compact"/>
              <w:jc w:val="left"/>
            </w:pPr>
            <w:r>
              <w:t xml:space="preserve">Reps. Wetmore, Stavrinakis, Bustos, Hartnett, Teeple, Sanders, Bauer, B. Newton, Ballentine, Terribile, M.M. Smith, Lastinger, W. Newton, Herbkersman, Erickson and Bradley</w:t>
            </w:r>
          </w:p>
        </w:tc>
      </w:tr>
      <w:tr>
        <w:tc>
          <w:tcPr/>
          <w:p>
            <w:pPr>
              <w:pStyle w:val="Compact"/>
              <w:jc w:val="left"/>
            </w:pPr>
            <w:r>
              <w:t xml:space="preserve">2025-26</w:t>
            </w:r>
          </w:p>
        </w:tc>
        <w:tc>
          <w:tcPr/>
          <w:p>
            <w:pPr>
              <w:pStyle w:val="Compact"/>
              <w:jc w:val="left"/>
            </w:pPr>
            <w:r>
              <w:t xml:space="preserve">H4057</w:t>
            </w:r>
          </w:p>
        </w:tc>
        <w:tc>
          <w:tcPr/>
          <w:p>
            <w:pPr>
              <w:pStyle w:val="Compact"/>
              <w:jc w:val="left"/>
            </w:pPr>
            <w:r>
              <w:t xml:space="preserve">Rep. Brewer</w:t>
            </w:r>
          </w:p>
        </w:tc>
      </w:tr>
      <w:tr>
        <w:tc>
          <w:tcPr/>
          <w:p>
            <w:pPr>
              <w:pStyle w:val="Compact"/>
              <w:jc w:val="left"/>
            </w:pPr>
            <w:r>
              <w:t xml:space="preserve">2025-26</w:t>
            </w:r>
          </w:p>
        </w:tc>
        <w:tc>
          <w:tcPr/>
          <w:p>
            <w:pPr>
              <w:pStyle w:val="Compact"/>
              <w:jc w:val="left"/>
            </w:pPr>
            <w:r>
              <w:t xml:space="preserve">H4122</w:t>
            </w:r>
          </w:p>
        </w:tc>
        <w:tc>
          <w:tcPr/>
          <w:p>
            <w:pPr>
              <w:pStyle w:val="Compact"/>
              <w:jc w:val="left"/>
            </w:pPr>
            <w:r>
              <w:t xml:space="preserve">Rep. Clyburn</w:t>
            </w:r>
          </w:p>
        </w:tc>
      </w:tr>
      <w:tr>
        <w:tc>
          <w:tcPr/>
          <w:p>
            <w:pPr>
              <w:pStyle w:val="Compact"/>
              <w:jc w:val="left"/>
            </w:pPr>
            <w:r>
              <w:t xml:space="preserve">2025-26</w:t>
            </w:r>
          </w:p>
        </w:tc>
        <w:tc>
          <w:tcPr/>
          <w:p>
            <w:pPr>
              <w:pStyle w:val="Compact"/>
              <w:jc w:val="left"/>
            </w:pPr>
            <w:r>
              <w:t xml:space="preserve">H4146</w:t>
            </w:r>
          </w:p>
        </w:tc>
        <w:tc>
          <w:tcPr/>
          <w:p>
            <w:pPr>
              <w:pStyle w:val="Compact"/>
              <w:jc w:val="left"/>
            </w:pPr>
            <w:r>
              <w:t xml:space="preserve">Reps. M.M. Smith, W. Newton, Davis, Guest, Wetmore, B. Newton, Herbkersman, Sanders, Bauer, Stavrinakis, Brewer and Ford</w:t>
            </w:r>
          </w:p>
        </w:tc>
      </w:tr>
      <w:tr>
        <w:tc>
          <w:tcPr/>
          <w:p>
            <w:pPr>
              <w:pStyle w:val="Compact"/>
              <w:jc w:val="left"/>
            </w:pPr>
            <w:r>
              <w:t xml:space="preserve">2025-26</w:t>
            </w:r>
          </w:p>
        </w:tc>
        <w:tc>
          <w:tcPr/>
          <w:p>
            <w:pPr>
              <w:pStyle w:val="Compact"/>
              <w:jc w:val="left"/>
            </w:pPr>
            <w:r>
              <w:t xml:space="preserve">H4293</w:t>
            </w:r>
          </w:p>
        </w:tc>
        <w:tc>
          <w:tcPr/>
          <w:p>
            <w:pPr>
              <w:pStyle w:val="Compact"/>
              <w:jc w:val="left"/>
            </w:pPr>
            <w:r>
              <w:t xml:space="preserve">Reps. Martin, Terribile, Sanders, White, Kilmartin, Edgerton and Beach</w:t>
            </w:r>
          </w:p>
        </w:tc>
      </w:tr>
      <w:tr>
        <w:tc>
          <w:tcPr/>
          <w:p>
            <w:pPr>
              <w:pStyle w:val="Compact"/>
              <w:jc w:val="left"/>
            </w:pPr>
            <w:r>
              <w:t xml:space="preserve">2025-26</w:t>
            </w:r>
          </w:p>
        </w:tc>
        <w:tc>
          <w:tcPr/>
          <w:p>
            <w:pPr>
              <w:pStyle w:val="Compact"/>
              <w:jc w:val="left"/>
            </w:pPr>
            <w:r>
              <w:t xml:space="preserve">H4390</w:t>
            </w:r>
          </w:p>
        </w:tc>
        <w:tc>
          <w:tcPr/>
          <w:p>
            <w:pPr>
              <w:pStyle w:val="Compact"/>
              <w:jc w:val="left"/>
            </w:pPr>
            <w:r>
              <w:t xml:space="preserve">Rep. Jones</w:t>
            </w:r>
          </w:p>
        </w:tc>
      </w:tr>
      <w:tr>
        <w:tc>
          <w:tcPr/>
          <w:p>
            <w:pPr>
              <w:pStyle w:val="Compact"/>
              <w:jc w:val="left"/>
            </w:pPr>
            <w:r>
              <w:t xml:space="preserve">2025-26</w:t>
            </w:r>
          </w:p>
        </w:tc>
        <w:tc>
          <w:tcPr/>
          <w:p>
            <w:pPr>
              <w:pStyle w:val="Compact"/>
              <w:jc w:val="left"/>
            </w:pPr>
            <w:r>
              <w:t xml:space="preserve">H4589</w:t>
            </w:r>
          </w:p>
        </w:tc>
        <w:tc>
          <w:tcPr/>
          <w:p>
            <w:pPr>
              <w:pStyle w:val="Compact"/>
              <w:jc w:val="left"/>
            </w:pPr>
            <w:r>
              <w:t xml:space="preserve">Rep. Gilliam</w:t>
            </w:r>
          </w:p>
        </w:tc>
      </w:tr>
      <w:tr>
        <w:tc>
          <w:tcPr/>
          <w:p>
            <w:pPr>
              <w:pStyle w:val="Compact"/>
              <w:jc w:val="left"/>
            </w:pPr>
            <w:r>
              <w:t xml:space="preserve">2025-26</w:t>
            </w:r>
          </w:p>
        </w:tc>
        <w:tc>
          <w:tcPr/>
          <w:p>
            <w:pPr>
              <w:pStyle w:val="Compact"/>
              <w:jc w:val="left"/>
            </w:pPr>
            <w:r>
              <w:t xml:space="preserve">H4672</w:t>
            </w:r>
          </w:p>
        </w:tc>
        <w:tc>
          <w:tcPr/>
          <w:p>
            <w:pPr>
              <w:pStyle w:val="Compact"/>
              <w:jc w:val="left"/>
            </w:pPr>
            <w:r>
              <w:t xml:space="preserve">Reps. Guffey and Pope</w:t>
            </w:r>
          </w:p>
        </w:tc>
      </w:tr>
      <w:tr>
        <w:tc>
          <w:tcPr/>
          <w:p>
            <w:pPr>
              <w:pStyle w:val="Compact"/>
              <w:jc w:val="left"/>
            </w:pPr>
            <w:r>
              <w:t xml:space="preserve">2025-26</w:t>
            </w:r>
          </w:p>
        </w:tc>
        <w:tc>
          <w:tcPr/>
          <w:p>
            <w:pPr>
              <w:pStyle w:val="Compact"/>
              <w:jc w:val="left"/>
            </w:pPr>
            <w:r>
              <w:t xml:space="preserve">H4687</w:t>
            </w:r>
          </w:p>
        </w:tc>
        <w:tc>
          <w:tcPr/>
          <w:p>
            <w:pPr>
              <w:pStyle w:val="Compact"/>
              <w:jc w:val="left"/>
            </w:pPr>
            <w:r>
              <w:t xml:space="preserve">Reps. White, Edgerton and Magnuson</w:t>
            </w:r>
          </w:p>
        </w:tc>
      </w:tr>
      <w:tr>
        <w:tc>
          <w:tcPr/>
          <w:p>
            <w:pPr>
              <w:pStyle w:val="Compact"/>
              <w:jc w:val="left"/>
            </w:pPr>
            <w:r>
              <w:t xml:space="preserve">2025-26</w:t>
            </w:r>
          </w:p>
        </w:tc>
        <w:tc>
          <w:tcPr/>
          <w:p>
            <w:pPr>
              <w:pStyle w:val="Compact"/>
              <w:jc w:val="left"/>
            </w:pPr>
            <w:r>
              <w:t xml:space="preserve">H4726</w:t>
            </w:r>
          </w:p>
        </w:tc>
        <w:tc>
          <w:tcPr/>
          <w:p>
            <w:pPr>
              <w:pStyle w:val="Compact"/>
              <w:jc w:val="left"/>
            </w:pPr>
            <w:r>
              <w:t xml:space="preserve">Rep. Bustos</w:t>
            </w:r>
          </w:p>
        </w:tc>
      </w:tr>
      <w:tr>
        <w:tc>
          <w:tcPr/>
          <w:p>
            <w:pPr>
              <w:pStyle w:val="Compact"/>
              <w:jc w:val="left"/>
            </w:pPr>
            <w:r>
              <w:t xml:space="preserve">2025-26</w:t>
            </w:r>
          </w:p>
        </w:tc>
        <w:tc>
          <w:tcPr/>
          <w:p>
            <w:pPr>
              <w:pStyle w:val="Compact"/>
              <w:jc w:val="left"/>
            </w:pPr>
            <w:r>
              <w:t xml:space="preserve">H4971</w:t>
            </w:r>
          </w:p>
        </w:tc>
        <w:tc>
          <w:tcPr/>
          <w:p>
            <w:pPr>
              <w:pStyle w:val="Compact"/>
              <w:jc w:val="left"/>
            </w:pPr>
            <w:r>
              <w:t xml:space="preserve">Reps. Pace, D. Mitchell, Kilmartin, Edgerton, Beach, Morgan, Burns, Cromer, Huff, Frank, Terribile, Chumley, Magnuson and Gilreath</w:t>
            </w:r>
          </w:p>
        </w:tc>
      </w:tr>
      <w:tr>
        <w:tc>
          <w:tcPr/>
          <w:p>
            <w:pPr>
              <w:pStyle w:val="Compact"/>
              <w:jc w:val="left"/>
            </w:pPr>
            <w:r>
              <w:t xml:space="preserve">2025-26</w:t>
            </w:r>
          </w:p>
        </w:tc>
        <w:tc>
          <w:tcPr/>
          <w:p>
            <w:pPr>
              <w:pStyle w:val="Compact"/>
              <w:jc w:val="left"/>
            </w:pPr>
            <w:r>
              <w:t xml:space="preserve">H5071</w:t>
            </w:r>
          </w:p>
        </w:tc>
        <w:tc>
          <w:tcPr/>
          <w:p>
            <w:pPr>
              <w:pStyle w:val="Compact"/>
              <w:jc w:val="left"/>
            </w:pPr>
            <w:r>
              <w:t xml:space="preserve">Reps. Erickson, Crawford, G.M. Smith, Willis, Kirby, Garvin, Hixon, Montgomery, Martin, Brewer, Teeple, Bradley, Gilliam, Robbins, Hiott, B. Newton, Rankin, Hager, Sessions, Hewitt, Landing, Bowers, Wooten, Guffey, Ta…</w:t>
            </w:r>
          </w:p>
        </w:tc>
      </w:tr>
      <w:tr>
        <w:tc>
          <w:tcPr/>
          <w:p>
            <w:pPr>
              <w:pStyle w:val="Compact"/>
              <w:jc w:val="left"/>
            </w:pPr>
            <w:r>
              <w:t xml:space="preserve">2025-26</w:t>
            </w:r>
          </w:p>
        </w:tc>
        <w:tc>
          <w:tcPr/>
          <w:p>
            <w:pPr>
              <w:pStyle w:val="Compact"/>
              <w:jc w:val="left"/>
            </w:pPr>
            <w:r>
              <w:t xml:space="preserve">H5088</w:t>
            </w:r>
          </w:p>
        </w:tc>
        <w:tc>
          <w:tcPr/>
          <w:p>
            <w:pPr>
              <w:pStyle w:val="Compact"/>
              <w:jc w:val="left"/>
            </w:pPr>
            <w:r>
              <w:t xml:space="preserve">Reps. Sanders, Duncan, Chapman, Gilreath, Pedalino, Cromer, Huff, Wickensimer, White and Lastinger</w:t>
            </w:r>
          </w:p>
        </w:tc>
      </w:tr>
      <w:tr>
        <w:tc>
          <w:tcPr/>
          <w:p>
            <w:pPr>
              <w:pStyle w:val="Compact"/>
              <w:jc w:val="left"/>
            </w:pPr>
            <w:r>
              <w:t xml:space="preserve">2025-26</w:t>
            </w:r>
          </w:p>
        </w:tc>
        <w:tc>
          <w:tcPr/>
          <w:p>
            <w:pPr>
              <w:pStyle w:val="Compact"/>
              <w:jc w:val="left"/>
            </w:pPr>
            <w:r>
              <w:t xml:space="preserve">H5331</w:t>
            </w:r>
          </w:p>
        </w:tc>
        <w:tc>
          <w:tcPr/>
          <w:p>
            <w:pPr>
              <w:pStyle w:val="Compact"/>
              <w:jc w:val="left"/>
            </w:pPr>
            <w:r>
              <w:t xml:space="preserve">Reps. White, Frank, Gilreath, Magnuson, Ford, Huff, Pace, Kilmartin, Terribile, Burns, Lastinger, McCabe, Morgan, Beach, D. Mitchell and Chumley</w:t>
            </w:r>
          </w:p>
        </w:tc>
      </w:tr>
      <w:tr>
        <w:tc>
          <w:tcPr/>
          <w:p>
            <w:pPr>
              <w:pStyle w:val="Compact"/>
              <w:jc w:val="left"/>
            </w:pPr>
            <w:r>
              <w:t xml:space="preserve">2025-26</w:t>
            </w:r>
          </w:p>
        </w:tc>
        <w:tc>
          <w:tcPr/>
          <w:p>
            <w:pPr>
              <w:pStyle w:val="Compact"/>
              <w:jc w:val="left"/>
            </w:pPr>
            <w:r>
              <w:t xml:space="preserve">H5362</w:t>
            </w:r>
          </w:p>
        </w:tc>
        <w:tc>
          <w:tcPr/>
          <w:p>
            <w:pPr>
              <w:pStyle w:val="Compact"/>
              <w:jc w:val="left"/>
            </w:pPr>
            <w:r>
              <w:t xml:space="preserve">Reps. White, Frank, Cromer, Kilmartin, Edgerton, Gilreath, Beach, Magnuson, Pace, D. Mitchell, Burns, Terribile, Chumley and Harris</w:t>
            </w:r>
          </w:p>
        </w:tc>
      </w:tr>
      <w:tr>
        <w:tc>
          <w:tcPr/>
          <w:p>
            <w:pPr>
              <w:pStyle w:val="Compact"/>
              <w:jc w:val="left"/>
            </w:pPr>
            <w:r>
              <w:t xml:space="preserve">2025-26</w:t>
            </w:r>
          </w:p>
        </w:tc>
        <w:tc>
          <w:tcPr/>
          <w:p>
            <w:pPr>
              <w:pStyle w:val="Compact"/>
              <w:jc w:val="left"/>
            </w:pPr>
            <w:r>
              <w:t xml:space="preserve">H5363</w:t>
            </w:r>
          </w:p>
        </w:tc>
        <w:tc>
          <w:tcPr/>
          <w:p>
            <w:pPr>
              <w:pStyle w:val="Compact"/>
              <w:jc w:val="left"/>
            </w:pPr>
            <w:r>
              <w:t xml:space="preserve">Reps. White, Cromer, Kilmartin, Edgerton, Gilreath, Beach, Frank, Pace, D. Mitchell, Burns, Terribile, Chumley and Harris</w:t>
            </w:r>
          </w:p>
        </w:tc>
      </w:tr>
      <w:tr>
        <w:tc>
          <w:tcPr/>
          <w:p>
            <w:pPr>
              <w:pStyle w:val="Compact"/>
              <w:jc w:val="left"/>
            </w:pPr>
            <w:r>
              <w:t xml:space="preserve">2025-26</w:t>
            </w:r>
          </w:p>
        </w:tc>
        <w:tc>
          <w:tcPr/>
          <w:p>
            <w:pPr>
              <w:pStyle w:val="Compact"/>
              <w:jc w:val="left"/>
            </w:pPr>
            <w:r>
              <w:t xml:space="preserve">H5398</w:t>
            </w:r>
          </w:p>
        </w:tc>
        <w:tc>
          <w:tcPr/>
          <w:p>
            <w:pPr>
              <w:pStyle w:val="Compact"/>
              <w:jc w:val="left"/>
            </w:pPr>
            <w:r>
              <w:t xml:space="preserve">Reps. Pace, Frank, Beach, Burns, Chumley, Cromer, Gilreath, Harris, McCabe, Edgerton, Magnuson, Kilmartin, D. Mitchell, Huff, Morgan, White and Terribile</w:t>
            </w:r>
          </w:p>
        </w:tc>
      </w:tr>
      <w:tr>
        <w:tc>
          <w:tcPr/>
          <w:p>
            <w:pPr>
              <w:pStyle w:val="Compact"/>
              <w:jc w:val="left"/>
            </w:pPr>
            <w:r>
              <w:t xml:space="preserve">2025-26</w:t>
            </w:r>
          </w:p>
        </w:tc>
        <w:tc>
          <w:tcPr/>
          <w:p>
            <w:pPr>
              <w:pStyle w:val="Compact"/>
              <w:jc w:val="left"/>
            </w:pPr>
            <w:r>
              <w:t xml:space="preserve">H5419</w:t>
            </w:r>
          </w:p>
        </w:tc>
        <w:tc>
          <w:tcPr/>
          <w:p>
            <w:pPr>
              <w:pStyle w:val="Compact"/>
              <w:jc w:val="left"/>
            </w:pPr>
            <w:r>
              <w:t xml:space="preserve">Reps. M.M. Smith, Bamberg, Burns, McDaniel, Williams, Gilliard, King, Rivers, Bradley, Beach, Cromer, Holman, Ford, Scott, Bustos, Hayes, Anderson, Teeple, Clyburn, Gatch, Hardee, Oremus, Atkinson, Hartnett, Henderson…</w:t>
            </w:r>
          </w:p>
        </w:tc>
      </w:tr>
      <w:tr>
        <w:tc>
          <w:tcPr/>
          <w:p>
            <w:pPr>
              <w:pStyle w:val="Compact"/>
              <w:jc w:val="left"/>
            </w:pPr>
            <w:r>
              <w:t xml:space="preserve">2025-26</w:t>
            </w:r>
          </w:p>
        </w:tc>
        <w:tc>
          <w:tcPr/>
          <w:p>
            <w:pPr>
              <w:pStyle w:val="Compact"/>
              <w:jc w:val="left"/>
            </w:pPr>
            <w:r>
              <w:t xml:space="preserve">H5422</w:t>
            </w:r>
          </w:p>
        </w:tc>
        <w:tc>
          <w:tcPr/>
          <w:p>
            <w:pPr>
              <w:pStyle w:val="Compact"/>
              <w:jc w:val="left"/>
            </w:pPr>
            <w:r>
              <w:t xml:space="preserve">Reps. Dillard, Alexander, Anderson, Atkinson, Bauer, Bernstein, Clyburn, Cobb-Hunter, Garvin, Govan, Henderson-Myers, Jones, King, Reese, Scott and Waters</w:t>
            </w:r>
          </w:p>
        </w:tc>
      </w:tr>
      <w:tr>
        <w:tc>
          <w:tcPr/>
          <w:p>
            <w:pPr>
              <w:pStyle w:val="Compact"/>
              <w:jc w:val="left"/>
            </w:pPr>
            <w:r>
              <w:t xml:space="preserve">2025-26</w:t>
            </w:r>
          </w:p>
        </w:tc>
        <w:tc>
          <w:tcPr/>
          <w:p>
            <w:pPr>
              <w:pStyle w:val="Compact"/>
              <w:jc w:val="left"/>
            </w:pPr>
            <w:r>
              <w:t xml:space="preserve">H5443</w:t>
            </w:r>
          </w:p>
        </w:tc>
        <w:tc>
          <w:tcPr/>
          <w:p>
            <w:pPr>
              <w:pStyle w:val="Compact"/>
              <w:jc w:val="left"/>
            </w:pPr>
            <w:r>
              <w:t xml:space="preserve">Reps. Frank and McCravy</w:t>
            </w:r>
          </w:p>
        </w:tc>
      </w:tr>
      <w:tr>
        <w:tc>
          <w:tcPr/>
          <w:p>
            <w:pPr>
              <w:pStyle w:val="Compact"/>
              <w:jc w:val="left"/>
            </w:pPr>
            <w:r>
              <w:t xml:space="preserve">2025-26</w:t>
            </w:r>
          </w:p>
        </w:tc>
        <w:tc>
          <w:tcPr/>
          <w:p>
            <w:pPr>
              <w:pStyle w:val="Compact"/>
              <w:jc w:val="left"/>
            </w:pPr>
            <w:r>
              <w:t xml:space="preserve">H5475</w:t>
            </w:r>
          </w:p>
        </w:tc>
        <w:tc>
          <w:tcPr/>
          <w:p>
            <w:pPr>
              <w:pStyle w:val="Compact"/>
              <w:jc w:val="left"/>
            </w:pPr>
            <w:r>
              <w:t xml:space="preserve">Reps. Stavrinakis, Wetmore and Bernstein</w:t>
            </w:r>
          </w:p>
        </w:tc>
      </w:tr>
      <w:tr>
        <w:tc>
          <w:tcPr/>
          <w:p>
            <w:pPr>
              <w:pStyle w:val="Compact"/>
              <w:jc w:val="left"/>
            </w:pPr>
            <w:r>
              <w:t xml:space="preserve">2025-26</w:t>
            </w:r>
          </w:p>
        </w:tc>
        <w:tc>
          <w:tcPr/>
          <w:p>
            <w:pPr>
              <w:pStyle w:val="Compact"/>
              <w:jc w:val="left"/>
            </w:pPr>
            <w:r>
              <w:t xml:space="preserve">H5742</w:t>
            </w:r>
          </w:p>
        </w:tc>
        <w:tc>
          <w:tcPr/>
          <w:p>
            <w:pPr>
              <w:pStyle w:val="Compact"/>
              <w:jc w:val="left"/>
            </w:pPr>
            <w:r>
              <w:t xml:space="preserve">Rep. Bowers</w:t>
            </w:r>
          </w:p>
        </w:tc>
      </w:tr>
      <w:tr>
        <w:tc>
          <w:tcPr/>
          <w:p>
            <w:pPr>
              <w:pStyle w:val="Compact"/>
              <w:jc w:val="left"/>
            </w:pPr>
            <w:r>
              <w:t xml:space="preserve">2025-26</w:t>
            </w:r>
          </w:p>
        </w:tc>
        <w:tc>
          <w:tcPr/>
          <w:p>
            <w:pPr>
              <w:pStyle w:val="Compact"/>
              <w:jc w:val="left"/>
            </w:pPr>
            <w:r>
              <w:t xml:space="preserve">H5744</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S1006</w:t>
            </w:r>
          </w:p>
        </w:tc>
        <w:tc>
          <w:tcPr/>
          <w:p>
            <w:pPr>
              <w:pStyle w:val="Compact"/>
              <w:jc w:val="left"/>
            </w:pPr>
            <w:r>
              <w:t xml:space="preserve">Senator Davis</w:t>
            </w:r>
          </w:p>
        </w:tc>
      </w:tr>
      <w:tr>
        <w:tc>
          <w:tcPr/>
          <w:p>
            <w:pPr>
              <w:pStyle w:val="Compact"/>
              <w:jc w:val="left"/>
            </w:pPr>
            <w:r>
              <w:t xml:space="preserve">2025-26</w:t>
            </w:r>
          </w:p>
        </w:tc>
        <w:tc>
          <w:tcPr/>
          <w:p>
            <w:pPr>
              <w:pStyle w:val="Compact"/>
              <w:jc w:val="left"/>
            </w:pPr>
            <w:r>
              <w:t xml:space="preserve">S1045</w:t>
            </w:r>
          </w:p>
        </w:tc>
        <w:tc>
          <w:tcPr/>
          <w:p>
            <w:pPr>
              <w:pStyle w:val="Compact"/>
              <w:jc w:val="left"/>
            </w:pPr>
            <w:r>
              <w:t xml:space="preserve">Senators Ott, Zell and Kimbrell</w:t>
            </w:r>
          </w:p>
        </w:tc>
      </w:tr>
      <w:tr>
        <w:tc>
          <w:tcPr/>
          <w:p>
            <w:pPr>
              <w:pStyle w:val="Compact"/>
              <w:jc w:val="left"/>
            </w:pPr>
            <w:r>
              <w:t xml:space="preserve">2025-26</w:t>
            </w:r>
          </w:p>
        </w:tc>
        <w:tc>
          <w:tcPr/>
          <w:p>
            <w:pPr>
              <w:pStyle w:val="Compact"/>
              <w:jc w:val="left"/>
            </w:pPr>
            <w:r>
              <w:t xml:space="preserve">S227</w:t>
            </w:r>
          </w:p>
        </w:tc>
        <w:tc>
          <w:tcPr/>
          <w:p>
            <w:pPr>
              <w:pStyle w:val="Compact"/>
              <w:jc w:val="left"/>
            </w:pPr>
            <w:r>
              <w:t xml:space="preserve">Senators Davis, Kimbrell, Matthews, Turner, Young, Grooms and Campsen</w:t>
            </w:r>
          </w:p>
        </w:tc>
      </w:tr>
      <w:tr>
        <w:tc>
          <w:tcPr/>
          <w:p>
            <w:pPr>
              <w:pStyle w:val="Compact"/>
              <w:jc w:val="left"/>
            </w:pPr>
            <w:r>
              <w:t xml:space="preserve">2025-26</w:t>
            </w:r>
          </w:p>
        </w:tc>
        <w:tc>
          <w:tcPr/>
          <w:p>
            <w:pPr>
              <w:pStyle w:val="Compact"/>
              <w:jc w:val="left"/>
            </w:pPr>
            <w:r>
              <w:t xml:space="preserve">S288</w:t>
            </w:r>
          </w:p>
        </w:tc>
        <w:tc>
          <w:tcPr/>
          <w:p>
            <w:pPr>
              <w:pStyle w:val="Compact"/>
              <w:jc w:val="left"/>
            </w:pPr>
            <w:r>
              <w:t xml:space="preserve">Senators Johnson, Turner, Graham, Davis, Grooms and Young</w:t>
            </w:r>
          </w:p>
        </w:tc>
      </w:tr>
      <w:tr>
        <w:tc>
          <w:tcPr/>
          <w:p>
            <w:pPr>
              <w:pStyle w:val="Compact"/>
              <w:jc w:val="left"/>
            </w:pPr>
            <w:r>
              <w:t xml:space="preserve">2025-26</w:t>
            </w:r>
          </w:p>
        </w:tc>
        <w:tc>
          <w:tcPr/>
          <w:p>
            <w:pPr>
              <w:pStyle w:val="Compact"/>
              <w:jc w:val="left"/>
            </w:pPr>
            <w:r>
              <w:t xml:space="preserve">S298</w:t>
            </w:r>
          </w:p>
        </w:tc>
        <w:tc>
          <w:tcPr/>
          <w:p>
            <w:pPr>
              <w:pStyle w:val="Compact"/>
              <w:jc w:val="left"/>
            </w:pPr>
            <w:r>
              <w:t xml:space="preserve">Senator Grooms</w:t>
            </w:r>
          </w:p>
        </w:tc>
      </w:tr>
      <w:tr>
        <w:tc>
          <w:tcPr/>
          <w:p>
            <w:pPr>
              <w:pStyle w:val="Compact"/>
              <w:jc w:val="left"/>
            </w:pPr>
            <w:r>
              <w:t xml:space="preserve">2025-26</w:t>
            </w:r>
          </w:p>
        </w:tc>
        <w:tc>
          <w:tcPr/>
          <w:p>
            <w:pPr>
              <w:pStyle w:val="Compact"/>
              <w:jc w:val="left"/>
            </w:pPr>
            <w:r>
              <w:t xml:space="preserve">S399</w:t>
            </w:r>
          </w:p>
        </w:tc>
        <w:tc>
          <w:tcPr/>
          <w:p>
            <w:pPr>
              <w:pStyle w:val="Compact"/>
              <w:jc w:val="left"/>
            </w:pPr>
            <w:r>
              <w:t xml:space="preserve">Senators Elliott, Hembree, Reichenbach and Walker</w:t>
            </w:r>
          </w:p>
        </w:tc>
      </w:tr>
      <w:tr>
        <w:tc>
          <w:tcPr/>
          <w:p>
            <w:pPr>
              <w:pStyle w:val="Compact"/>
              <w:jc w:val="left"/>
            </w:pPr>
            <w:r>
              <w:t xml:space="preserve">2025-26</w:t>
            </w:r>
          </w:p>
        </w:tc>
        <w:tc>
          <w:tcPr/>
          <w:p>
            <w:pPr>
              <w:pStyle w:val="Compact"/>
              <w:jc w:val="left"/>
            </w:pPr>
            <w:r>
              <w:t xml:space="preserve">S4</w:t>
            </w:r>
          </w:p>
        </w:tc>
        <w:tc>
          <w:tcPr/>
          <w:p>
            <w:pPr>
              <w:pStyle w:val="Compact"/>
              <w:jc w:val="left"/>
            </w:pPr>
            <w:r>
              <w:t xml:space="preserve">Senator Jackson</w:t>
            </w:r>
          </w:p>
        </w:tc>
      </w:tr>
      <w:tr>
        <w:tc>
          <w:tcPr/>
          <w:p>
            <w:pPr>
              <w:pStyle w:val="Compact"/>
              <w:jc w:val="left"/>
            </w:pPr>
            <w:r>
              <w:t xml:space="preserve">2025-26</w:t>
            </w:r>
          </w:p>
        </w:tc>
        <w:tc>
          <w:tcPr/>
          <w:p>
            <w:pPr>
              <w:pStyle w:val="Compact"/>
              <w:jc w:val="left"/>
            </w:pPr>
            <w:r>
              <w:t xml:space="preserve">S530</w:t>
            </w:r>
          </w:p>
        </w:tc>
        <w:tc>
          <w:tcPr/>
          <w:p>
            <w:pPr>
              <w:pStyle w:val="Compact"/>
              <w:jc w:val="left"/>
            </w:pPr>
            <w:r>
              <w:t xml:space="preserve">Senator Johnson</w:t>
            </w:r>
          </w:p>
        </w:tc>
      </w:tr>
      <w:tr>
        <w:tc>
          <w:tcPr/>
          <w:p>
            <w:pPr>
              <w:pStyle w:val="Compact"/>
              <w:jc w:val="left"/>
            </w:pPr>
            <w:r>
              <w:t xml:space="preserve">2025-26</w:t>
            </w:r>
          </w:p>
        </w:tc>
        <w:tc>
          <w:tcPr/>
          <w:p>
            <w:pPr>
              <w:pStyle w:val="Compact"/>
              <w:jc w:val="left"/>
            </w:pPr>
            <w:r>
              <w:t xml:space="preserve">S831</w:t>
            </w:r>
          </w:p>
        </w:tc>
        <w:tc>
          <w:tcPr/>
          <w:p>
            <w:pPr>
              <w:pStyle w:val="Compact"/>
              <w:jc w:val="left"/>
            </w:pPr>
            <w:r>
              <w:t xml:space="preserve">Senators Grooms, Jackson, Kimbrell, Sutton and Bennett</w:t>
            </w:r>
          </w:p>
        </w:tc>
      </w:tr>
      <w:tr>
        <w:tc>
          <w:tcPr/>
          <w:p>
            <w:pPr>
              <w:pStyle w:val="Compact"/>
              <w:jc w:val="left"/>
            </w:pPr>
            <w:r>
              <w:t xml:space="preserve">2025-26</w:t>
            </w:r>
          </w:p>
        </w:tc>
        <w:tc>
          <w:tcPr/>
          <w:p>
            <w:pPr>
              <w:pStyle w:val="Compact"/>
              <w:jc w:val="left"/>
            </w:pPr>
            <w:r>
              <w:t xml:space="preserve">S979</w:t>
            </w:r>
          </w:p>
        </w:tc>
        <w:tc>
          <w:tcPr/>
          <w:p>
            <w:pPr>
              <w:pStyle w:val="Compact"/>
              <w:jc w:val="left"/>
            </w:pPr>
            <w:r>
              <w:t xml:space="preserve">Senators Sutton and Grooms</w:t>
            </w:r>
          </w:p>
        </w:tc>
      </w:tr>
    </w:tbl>
    <w:bookmarkEnd w:id="47"/>
    <w:bookmarkEnd w:id="48"/>
    <w:bookmarkStart w:id="64" w:name="appendix-e-bill-path-details"/>
    <w:p>
      <w:pPr>
        <w:pStyle w:val="Heading1"/>
      </w:pPr>
      <w:r>
        <w:t xml:space="preserve">Appendix E — Bill path details</w:t>
      </w:r>
    </w:p>
    <w:p>
      <w:pPr>
        <w:pStyle w:val="FirstParagraph"/>
      </w:pPr>
      <w:r>
        <w:t xml:space="preserve">Milestone paths for the measures the front brief leans on most. Dates and actions are from the official bill histories; routine steps (sponsor additions, scrivener corrections) are omitted.</w:t>
      </w:r>
    </w:p>
    <w:bookmarkStart w:id="49" w:name="s831-scdot-modernization"/>
    <w:p>
      <w:pPr>
        <w:pStyle w:val="Heading2"/>
      </w:pPr>
      <w:r>
        <w:t xml:space="preserve">2025-26 S831 — SCDOT Modernization</w:t>
      </w:r>
    </w:p>
    <w:p>
      <w:pPr>
        <w:pStyle w:val="FirstParagraph"/>
      </w:pPr>
      <w:r>
        <w:rPr>
          <w:iCs/>
          <w:i/>
        </w:rPr>
        <w:t xml:space="preserve">The SCDOT Modernization Act (Act 177 of 2026): the Governor now appoints the Secretary of Transportation, and the seven-member SCDOT Commission’s duties devolve to the secretary - the biggest governance change in this record.</w:t>
      </w:r>
      <w:r>
        <w:t xml:space="preserve"> </w:t>
      </w:r>
      <w:r>
        <w:t xml:space="preserve">— Became law (Act 177)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1/20/2026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1/20/2026</w:t>
            </w:r>
          </w:p>
        </w:tc>
        <w:tc>
          <w:tcPr/>
          <w:p>
            <w:pPr>
              <w:pStyle w:val="Compact"/>
              <w:jc w:val="left"/>
            </w:pPr>
            <w:r>
              <w:t xml:space="preserve">Senate</w:t>
            </w:r>
          </w:p>
        </w:tc>
        <w:tc>
          <w:tcPr/>
          <w:p>
            <w:pPr>
              <w:pStyle w:val="Compact"/>
              <w:jc w:val="left"/>
            </w:pPr>
            <w:r>
              <w:t xml:space="preserve">Referred to Committee on Transportation</w:t>
            </w:r>
          </w:p>
        </w:tc>
      </w:tr>
      <w:tr>
        <w:tc>
          <w:tcPr/>
          <w:p>
            <w:pPr>
              <w:pStyle w:val="Compact"/>
              <w:jc w:val="left"/>
            </w:pPr>
            <w:r>
              <w:t xml:space="preserve">3/4/2026</w:t>
            </w:r>
          </w:p>
        </w:tc>
        <w:tc>
          <w:tcPr/>
          <w:p>
            <w:pPr>
              <w:pStyle w:val="Compact"/>
              <w:jc w:val="left"/>
            </w:pPr>
            <w:r>
              <w:t xml:space="preserve">Senate</w:t>
            </w:r>
          </w:p>
        </w:tc>
        <w:tc>
          <w:tcPr/>
          <w:p>
            <w:pPr>
              <w:pStyle w:val="Compact"/>
              <w:jc w:val="left"/>
            </w:pPr>
            <w:r>
              <w:t xml:space="preserve">Committee report: Favorable with amendment Transportation</w:t>
            </w:r>
          </w:p>
        </w:tc>
      </w:tr>
      <w:tr>
        <w:tc>
          <w:tcPr/>
          <w:p>
            <w:pPr>
              <w:pStyle w:val="Compact"/>
              <w:jc w:val="left"/>
            </w:pPr>
            <w:r>
              <w:t xml:space="preserve">3/10/2026</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3/11/2026</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3/11/2026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3/19/2026</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3/19/2026</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3/19/2026</w:t>
            </w:r>
          </w:p>
        </w:tc>
        <w:tc>
          <w:tcPr/>
          <w:p>
            <w:pPr>
              <w:pStyle w:val="Compact"/>
              <w:jc w:val="left"/>
            </w:pPr>
            <w:r>
              <w:t xml:space="preserve">Senate</w:t>
            </w:r>
          </w:p>
        </w:tc>
        <w:tc>
          <w:tcPr/>
          <w:p>
            <w:pPr>
              <w:pStyle w:val="Compact"/>
              <w:jc w:val="left"/>
            </w:pPr>
            <w:r>
              <w:t xml:space="preserve">Roll call Ayes-37 Nays-1</w:t>
            </w:r>
          </w:p>
        </w:tc>
      </w:tr>
      <w:tr>
        <w:tc>
          <w:tcPr/>
          <w:p>
            <w:pPr>
              <w:pStyle w:val="Compact"/>
              <w:jc w:val="left"/>
            </w:pPr>
            <w:r>
              <w:t xml:space="preserve">3/24/2026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3/24/2026</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4/2/2026</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4/29/2026</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4/29/2026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4/29/2026</w:t>
            </w:r>
          </w:p>
        </w:tc>
        <w:tc>
          <w:tcPr/>
          <w:p>
            <w:pPr>
              <w:pStyle w:val="Compact"/>
              <w:jc w:val="left"/>
            </w:pPr>
            <w:r>
              <w:t xml:space="preserve">House</w:t>
            </w:r>
          </w:p>
        </w:tc>
        <w:tc>
          <w:tcPr/>
          <w:p>
            <w:pPr>
              <w:pStyle w:val="Compact"/>
              <w:jc w:val="left"/>
            </w:pPr>
            <w:r>
              <w:t xml:space="preserve">Roll call Yeas-114 Nays-0</w:t>
            </w:r>
          </w:p>
        </w:tc>
      </w:tr>
      <w:tr>
        <w:tc>
          <w:tcPr/>
          <w:p>
            <w:pPr>
              <w:pStyle w:val="Compact"/>
              <w:jc w:val="left"/>
            </w:pPr>
            <w:r>
              <w:t xml:space="preserve">4/30/2026</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4/30/2026</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4/30/2026</w:t>
            </w:r>
          </w:p>
        </w:tc>
        <w:tc>
          <w:tcPr/>
          <w:p>
            <w:pPr>
              <w:pStyle w:val="Compact"/>
              <w:jc w:val="left"/>
            </w:pPr>
            <w:r>
              <w:t xml:space="preserve">House</w:t>
            </w:r>
          </w:p>
        </w:tc>
        <w:tc>
          <w:tcPr/>
          <w:p>
            <w:pPr>
              <w:pStyle w:val="Compact"/>
              <w:jc w:val="left"/>
            </w:pPr>
            <w:r>
              <w:t xml:space="preserve">Roll call Yeas-108 Nays-0</w:t>
            </w:r>
          </w:p>
        </w:tc>
      </w:tr>
      <w:tr>
        <w:tc>
          <w:tcPr/>
          <w:p>
            <w:pPr>
              <w:pStyle w:val="Compact"/>
              <w:jc w:val="left"/>
            </w:pPr>
            <w:r>
              <w:t xml:space="preserve">4/30/2026</w:t>
            </w:r>
          </w:p>
        </w:tc>
        <w:tc>
          <w:tcPr/>
          <w:p>
            <w:pPr>
              <w:pStyle w:val="Compact"/>
              <w:jc w:val="left"/>
            </w:pPr>
            <w:r>
              <w:t xml:space="preserve">Senate</w:t>
            </w:r>
          </w:p>
        </w:tc>
        <w:tc>
          <w:tcPr/>
          <w:p>
            <w:pPr>
              <w:pStyle w:val="Compact"/>
              <w:jc w:val="left"/>
            </w:pPr>
            <w:r>
              <w:t xml:space="preserve">Senate insists upon amendment and conference committee appointed Grooms, Bennett, Walker</w:t>
            </w:r>
          </w:p>
        </w:tc>
      </w:tr>
      <w:tr>
        <w:tc>
          <w:tcPr/>
          <w:p>
            <w:pPr>
              <w:pStyle w:val="Compact"/>
              <w:jc w:val="left"/>
            </w:pPr>
            <w:r>
              <w:t xml:space="preserve">5/6/2026</w:t>
            </w:r>
          </w:p>
        </w:tc>
        <w:tc>
          <w:tcPr/>
          <w:p>
            <w:pPr>
              <w:pStyle w:val="Compact"/>
              <w:jc w:val="left"/>
            </w:pPr>
            <w:r>
              <w:t xml:space="preserve">House</w:t>
            </w:r>
          </w:p>
        </w:tc>
        <w:tc>
          <w:tcPr/>
          <w:p>
            <w:pPr>
              <w:pStyle w:val="Compact"/>
              <w:jc w:val="left"/>
            </w:pPr>
            <w:r>
              <w:t xml:space="preserve">House insists upon amendment and conference committee appointed Reps. Bannister, Erickson, Brewer</w:t>
            </w:r>
          </w:p>
        </w:tc>
      </w:tr>
      <w:tr>
        <w:tc>
          <w:tcPr/>
          <w:p>
            <w:pPr>
              <w:pStyle w:val="Compact"/>
              <w:jc w:val="left"/>
            </w:pPr>
            <w:r>
              <w:t xml:space="preserve">5/12/2026</w:t>
            </w:r>
          </w:p>
        </w:tc>
        <w:tc>
          <w:tcPr/>
          <w:p>
            <w:pPr>
              <w:pStyle w:val="Compact"/>
              <w:jc w:val="left"/>
            </w:pPr>
            <w:r>
              <w:t xml:space="preserve">House</w:t>
            </w:r>
          </w:p>
        </w:tc>
        <w:tc>
          <w:tcPr/>
          <w:p>
            <w:pPr>
              <w:pStyle w:val="Compact"/>
              <w:jc w:val="left"/>
            </w:pPr>
            <w:r>
              <w:t xml:space="preserve">Conference report received and adopted</w:t>
            </w:r>
          </w:p>
        </w:tc>
      </w:tr>
      <w:tr>
        <w:tc>
          <w:tcPr/>
          <w:p>
            <w:pPr>
              <w:pStyle w:val="Compact"/>
              <w:jc w:val="left"/>
            </w:pPr>
            <w:r>
              <w:t xml:space="preserve">5/12/2026</w:t>
            </w:r>
          </w:p>
        </w:tc>
        <w:tc>
          <w:tcPr/>
          <w:p>
            <w:pPr>
              <w:pStyle w:val="Compact"/>
              <w:jc w:val="left"/>
            </w:pPr>
            <w:r>
              <w:t xml:space="preserve">House</w:t>
            </w:r>
          </w:p>
        </w:tc>
        <w:tc>
          <w:tcPr/>
          <w:p>
            <w:pPr>
              <w:pStyle w:val="Compact"/>
              <w:jc w:val="left"/>
            </w:pPr>
            <w:r>
              <w:t xml:space="preserve">Roll call Yeas-112 Nays-2</w:t>
            </w:r>
          </w:p>
        </w:tc>
      </w:tr>
      <w:tr>
        <w:tc>
          <w:tcPr/>
          <w:p>
            <w:pPr>
              <w:pStyle w:val="Compact"/>
              <w:jc w:val="left"/>
            </w:pPr>
            <w:r>
              <w:t xml:space="preserve">5/12/2026</w:t>
            </w:r>
          </w:p>
        </w:tc>
        <w:tc>
          <w:tcPr/>
          <w:p>
            <w:pPr>
              <w:pStyle w:val="Compact"/>
              <w:jc w:val="left"/>
            </w:pPr>
            <w:r>
              <w:t xml:space="preserve">Senate</w:t>
            </w:r>
          </w:p>
        </w:tc>
        <w:tc>
          <w:tcPr/>
          <w:p>
            <w:pPr>
              <w:pStyle w:val="Compact"/>
              <w:jc w:val="left"/>
            </w:pPr>
            <w:r>
              <w:t xml:space="preserve">Conference report received and adopted</w:t>
            </w:r>
          </w:p>
        </w:tc>
      </w:tr>
      <w:tr>
        <w:tc>
          <w:tcPr/>
          <w:p>
            <w:pPr>
              <w:pStyle w:val="Compact"/>
              <w:jc w:val="left"/>
            </w:pPr>
            <w:r>
              <w:t xml:space="preserve">5/12/2026</w:t>
            </w:r>
          </w:p>
        </w:tc>
        <w:tc>
          <w:tcPr/>
          <w:p>
            <w:pPr>
              <w:pStyle w:val="Compact"/>
              <w:jc w:val="left"/>
            </w:pPr>
            <w:r>
              <w:t xml:space="preserve">Senate</w:t>
            </w:r>
          </w:p>
        </w:tc>
        <w:tc>
          <w:tcPr/>
          <w:p>
            <w:pPr>
              <w:pStyle w:val="Compact"/>
              <w:jc w:val="left"/>
            </w:pPr>
            <w:r>
              <w:t xml:space="preserve">Roll call Ayes-43 Nays-0</w:t>
            </w:r>
          </w:p>
        </w:tc>
      </w:tr>
      <w:tr>
        <w:tc>
          <w:tcPr/>
          <w:p>
            <w:pPr>
              <w:pStyle w:val="Compact"/>
              <w:jc w:val="left"/>
            </w:pPr>
            <w:r>
              <w:t xml:space="preserve">5/14/2026</w:t>
            </w:r>
          </w:p>
        </w:tc>
        <w:tc>
          <w:tcPr/>
          <w:p>
            <w:pPr>
              <w:pStyle w:val="Compact"/>
              <w:jc w:val="left"/>
            </w:pPr>
            <w:r>
              <w:t xml:space="preserve">—</w:t>
            </w:r>
          </w:p>
        </w:tc>
        <w:tc>
          <w:tcPr/>
          <w:p>
            <w:pPr>
              <w:pStyle w:val="Compact"/>
              <w:jc w:val="left"/>
            </w:pPr>
            <w:r>
              <w:t xml:space="preserve">Ratified R 156</w:t>
            </w:r>
          </w:p>
        </w:tc>
      </w:tr>
      <w:tr>
        <w:tc>
          <w:tcPr/>
          <w:p>
            <w:pPr>
              <w:pStyle w:val="Compact"/>
              <w:jc w:val="left"/>
            </w:pPr>
            <w:r>
              <w:t xml:space="preserve">5/18/2026</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5/18/2026</w:t>
            </w:r>
          </w:p>
        </w:tc>
        <w:tc>
          <w:tcPr/>
          <w:p>
            <w:pPr>
              <w:pStyle w:val="Compact"/>
              <w:jc w:val="left"/>
            </w:pPr>
            <w:r>
              <w:t xml:space="preserve">Governor</w:t>
            </w:r>
          </w:p>
        </w:tc>
        <w:tc>
          <w:tcPr/>
          <w:p>
            <w:pPr>
              <w:pStyle w:val="Compact"/>
              <w:jc w:val="left"/>
            </w:pPr>
            <w:r>
              <w:t xml:space="preserve">Signed By Governor</w:t>
            </w:r>
          </w:p>
        </w:tc>
      </w:tr>
    </w:tbl>
    <w:bookmarkEnd w:id="49"/>
    <w:bookmarkStart w:id="50" w:name="h5071-department-of-transportation"/>
    <w:p>
      <w:pPr>
        <w:pStyle w:val="Heading2"/>
      </w:pPr>
      <w:r>
        <w:t xml:space="preserve">2025-26 H5071 — Department of Transportation</w:t>
      </w:r>
    </w:p>
    <w:p>
      <w:pPr>
        <w:pStyle w:val="FirstParagraph"/>
      </w:pPr>
      <w:r>
        <w:rPr>
          <w:iCs/>
          <w:i/>
        </w:rPr>
        <w:t xml:space="preserve">House companion to the SCDOT governance overhaul: the Governor, not the commission, would appoint the Secretary of Transportation.</w:t>
      </w:r>
      <w:r>
        <w:t xml:space="preserve"> </w:t>
      </w:r>
      <w:r>
        <w:t xml:space="preserve">— Reported out of House Ways and Means; recommitted after floor debate stalled - the Senate’s S831 passed instead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1/29/2026</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4/2/2026</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4/29/2026</w:t>
            </w:r>
          </w:p>
        </w:tc>
        <w:tc>
          <w:tcPr/>
          <w:p>
            <w:pPr>
              <w:pStyle w:val="Compact"/>
              <w:jc w:val="left"/>
            </w:pPr>
            <w:r>
              <w:t xml:space="preserve">House</w:t>
            </w:r>
          </w:p>
        </w:tc>
        <w:tc>
          <w:tcPr/>
          <w:p>
            <w:pPr>
              <w:pStyle w:val="Compact"/>
              <w:jc w:val="left"/>
            </w:pPr>
            <w:r>
              <w:t xml:space="preserve">Recommitted to Committee on Ways and Means</w:t>
            </w:r>
          </w:p>
        </w:tc>
      </w:tr>
    </w:tbl>
    <w:bookmarkEnd w:id="50"/>
    <w:bookmarkStart w:id="51" w:name="s152-county-green-space-sales-tax-act"/>
    <w:p>
      <w:pPr>
        <w:pStyle w:val="Heading2"/>
      </w:pPr>
      <w:r>
        <w:t xml:space="preserve">2021-22 S152 — County Green Space Sales Tax Act</w:t>
      </w:r>
    </w:p>
    <w:p>
      <w:pPr>
        <w:pStyle w:val="FirstParagraph"/>
      </w:pPr>
      <w:r>
        <w:rPr>
          <w:iCs/>
          <w:i/>
        </w:rPr>
        <w:t xml:space="preserve">The County Green Space Sales Tax Act (Act 166 of 2022): created a new voter-approved local penny tax counties can use to buy and preserve green space - the one new local funding tool enacted in this record.</w:t>
      </w:r>
      <w:r>
        <w:t xml:space="preserve"> </w:t>
      </w:r>
      <w:r>
        <w:t xml:space="preserve">— Became law (Act 166)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5/5/2021</w:t>
            </w:r>
          </w:p>
        </w:tc>
        <w:tc>
          <w:tcPr/>
          <w:p>
            <w:pPr>
              <w:pStyle w:val="Compact"/>
              <w:jc w:val="left"/>
            </w:pPr>
            <w:r>
              <w:t xml:space="preserve">Senate</w:t>
            </w:r>
          </w:p>
        </w:tc>
        <w:tc>
          <w:tcPr/>
          <w:p>
            <w:pPr>
              <w:pStyle w:val="Compact"/>
              <w:jc w:val="left"/>
            </w:pPr>
            <w:r>
              <w:t xml:space="preserve">Committee report: Favorable with amendment Finance</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Roll call Ayes-43 Nays-1</w:t>
            </w:r>
          </w:p>
        </w:tc>
      </w:tr>
      <w:tr>
        <w:tc>
          <w:tcPr/>
          <w:p>
            <w:pPr>
              <w:pStyle w:val="Compact"/>
              <w:jc w:val="left"/>
            </w:pPr>
            <w:r>
              <w:t xml:space="preserve">5/12/2021</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5/13/2021</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5/13/2021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5/13/2021</w:t>
            </w:r>
          </w:p>
        </w:tc>
        <w:tc>
          <w:tcPr/>
          <w:p>
            <w:pPr>
              <w:pStyle w:val="Compact"/>
              <w:jc w:val="left"/>
            </w:pPr>
            <w:r>
              <w:t xml:space="preserve">Senate</w:t>
            </w:r>
          </w:p>
        </w:tc>
        <w:tc>
          <w:tcPr/>
          <w:p>
            <w:pPr>
              <w:pStyle w:val="Compact"/>
              <w:jc w:val="left"/>
            </w:pPr>
            <w:r>
              <w:t xml:space="preserve">Roll call Ayes-41 Nays-3</w:t>
            </w:r>
          </w:p>
        </w:tc>
      </w:tr>
      <w:tr>
        <w:tc>
          <w:tcPr/>
          <w:p>
            <w:pPr>
              <w:pStyle w:val="Compact"/>
              <w:jc w:val="left"/>
            </w:pPr>
            <w:r>
              <w:t xml:space="preserve">5/13/2021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5/13/2021</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4/28/2022</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Roll call Yeas-67 Nays-28</w:t>
            </w:r>
          </w:p>
        </w:tc>
      </w:tr>
      <w:tr>
        <w:tc>
          <w:tcPr/>
          <w:p>
            <w:pPr>
              <w:pStyle w:val="Compact"/>
              <w:jc w:val="left"/>
            </w:pPr>
            <w:r>
              <w:t xml:space="preserve">5/12/2022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5/12/2022</w:t>
            </w:r>
          </w:p>
        </w:tc>
        <w:tc>
          <w:tcPr/>
          <w:p>
            <w:pPr>
              <w:pStyle w:val="Compact"/>
              <w:jc w:val="left"/>
            </w:pPr>
            <w:r>
              <w:t xml:space="preserve">—</w:t>
            </w:r>
          </w:p>
        </w:tc>
        <w:tc>
          <w:tcPr/>
          <w:p>
            <w:pPr>
              <w:pStyle w:val="Compact"/>
              <w:jc w:val="left"/>
            </w:pPr>
            <w:r>
              <w:t xml:space="preserve">Ratified R 166</w:t>
            </w:r>
          </w:p>
        </w:tc>
      </w:tr>
      <w:tr>
        <w:tc>
          <w:tcPr/>
          <w:p>
            <w:pPr>
              <w:pStyle w:val="Compact"/>
              <w:jc w:val="left"/>
            </w:pPr>
            <w:r>
              <w:t xml:space="preserve">5/16/2022</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5/16/2022</w:t>
            </w:r>
          </w:p>
        </w:tc>
        <w:tc>
          <w:tcPr/>
          <w:p>
            <w:pPr>
              <w:pStyle w:val="Compact"/>
              <w:jc w:val="left"/>
            </w:pPr>
            <w:r>
              <w:t xml:space="preserve">Governor</w:t>
            </w:r>
          </w:p>
        </w:tc>
        <w:tc>
          <w:tcPr/>
          <w:p>
            <w:pPr>
              <w:pStyle w:val="Compact"/>
              <w:jc w:val="left"/>
            </w:pPr>
            <w:r>
              <w:t xml:space="preserve">Signed By Governor</w:t>
            </w:r>
          </w:p>
        </w:tc>
      </w:tr>
    </w:tbl>
    <w:bookmarkEnd w:id="51"/>
    <w:bookmarkStart w:id="52" w:name="s259-sc-resilience-revolving-fund-act"/>
    <w:p>
      <w:pPr>
        <w:pStyle w:val="Heading2"/>
      </w:pPr>
      <w:r>
        <w:t xml:space="preserve">2019-20 S259 — SC Resilience Revolving Fund Act</w:t>
      </w:r>
    </w:p>
    <w:p>
      <w:pPr>
        <w:pStyle w:val="FirstParagraph"/>
      </w:pPr>
      <w:r>
        <w:rPr>
          <w:iCs/>
          <w:i/>
        </w:rPr>
        <w:t xml:space="preserve">The Disaster Relief and Resilience Act (Act 163 of 2020): created the state Office of Resilience with a statewide resilience plan, and required local comprehensive plans to add a resiliency element.</w:t>
      </w:r>
      <w:r>
        <w:t xml:space="preserve"> </w:t>
      </w:r>
      <w:r>
        <w:t xml:space="preserve">— Became law (Act 163)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12/12/2018</w:t>
            </w:r>
          </w:p>
        </w:tc>
        <w:tc>
          <w:tcPr/>
          <w:p>
            <w:pPr>
              <w:pStyle w:val="Compact"/>
              <w:jc w:val="left"/>
            </w:pPr>
            <w:r>
              <w:t xml:space="preserve">Senate</w:t>
            </w:r>
          </w:p>
        </w:tc>
        <w:tc>
          <w:tcPr/>
          <w:p>
            <w:pPr>
              <w:pStyle w:val="Compact"/>
              <w:jc w:val="left"/>
            </w:pPr>
            <w:r>
              <w:t xml:space="preserve">Referred to Committee on Agriculture and Natural Resources</w:t>
            </w:r>
          </w:p>
        </w:tc>
      </w:tr>
      <w:tr>
        <w:tc>
          <w:tcPr/>
          <w:p>
            <w:pPr>
              <w:pStyle w:val="Compact"/>
              <w:jc w:val="left"/>
            </w:pPr>
            <w:r>
              <w:t xml:space="preserve">1/8/2019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1/8/2019</w:t>
            </w:r>
          </w:p>
        </w:tc>
        <w:tc>
          <w:tcPr/>
          <w:p>
            <w:pPr>
              <w:pStyle w:val="Compact"/>
              <w:jc w:val="left"/>
            </w:pPr>
            <w:r>
              <w:t xml:space="preserve">Senate</w:t>
            </w:r>
          </w:p>
        </w:tc>
        <w:tc>
          <w:tcPr/>
          <w:p>
            <w:pPr>
              <w:pStyle w:val="Compact"/>
              <w:jc w:val="left"/>
            </w:pPr>
            <w:r>
              <w:t xml:space="preserve">Referred to Committee on Agriculture and Natural Resources</w:t>
            </w:r>
          </w:p>
        </w:tc>
      </w:tr>
      <w:tr>
        <w:tc>
          <w:tcPr/>
          <w:p>
            <w:pPr>
              <w:pStyle w:val="Compact"/>
              <w:jc w:val="left"/>
            </w:pPr>
            <w:r>
              <w:t xml:space="preserve">3/5/2019</w:t>
            </w:r>
          </w:p>
        </w:tc>
        <w:tc>
          <w:tcPr/>
          <w:p>
            <w:pPr>
              <w:pStyle w:val="Compact"/>
              <w:jc w:val="left"/>
            </w:pPr>
            <w:r>
              <w:t xml:space="preserve">Senate</w:t>
            </w:r>
          </w:p>
        </w:tc>
        <w:tc>
          <w:tcPr/>
          <w:p>
            <w:pPr>
              <w:pStyle w:val="Compact"/>
              <w:jc w:val="left"/>
            </w:pPr>
            <w:r>
              <w:t xml:space="preserve">Committee report: Favorable with amendment Agriculture and Natural Resources</w:t>
            </w:r>
          </w:p>
        </w:tc>
      </w:tr>
      <w:tr>
        <w:tc>
          <w:tcPr/>
          <w:p>
            <w:pPr>
              <w:pStyle w:val="Compact"/>
              <w:jc w:val="left"/>
            </w:pPr>
            <w:r>
              <w:t xml:space="preserve">3/19/2019</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3/19/2019</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3/19/2019</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3/19/2019</w:t>
            </w:r>
          </w:p>
        </w:tc>
        <w:tc>
          <w:tcPr/>
          <w:p>
            <w:pPr>
              <w:pStyle w:val="Compact"/>
              <w:jc w:val="left"/>
            </w:pPr>
            <w:r>
              <w:t xml:space="preserve">Senate</w:t>
            </w:r>
          </w:p>
        </w:tc>
        <w:tc>
          <w:tcPr/>
          <w:p>
            <w:pPr>
              <w:pStyle w:val="Compact"/>
              <w:jc w:val="left"/>
            </w:pPr>
            <w:r>
              <w:t xml:space="preserve">Roll call Ayes-44 Nays-1</w:t>
            </w:r>
          </w:p>
        </w:tc>
      </w:tr>
      <w:tr>
        <w:tc>
          <w:tcPr/>
          <w:p>
            <w:pPr>
              <w:pStyle w:val="Compact"/>
              <w:jc w:val="left"/>
            </w:pPr>
            <w:r>
              <w:t xml:space="preserve">3/20/2019</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3/21/2019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3/21/2019</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3/27/2019</w:t>
            </w:r>
          </w:p>
        </w:tc>
        <w:tc>
          <w:tcPr/>
          <w:p>
            <w:pPr>
              <w:pStyle w:val="Compact"/>
              <w:jc w:val="left"/>
            </w:pPr>
            <w:r>
              <w:t xml:space="preserve">House</w:t>
            </w:r>
          </w:p>
        </w:tc>
        <w:tc>
          <w:tcPr/>
          <w:p>
            <w:pPr>
              <w:pStyle w:val="Compact"/>
              <w:jc w:val="left"/>
            </w:pPr>
            <w:r>
              <w:t xml:space="preserve">Recalled from Committee on Labor, Commerce and Industry</w:t>
            </w:r>
          </w:p>
        </w:tc>
      </w:tr>
      <w:tr>
        <w:tc>
          <w:tcPr/>
          <w:p>
            <w:pPr>
              <w:pStyle w:val="Compact"/>
              <w:jc w:val="left"/>
            </w:pPr>
            <w:r>
              <w:t xml:space="preserve">9/15/2020</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9/22/2020</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Free conference powers granted</w:t>
            </w:r>
          </w:p>
        </w:tc>
      </w:tr>
      <w:tr>
        <w:tc>
          <w:tcPr/>
          <w:p>
            <w:pPr>
              <w:pStyle w:val="Compact"/>
              <w:jc w:val="left"/>
            </w:pPr>
            <w:r>
              <w:t xml:space="preserve">9/22/2020</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9/22/2020</w:t>
            </w:r>
          </w:p>
        </w:tc>
        <w:tc>
          <w:tcPr/>
          <w:p>
            <w:pPr>
              <w:pStyle w:val="Compact"/>
              <w:jc w:val="left"/>
            </w:pPr>
            <w:r>
              <w:t xml:space="preserve">House</w:t>
            </w:r>
          </w:p>
        </w:tc>
        <w:tc>
          <w:tcPr/>
          <w:p>
            <w:pPr>
              <w:pStyle w:val="Compact"/>
              <w:jc w:val="left"/>
            </w:pPr>
            <w:r>
              <w:t xml:space="preserve">Roll call Yeas-65 Nays-35</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Roll call Ayes-0 Nays-42</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House insists upon amendment and conference committee appointed Reps. GM Smith, Crawford, and Stavrinakis</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Conference committee appointed Goldfinch, Climer, Sabb</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Free conference powers granted</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Free conference committee appointed GM Smith, Crawford, and Stavrinakis</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Free conference report adopted</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Free conference powers granted</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Free conference committee appointed Goldfinch, Climer, Sabb</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Free conference report received and adopted</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Roll call Ayes-41 Nays-0</w:t>
            </w:r>
          </w:p>
        </w:tc>
      </w:tr>
      <w:tr>
        <w:tc>
          <w:tcPr/>
          <w:p>
            <w:pPr>
              <w:pStyle w:val="Compact"/>
              <w:jc w:val="left"/>
            </w:pPr>
            <w:r>
              <w:t xml:space="preserve">9/25/2020</w:t>
            </w:r>
          </w:p>
        </w:tc>
        <w:tc>
          <w:tcPr/>
          <w:p>
            <w:pPr>
              <w:pStyle w:val="Compact"/>
              <w:jc w:val="left"/>
            </w:pPr>
            <w:r>
              <w:t xml:space="preserve">—</w:t>
            </w:r>
          </w:p>
        </w:tc>
        <w:tc>
          <w:tcPr/>
          <w:p>
            <w:pPr>
              <w:pStyle w:val="Compact"/>
              <w:jc w:val="left"/>
            </w:pPr>
            <w:r>
              <w:t xml:space="preserve">Ratified R 153</w:t>
            </w:r>
          </w:p>
        </w:tc>
      </w:tr>
      <w:tr>
        <w:tc>
          <w:tcPr/>
          <w:p>
            <w:pPr>
              <w:pStyle w:val="Compact"/>
              <w:jc w:val="left"/>
            </w:pPr>
            <w:r>
              <w:t xml:space="preserve">9/29/2020</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9/29/2020</w:t>
            </w:r>
          </w:p>
        </w:tc>
        <w:tc>
          <w:tcPr/>
          <w:p>
            <w:pPr>
              <w:pStyle w:val="Compact"/>
              <w:jc w:val="left"/>
            </w:pPr>
            <w:r>
              <w:t xml:space="preserve">Governor</w:t>
            </w:r>
          </w:p>
        </w:tc>
        <w:tc>
          <w:tcPr/>
          <w:p>
            <w:pPr>
              <w:pStyle w:val="Compact"/>
              <w:jc w:val="left"/>
            </w:pPr>
            <w:r>
              <w:t xml:space="preserve">Signed By Governor</w:t>
            </w:r>
          </w:p>
        </w:tc>
      </w:tr>
    </w:tbl>
    <w:bookmarkEnd w:id="52"/>
    <w:bookmarkStart w:id="53" w:name="s227-local-planning"/>
    <w:p>
      <w:pPr>
        <w:pStyle w:val="Heading2"/>
      </w:pPr>
      <w:r>
        <w:t xml:space="preserve">2025-26 S227 — Local planning</w:t>
      </w:r>
    </w:p>
    <w:p>
      <w:pPr>
        <w:pStyle w:val="FirstParagraph"/>
      </w:pPr>
      <w:r>
        <w:rPr>
          <w:iCs/>
          <w:i/>
        </w:rPr>
        <w:t xml:space="preserve">Would define</w:t>
      </w:r>
      <w:r>
        <w:rPr>
          <w:iCs/>
          <w:i/>
        </w:rPr>
        <w:t xml:space="preserve"> </w:t>
      </w:r>
      <w:r>
        <w:rPr>
          <w:iCs/>
          <w:i/>
        </w:rPr>
        <w:t xml:space="preserve">‘</w:t>
      </w:r>
      <w:r>
        <w:rPr>
          <w:iCs/>
          <w:i/>
        </w:rPr>
        <w:t xml:space="preserve">concurrency programs</w:t>
      </w:r>
      <w:r>
        <w:rPr>
          <w:iCs/>
          <w:i/>
        </w:rPr>
        <w:t xml:space="preserve">’</w:t>
      </w:r>
      <w:r>
        <w:rPr>
          <w:iCs/>
          <w:i/>
        </w:rPr>
        <w:t xml:space="preserve"> </w:t>
      </w:r>
      <w:r>
        <w:rPr>
          <w:iCs/>
          <w:i/>
        </w:rPr>
        <w:t xml:space="preserve">in the zoning law so local governments can tie new development approvals to infrastructure keeping pace.</w:t>
      </w:r>
      <w:r>
        <w:t xml:space="preserve"> </w:t>
      </w:r>
      <w:r>
        <w:t xml:space="preserve">— Reported favorably and amended on the Senate floor in the session’s final weeks; never completed passage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1/15/2025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1/15/2025</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3/12/2026</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4/29/2026</w:t>
            </w:r>
          </w:p>
        </w:tc>
        <w:tc>
          <w:tcPr/>
          <w:p>
            <w:pPr>
              <w:pStyle w:val="Compact"/>
              <w:jc w:val="left"/>
            </w:pPr>
            <w:r>
              <w:t xml:space="preserve">Senate</w:t>
            </w:r>
          </w:p>
        </w:tc>
        <w:tc>
          <w:tcPr/>
          <w:p>
            <w:pPr>
              <w:pStyle w:val="Compact"/>
              <w:jc w:val="left"/>
            </w:pPr>
            <w:r>
              <w:t xml:space="preserve">Amended</w:t>
            </w:r>
          </w:p>
        </w:tc>
      </w:tr>
    </w:tbl>
    <w:bookmarkEnd w:id="53"/>
    <w:bookmarkStart w:id="54" w:name="Xb9165e21f966a26c3f727d8b0f2460b2b4daa05"/>
    <w:p>
      <w:pPr>
        <w:pStyle w:val="Heading2"/>
      </w:pPr>
      <w:r>
        <w:t xml:space="preserve">2021-22 H4817 — Shortline Railroad Modernization Act</w:t>
      </w:r>
    </w:p>
    <w:p>
      <w:pPr>
        <w:pStyle w:val="FirstParagraph"/>
      </w:pPr>
      <w:r>
        <w:rPr>
          <w:iCs/>
          <w:i/>
        </w:rPr>
        <w:t xml:space="preserve">The Shortline Railroad Modernization Act: a tax credit for half of small railroads’ track reconstruction and replacement spending.</w:t>
      </w:r>
      <w:r>
        <w:t xml:space="preserve"> </w:t>
      </w:r>
      <w:r>
        <w:t xml:space="preserve">— Passed the House 106-3; died in Senate Finance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1/19/2022</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1/19/2022</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3/31/2022</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4/6/2022</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4/6/2022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4/6/2022</w:t>
            </w:r>
          </w:p>
        </w:tc>
        <w:tc>
          <w:tcPr/>
          <w:p>
            <w:pPr>
              <w:pStyle w:val="Compact"/>
              <w:jc w:val="left"/>
            </w:pPr>
            <w:r>
              <w:t xml:space="preserve">House</w:t>
            </w:r>
          </w:p>
        </w:tc>
        <w:tc>
          <w:tcPr/>
          <w:p>
            <w:pPr>
              <w:pStyle w:val="Compact"/>
              <w:jc w:val="left"/>
            </w:pPr>
            <w:r>
              <w:t xml:space="preserve">Roll call Yeas-106 Nays-3</w:t>
            </w:r>
          </w:p>
        </w:tc>
      </w:tr>
      <w:tr>
        <w:tc>
          <w:tcPr/>
          <w:p>
            <w:pPr>
              <w:pStyle w:val="Compact"/>
              <w:jc w:val="left"/>
            </w:pPr>
            <w:r>
              <w:t xml:space="preserve">4/7/2022</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4/7/2022</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4/7/2022</w:t>
            </w:r>
          </w:p>
        </w:tc>
        <w:tc>
          <w:tcPr/>
          <w:p>
            <w:pPr>
              <w:pStyle w:val="Compact"/>
              <w:jc w:val="left"/>
            </w:pPr>
            <w:r>
              <w:t xml:space="preserve">Senate</w:t>
            </w:r>
          </w:p>
        </w:tc>
        <w:tc>
          <w:tcPr/>
          <w:p>
            <w:pPr>
              <w:pStyle w:val="Compact"/>
              <w:jc w:val="left"/>
            </w:pPr>
            <w:r>
              <w:t xml:space="preserve">Referred to Committee on Finance</w:t>
            </w:r>
          </w:p>
        </w:tc>
      </w:tr>
    </w:tbl>
    <w:bookmarkEnd w:id="54"/>
    <w:bookmarkStart w:id="55" w:name="Xe6d9971f5b753a3435a6b0f2897d770470332ef"/>
    <w:p>
      <w:pPr>
        <w:pStyle w:val="Heading2"/>
      </w:pPr>
      <w:r>
        <w:t xml:space="preserve">2023-24 H3737 — Short Line Railroad Modernization Act</w:t>
      </w:r>
    </w:p>
    <w:p>
      <w:pPr>
        <w:pStyle w:val="FirstParagraph"/>
      </w:pPr>
      <w:r>
        <w:rPr>
          <w:iCs/>
          <w:i/>
        </w:rPr>
        <w:t xml:space="preserve">Refile of the shortline railroad modernization tax credit.</w:t>
      </w:r>
      <w:r>
        <w:t xml:space="preserve"> </w:t>
      </w:r>
      <w:r>
        <w:t xml:space="preserve">— Passed the House 65-46; died in Senate Finance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1/18/2023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1/18/2023</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3/30/2023</w:t>
            </w:r>
          </w:p>
        </w:tc>
        <w:tc>
          <w:tcPr/>
          <w:p>
            <w:pPr>
              <w:pStyle w:val="Compact"/>
              <w:jc w:val="left"/>
            </w:pPr>
            <w:r>
              <w:t xml:space="preserve">House</w:t>
            </w:r>
          </w:p>
        </w:tc>
        <w:tc>
          <w:tcPr/>
          <w:p>
            <w:pPr>
              <w:pStyle w:val="Compact"/>
              <w:jc w:val="left"/>
            </w:pPr>
            <w:r>
              <w:t xml:space="preserve">Committee report: Favorable Ways and Means</w:t>
            </w:r>
          </w:p>
        </w:tc>
      </w:tr>
      <w:tr>
        <w:tc>
          <w:tcPr/>
          <w:p>
            <w:pPr>
              <w:pStyle w:val="Compact"/>
              <w:jc w:val="left"/>
            </w:pPr>
            <w:r>
              <w:t xml:space="preserve">4/5/2023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4/5/2023</w:t>
            </w:r>
          </w:p>
        </w:tc>
        <w:tc>
          <w:tcPr/>
          <w:p>
            <w:pPr>
              <w:pStyle w:val="Compact"/>
              <w:jc w:val="left"/>
            </w:pPr>
            <w:r>
              <w:t xml:space="preserve">House</w:t>
            </w:r>
          </w:p>
        </w:tc>
        <w:tc>
          <w:tcPr/>
          <w:p>
            <w:pPr>
              <w:pStyle w:val="Compact"/>
              <w:jc w:val="left"/>
            </w:pPr>
            <w:r>
              <w:t xml:space="preserve">Roll call Yeas-65 Nays-46</w:t>
            </w:r>
          </w:p>
        </w:tc>
      </w:tr>
      <w:tr>
        <w:tc>
          <w:tcPr/>
          <w:p>
            <w:pPr>
              <w:pStyle w:val="Compact"/>
              <w:jc w:val="left"/>
            </w:pPr>
            <w:r>
              <w:t xml:space="preserve">4/6/2023</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4/6/2023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4/6/2023</w:t>
            </w:r>
          </w:p>
        </w:tc>
        <w:tc>
          <w:tcPr/>
          <w:p>
            <w:pPr>
              <w:pStyle w:val="Compact"/>
              <w:jc w:val="left"/>
            </w:pPr>
            <w:r>
              <w:t xml:space="preserve">Senate</w:t>
            </w:r>
          </w:p>
        </w:tc>
        <w:tc>
          <w:tcPr/>
          <w:p>
            <w:pPr>
              <w:pStyle w:val="Compact"/>
              <w:jc w:val="left"/>
            </w:pPr>
            <w:r>
              <w:t xml:space="preserve">Referred to Committee on Finance</w:t>
            </w:r>
          </w:p>
        </w:tc>
      </w:tr>
    </w:tbl>
    <w:bookmarkEnd w:id="55"/>
    <w:bookmarkStart w:id="56" w:name="h3075-rural-infrastructure-authority"/>
    <w:p>
      <w:pPr>
        <w:pStyle w:val="Heading2"/>
      </w:pPr>
      <w:r>
        <w:t xml:space="preserve">2023-24 H3075 — Rural Infrastructure Authority</w:t>
      </w:r>
    </w:p>
    <w:p>
      <w:pPr>
        <w:pStyle w:val="FirstParagraph"/>
      </w:pPr>
      <w:r>
        <w:rPr>
          <w:iCs/>
          <w:i/>
        </w:rPr>
        <w:t xml:space="preserve">Would have made the Rural Infrastructure Authority staff the state’s water-and-sewer loan authorities - consolidating water infrastructure financing support.</w:t>
      </w:r>
      <w:r>
        <w:t xml:space="preserve"> </w:t>
      </w:r>
      <w:r>
        <w:t xml:space="preserve">— Passed the House 112-0; died in Senate Finance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12/8/2022</w:t>
            </w:r>
          </w:p>
        </w:tc>
        <w:tc>
          <w:tcPr/>
          <w:p>
            <w:pPr>
              <w:pStyle w:val="Compact"/>
              <w:jc w:val="left"/>
            </w:pPr>
            <w:r>
              <w:t xml:space="preserve">House</w:t>
            </w:r>
          </w:p>
        </w:tc>
        <w:tc>
          <w:tcPr/>
          <w:p>
            <w:pPr>
              <w:pStyle w:val="Compact"/>
              <w:jc w:val="left"/>
            </w:pPr>
            <w:r>
              <w:t xml:space="preserve">Referred to Committee on Agriculture, Natural Resources and Environmental Affairs</w:t>
            </w:r>
          </w:p>
        </w:tc>
      </w:tr>
      <w:tr>
        <w:tc>
          <w:tcPr/>
          <w:p>
            <w:pPr>
              <w:pStyle w:val="Compact"/>
              <w:jc w:val="left"/>
            </w:pPr>
            <w:r>
              <w:t xml:space="preserve">1/10/2023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1/10/2023</w:t>
            </w:r>
          </w:p>
        </w:tc>
        <w:tc>
          <w:tcPr/>
          <w:p>
            <w:pPr>
              <w:pStyle w:val="Compact"/>
              <w:jc w:val="left"/>
            </w:pPr>
            <w:r>
              <w:t xml:space="preserve">House</w:t>
            </w:r>
          </w:p>
        </w:tc>
        <w:tc>
          <w:tcPr/>
          <w:p>
            <w:pPr>
              <w:pStyle w:val="Compact"/>
              <w:jc w:val="left"/>
            </w:pPr>
            <w:r>
              <w:t xml:space="preserve">Referred to Committee on Agriculture, Natural Resources and Environmental Affairs</w:t>
            </w:r>
          </w:p>
        </w:tc>
      </w:tr>
      <w:tr>
        <w:tc>
          <w:tcPr/>
          <w:p>
            <w:pPr>
              <w:pStyle w:val="Compact"/>
              <w:jc w:val="left"/>
            </w:pPr>
            <w:r>
              <w:t xml:space="preserve">5/2/2023</w:t>
            </w:r>
          </w:p>
        </w:tc>
        <w:tc>
          <w:tcPr/>
          <w:p>
            <w:pPr>
              <w:pStyle w:val="Compact"/>
              <w:jc w:val="left"/>
            </w:pPr>
            <w:r>
              <w:t xml:space="preserve">House</w:t>
            </w:r>
          </w:p>
        </w:tc>
        <w:tc>
          <w:tcPr/>
          <w:p>
            <w:pPr>
              <w:pStyle w:val="Compact"/>
              <w:jc w:val="left"/>
            </w:pPr>
            <w:r>
              <w:t xml:space="preserve">Committee report: Favorable with amendment Agriculture, Natural Resources and Environmental Affairs</w:t>
            </w:r>
          </w:p>
        </w:tc>
      </w:tr>
      <w:tr>
        <w:tc>
          <w:tcPr/>
          <w:p>
            <w:pPr>
              <w:pStyle w:val="Compact"/>
              <w:jc w:val="left"/>
            </w:pPr>
            <w:r>
              <w:t xml:space="preserve">5/3/2023</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5/3/2023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5/3/2023</w:t>
            </w:r>
          </w:p>
        </w:tc>
        <w:tc>
          <w:tcPr/>
          <w:p>
            <w:pPr>
              <w:pStyle w:val="Compact"/>
              <w:jc w:val="left"/>
            </w:pPr>
            <w:r>
              <w:t xml:space="preserve">House</w:t>
            </w:r>
          </w:p>
        </w:tc>
        <w:tc>
          <w:tcPr/>
          <w:p>
            <w:pPr>
              <w:pStyle w:val="Compact"/>
              <w:jc w:val="left"/>
            </w:pPr>
            <w:r>
              <w:t xml:space="preserve">Roll call Yeas-112 Nays-0</w:t>
            </w:r>
          </w:p>
        </w:tc>
      </w:tr>
      <w:tr>
        <w:tc>
          <w:tcPr/>
          <w:p>
            <w:pPr>
              <w:pStyle w:val="Compact"/>
              <w:jc w:val="left"/>
            </w:pPr>
            <w:r>
              <w:t xml:space="preserve">5/4/2023</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5/4/2023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5/4/2023</w:t>
            </w:r>
          </w:p>
        </w:tc>
        <w:tc>
          <w:tcPr/>
          <w:p>
            <w:pPr>
              <w:pStyle w:val="Compact"/>
              <w:jc w:val="left"/>
            </w:pPr>
            <w:r>
              <w:t xml:space="preserve">Senate</w:t>
            </w:r>
          </w:p>
        </w:tc>
        <w:tc>
          <w:tcPr/>
          <w:p>
            <w:pPr>
              <w:pStyle w:val="Compact"/>
              <w:jc w:val="left"/>
            </w:pPr>
            <w:r>
              <w:t xml:space="preserve">Referred to Committee on Finance</w:t>
            </w:r>
          </w:p>
        </w:tc>
      </w:tr>
    </w:tbl>
    <w:bookmarkEnd w:id="56"/>
    <w:bookmarkStart w:id="57" w:name="X1bd5cfe916cda8fb32ac8c9a69e409287842172"/>
    <w:p>
      <w:pPr>
        <w:pStyle w:val="Heading2"/>
      </w:pPr>
      <w:r>
        <w:t xml:space="preserve">2021-22 H3505 — Infrastructure maintenance fee and road use</w:t>
      </w:r>
    </w:p>
    <w:p>
      <w:pPr>
        <w:pStyle w:val="FirstParagraph"/>
      </w:pPr>
      <w:r>
        <w:rPr>
          <w:iCs/>
          <w:i/>
        </w:rPr>
        <w:t xml:space="preserve">Closed the collection gap in the road-funding infrastructure maintenance fee by applying it at first titling (Act 70 of 2021).</w:t>
      </w:r>
      <w:r>
        <w:t xml:space="preserve"> </w:t>
      </w:r>
      <w:r>
        <w:t xml:space="preserve">— Became law (Act 70)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12/16/2020</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3/2/2021</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3/3/2021</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3/3/2021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3/3/2021</w:t>
            </w:r>
          </w:p>
        </w:tc>
        <w:tc>
          <w:tcPr/>
          <w:p>
            <w:pPr>
              <w:pStyle w:val="Compact"/>
              <w:jc w:val="left"/>
            </w:pPr>
            <w:r>
              <w:t xml:space="preserve">House</w:t>
            </w:r>
          </w:p>
        </w:tc>
        <w:tc>
          <w:tcPr/>
          <w:p>
            <w:pPr>
              <w:pStyle w:val="Compact"/>
              <w:jc w:val="left"/>
            </w:pPr>
            <w:r>
              <w:t xml:space="preserve">Roll call Yeas-106 Nays-4</w:t>
            </w:r>
          </w:p>
        </w:tc>
      </w:tr>
      <w:tr>
        <w:tc>
          <w:tcPr/>
          <w:p>
            <w:pPr>
              <w:pStyle w:val="Compact"/>
              <w:jc w:val="left"/>
            </w:pPr>
            <w:r>
              <w:t xml:space="preserve">3/4/2021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3/4/2021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3/4/2021</w:t>
            </w:r>
          </w:p>
        </w:tc>
        <w:tc>
          <w:tcPr/>
          <w:p>
            <w:pPr>
              <w:pStyle w:val="Compact"/>
              <w:jc w:val="left"/>
            </w:pPr>
            <w:r>
              <w:t xml:space="preserve">Senate</w:t>
            </w:r>
          </w:p>
        </w:tc>
        <w:tc>
          <w:tcPr/>
          <w:p>
            <w:pPr>
              <w:pStyle w:val="Compact"/>
              <w:jc w:val="left"/>
            </w:pPr>
            <w:r>
              <w:t xml:space="preserve">Referred to Committee on Transportation</w:t>
            </w:r>
          </w:p>
        </w:tc>
      </w:tr>
      <w:tr>
        <w:tc>
          <w:tcPr/>
          <w:p>
            <w:pPr>
              <w:pStyle w:val="Compact"/>
              <w:jc w:val="left"/>
            </w:pPr>
            <w:r>
              <w:t xml:space="preserve">4/8/2021</w:t>
            </w:r>
          </w:p>
        </w:tc>
        <w:tc>
          <w:tcPr/>
          <w:p>
            <w:pPr>
              <w:pStyle w:val="Compact"/>
              <w:jc w:val="left"/>
            </w:pPr>
            <w:r>
              <w:t xml:space="preserve">Senate</w:t>
            </w:r>
          </w:p>
        </w:tc>
        <w:tc>
          <w:tcPr/>
          <w:p>
            <w:pPr>
              <w:pStyle w:val="Compact"/>
              <w:jc w:val="left"/>
            </w:pPr>
            <w:r>
              <w:t xml:space="preserve">Committee report: Favorable Transportation</w:t>
            </w:r>
          </w:p>
        </w:tc>
      </w:tr>
      <w:tr>
        <w:tc>
          <w:tcPr/>
          <w:p>
            <w:pPr>
              <w:pStyle w:val="Compact"/>
              <w:jc w:val="left"/>
            </w:pPr>
            <w:r>
              <w:t xml:space="preserve">4/29/2021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4/29/2021</w:t>
            </w:r>
          </w:p>
        </w:tc>
        <w:tc>
          <w:tcPr/>
          <w:p>
            <w:pPr>
              <w:pStyle w:val="Compact"/>
              <w:jc w:val="left"/>
            </w:pPr>
            <w:r>
              <w:t xml:space="preserve">Senate</w:t>
            </w:r>
          </w:p>
        </w:tc>
        <w:tc>
          <w:tcPr/>
          <w:p>
            <w:pPr>
              <w:pStyle w:val="Compact"/>
              <w:jc w:val="left"/>
            </w:pPr>
            <w:r>
              <w:t xml:space="preserve">Roll call Ayes-42 Nays-2</w:t>
            </w:r>
          </w:p>
        </w:tc>
      </w:tr>
      <w:tr>
        <w:tc>
          <w:tcPr/>
          <w:p>
            <w:pPr>
              <w:pStyle w:val="Compact"/>
              <w:jc w:val="left"/>
            </w:pPr>
            <w:r>
              <w:t xml:space="preserve">5/4/2021</w:t>
            </w:r>
          </w:p>
        </w:tc>
        <w:tc>
          <w:tcPr/>
          <w:p>
            <w:pPr>
              <w:pStyle w:val="Compact"/>
              <w:jc w:val="left"/>
            </w:pPr>
            <w:r>
              <w:t xml:space="preserve">Senate</w:t>
            </w:r>
          </w:p>
        </w:tc>
        <w:tc>
          <w:tcPr/>
          <w:p>
            <w:pPr>
              <w:pStyle w:val="Compact"/>
              <w:jc w:val="left"/>
            </w:pPr>
            <w:r>
              <w:t xml:space="preserve">Read third time and enrolled</w:t>
            </w:r>
          </w:p>
        </w:tc>
      </w:tr>
      <w:tr>
        <w:tc>
          <w:tcPr/>
          <w:p>
            <w:pPr>
              <w:pStyle w:val="Compact"/>
              <w:jc w:val="left"/>
            </w:pPr>
            <w:r>
              <w:t xml:space="preserve">5/13/2021</w:t>
            </w:r>
          </w:p>
        </w:tc>
        <w:tc>
          <w:tcPr/>
          <w:p>
            <w:pPr>
              <w:pStyle w:val="Compact"/>
              <w:jc w:val="left"/>
            </w:pPr>
            <w:r>
              <w:t xml:space="preserve">—</w:t>
            </w:r>
          </w:p>
        </w:tc>
        <w:tc>
          <w:tcPr/>
          <w:p>
            <w:pPr>
              <w:pStyle w:val="Compact"/>
              <w:jc w:val="left"/>
            </w:pPr>
            <w:r>
              <w:t xml:space="preserve">Ratified R 86</w:t>
            </w:r>
          </w:p>
        </w:tc>
      </w:tr>
      <w:tr>
        <w:tc>
          <w:tcPr/>
          <w:p>
            <w:pPr>
              <w:pStyle w:val="Compact"/>
              <w:jc w:val="left"/>
            </w:pPr>
            <w:r>
              <w:t xml:space="preserve">5/17/2021</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5/17/2021</w:t>
            </w:r>
          </w:p>
        </w:tc>
        <w:tc>
          <w:tcPr/>
          <w:p>
            <w:pPr>
              <w:pStyle w:val="Compact"/>
              <w:jc w:val="left"/>
            </w:pPr>
            <w:r>
              <w:t xml:space="preserve">Governor</w:t>
            </w:r>
          </w:p>
        </w:tc>
        <w:tc>
          <w:tcPr/>
          <w:p>
            <w:pPr>
              <w:pStyle w:val="Compact"/>
              <w:jc w:val="left"/>
            </w:pPr>
            <w:r>
              <w:t xml:space="preserve">Signed By Governor</w:t>
            </w:r>
          </w:p>
        </w:tc>
      </w:tr>
    </w:tbl>
    <w:bookmarkEnd w:id="57"/>
    <w:bookmarkStart w:id="58" w:name="s401-highway-system-construction"/>
    <w:p>
      <w:pPr>
        <w:pStyle w:val="Heading2"/>
      </w:pPr>
      <w:r>
        <w:t xml:space="preserve">2019-20 S401 — Highway system construction</w:t>
      </w:r>
    </w:p>
    <w:p>
      <w:pPr>
        <w:pStyle w:val="FirstParagraph"/>
      </w:pPr>
      <w:r>
        <w:rPr>
          <w:iCs/>
          <w:i/>
        </w:rPr>
        <w:t xml:space="preserve">Made the entity building a transportation improvement project bear the cost of relocating water and sewer lines, with a sunset date (Act 36 of 2019).</w:t>
      </w:r>
      <w:r>
        <w:t xml:space="preserve"> </w:t>
      </w:r>
      <w:r>
        <w:t xml:space="preserve">— Became law (Act 36)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1/22/2019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1/22/2019</w:t>
            </w:r>
          </w:p>
        </w:tc>
        <w:tc>
          <w:tcPr/>
          <w:p>
            <w:pPr>
              <w:pStyle w:val="Compact"/>
              <w:jc w:val="left"/>
            </w:pPr>
            <w:r>
              <w:t xml:space="preserve">Senate</w:t>
            </w:r>
          </w:p>
        </w:tc>
        <w:tc>
          <w:tcPr/>
          <w:p>
            <w:pPr>
              <w:pStyle w:val="Compact"/>
              <w:jc w:val="left"/>
            </w:pPr>
            <w:r>
              <w:t xml:space="preserve">Referred to Committee on Transportation</w:t>
            </w:r>
          </w:p>
        </w:tc>
      </w:tr>
      <w:tr>
        <w:tc>
          <w:tcPr/>
          <w:p>
            <w:pPr>
              <w:pStyle w:val="Compact"/>
              <w:jc w:val="left"/>
            </w:pPr>
            <w:r>
              <w:t xml:space="preserve">3/21/2019</w:t>
            </w:r>
          </w:p>
        </w:tc>
        <w:tc>
          <w:tcPr/>
          <w:p>
            <w:pPr>
              <w:pStyle w:val="Compact"/>
              <w:jc w:val="left"/>
            </w:pPr>
            <w:r>
              <w:t xml:space="preserve">Senate</w:t>
            </w:r>
          </w:p>
        </w:tc>
        <w:tc>
          <w:tcPr/>
          <w:p>
            <w:pPr>
              <w:pStyle w:val="Compact"/>
              <w:jc w:val="left"/>
            </w:pPr>
            <w:r>
              <w:t xml:space="preserve">Committee report: Favorable with amendment Transportation</w:t>
            </w:r>
          </w:p>
        </w:tc>
      </w:tr>
      <w:tr>
        <w:tc>
          <w:tcPr/>
          <w:p>
            <w:pPr>
              <w:pStyle w:val="Compact"/>
              <w:jc w:val="left"/>
            </w:pPr>
            <w:r>
              <w:t xml:space="preserve">3/27/2019</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3/27/2019</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3/27/2019</w:t>
            </w:r>
          </w:p>
        </w:tc>
        <w:tc>
          <w:tcPr/>
          <w:p>
            <w:pPr>
              <w:pStyle w:val="Compact"/>
              <w:jc w:val="left"/>
            </w:pPr>
            <w:r>
              <w:t xml:space="preserve">Senate</w:t>
            </w:r>
          </w:p>
        </w:tc>
        <w:tc>
          <w:tcPr/>
          <w:p>
            <w:pPr>
              <w:pStyle w:val="Compact"/>
              <w:jc w:val="left"/>
            </w:pPr>
            <w:r>
              <w:t xml:space="preserve">Roll call Ayes-38 Nays-0</w:t>
            </w:r>
          </w:p>
        </w:tc>
      </w:tr>
      <w:tr>
        <w:tc>
          <w:tcPr/>
          <w:p>
            <w:pPr>
              <w:pStyle w:val="Compact"/>
              <w:jc w:val="left"/>
            </w:pPr>
            <w:r>
              <w:t xml:space="preserve">3/28/2019</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4/2/2019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4/2/2019</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4/25/2019</w:t>
            </w:r>
          </w:p>
        </w:tc>
        <w:tc>
          <w:tcPr/>
          <w:p>
            <w:pPr>
              <w:pStyle w:val="Compact"/>
              <w:jc w:val="left"/>
            </w:pPr>
            <w:r>
              <w:t xml:space="preserve">House</w:t>
            </w:r>
          </w:p>
        </w:tc>
        <w:tc>
          <w:tcPr/>
          <w:p>
            <w:pPr>
              <w:pStyle w:val="Compact"/>
              <w:jc w:val="left"/>
            </w:pPr>
            <w:r>
              <w:t xml:space="preserve">Committee report: Favorable Education and Public Works</w:t>
            </w:r>
          </w:p>
        </w:tc>
      </w:tr>
      <w:tr>
        <w:tc>
          <w:tcPr/>
          <w:p>
            <w:pPr>
              <w:pStyle w:val="Compact"/>
              <w:jc w:val="left"/>
            </w:pPr>
            <w:r>
              <w:t xml:space="preserve">4/30/2019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4/30/2019</w:t>
            </w:r>
          </w:p>
        </w:tc>
        <w:tc>
          <w:tcPr/>
          <w:p>
            <w:pPr>
              <w:pStyle w:val="Compact"/>
              <w:jc w:val="left"/>
            </w:pPr>
            <w:r>
              <w:t xml:space="preserve">House</w:t>
            </w:r>
          </w:p>
        </w:tc>
        <w:tc>
          <w:tcPr/>
          <w:p>
            <w:pPr>
              <w:pStyle w:val="Compact"/>
              <w:jc w:val="left"/>
            </w:pPr>
            <w:r>
              <w:t xml:space="preserve">Roll call Yeas-108 Nays-0</w:t>
            </w:r>
          </w:p>
        </w:tc>
      </w:tr>
      <w:tr>
        <w:tc>
          <w:tcPr/>
          <w:p>
            <w:pPr>
              <w:pStyle w:val="Compact"/>
              <w:jc w:val="left"/>
            </w:pPr>
            <w:r>
              <w:t xml:space="preserve">5/1/2019</w:t>
            </w:r>
          </w:p>
        </w:tc>
        <w:tc>
          <w:tcPr/>
          <w:p>
            <w:pPr>
              <w:pStyle w:val="Compact"/>
              <w:jc w:val="left"/>
            </w:pPr>
            <w:r>
              <w:t xml:space="preserve">House</w:t>
            </w:r>
          </w:p>
        </w:tc>
        <w:tc>
          <w:tcPr/>
          <w:p>
            <w:pPr>
              <w:pStyle w:val="Compact"/>
              <w:jc w:val="left"/>
            </w:pPr>
            <w:r>
              <w:t xml:space="preserve">Read third time and enrolled</w:t>
            </w:r>
          </w:p>
        </w:tc>
      </w:tr>
      <w:tr>
        <w:tc>
          <w:tcPr/>
          <w:p>
            <w:pPr>
              <w:pStyle w:val="Compact"/>
              <w:jc w:val="left"/>
            </w:pPr>
            <w:r>
              <w:t xml:space="preserve">5/9/2019</w:t>
            </w:r>
          </w:p>
        </w:tc>
        <w:tc>
          <w:tcPr/>
          <w:p>
            <w:pPr>
              <w:pStyle w:val="Compact"/>
              <w:jc w:val="left"/>
            </w:pPr>
            <w:r>
              <w:t xml:space="preserve">—</w:t>
            </w:r>
          </w:p>
        </w:tc>
        <w:tc>
          <w:tcPr/>
          <w:p>
            <w:pPr>
              <w:pStyle w:val="Compact"/>
              <w:jc w:val="left"/>
            </w:pPr>
            <w:r>
              <w:t xml:space="preserve">Ratified R 49</w:t>
            </w:r>
          </w:p>
        </w:tc>
      </w:tr>
      <w:tr>
        <w:tc>
          <w:tcPr/>
          <w:p>
            <w:pPr>
              <w:pStyle w:val="Compact"/>
              <w:jc w:val="left"/>
            </w:pPr>
            <w:r>
              <w:t xml:space="preserve">5/13/2019</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5/13/2019</w:t>
            </w:r>
          </w:p>
        </w:tc>
        <w:tc>
          <w:tcPr/>
          <w:p>
            <w:pPr>
              <w:pStyle w:val="Compact"/>
              <w:jc w:val="left"/>
            </w:pPr>
            <w:r>
              <w:t xml:space="preserve">Governor</w:t>
            </w:r>
          </w:p>
        </w:tc>
        <w:tc>
          <w:tcPr/>
          <w:p>
            <w:pPr>
              <w:pStyle w:val="Compact"/>
              <w:jc w:val="left"/>
            </w:pPr>
            <w:r>
              <w:t xml:space="preserve">Signed By Governor</w:t>
            </w:r>
          </w:p>
        </w:tc>
      </w:tr>
    </w:tbl>
    <w:bookmarkEnd w:id="58"/>
    <w:bookmarkStart w:id="59" w:name="h3768-highway-system-construction"/>
    <w:p>
      <w:pPr>
        <w:pStyle w:val="Heading2"/>
      </w:pPr>
      <w:r>
        <w:t xml:space="preserve">2025-26 H3768 — Highway system construction</w:t>
      </w:r>
    </w:p>
    <w:p>
      <w:pPr>
        <w:pStyle w:val="FirstParagraph"/>
      </w:pPr>
      <w:r>
        <w:rPr>
          <w:iCs/>
          <w:i/>
        </w:rPr>
        <w:t xml:space="preserve">Extended the Act 36 utility-relocation cost rule to 2032 and consented to federal-court suits under the national environmental review assignment program (Act 244 of 2026).</w:t>
      </w:r>
      <w:r>
        <w:t xml:space="preserve"> </w:t>
      </w:r>
      <w:r>
        <w:t xml:space="preserve">— Became law (Act 244)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1/16/2025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1/16/2025</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4/2/2025</w:t>
            </w:r>
          </w:p>
        </w:tc>
        <w:tc>
          <w:tcPr/>
          <w:p>
            <w:pPr>
              <w:pStyle w:val="Compact"/>
              <w:jc w:val="left"/>
            </w:pPr>
            <w:r>
              <w:t xml:space="preserve">House</w:t>
            </w:r>
          </w:p>
        </w:tc>
        <w:tc>
          <w:tcPr/>
          <w:p>
            <w:pPr>
              <w:pStyle w:val="Compact"/>
              <w:jc w:val="left"/>
            </w:pPr>
            <w:r>
              <w:t xml:space="preserve">Committee report: Favorable Education and Public Works</w:t>
            </w:r>
          </w:p>
        </w:tc>
      </w:tr>
      <w:tr>
        <w:tc>
          <w:tcPr/>
          <w:p>
            <w:pPr>
              <w:pStyle w:val="Compact"/>
              <w:jc w:val="left"/>
            </w:pPr>
            <w:r>
              <w:t xml:space="preserve">4/8/2025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4/8/2025</w:t>
            </w:r>
          </w:p>
        </w:tc>
        <w:tc>
          <w:tcPr/>
          <w:p>
            <w:pPr>
              <w:pStyle w:val="Compact"/>
              <w:jc w:val="left"/>
            </w:pPr>
            <w:r>
              <w:t xml:space="preserve">House</w:t>
            </w:r>
          </w:p>
        </w:tc>
        <w:tc>
          <w:tcPr/>
          <w:p>
            <w:pPr>
              <w:pStyle w:val="Compact"/>
              <w:jc w:val="left"/>
            </w:pPr>
            <w:r>
              <w:t xml:space="preserve">Roll call Yeas-103 Nays-0</w:t>
            </w:r>
          </w:p>
        </w:tc>
      </w:tr>
      <w:tr>
        <w:tc>
          <w:tcPr/>
          <w:p>
            <w:pPr>
              <w:pStyle w:val="Compact"/>
              <w:jc w:val="left"/>
            </w:pPr>
            <w:r>
              <w:t xml:space="preserve">4/9/2025</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4/9/2025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4/9/2025</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3/18/2026</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4/1/2026</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4/1/2026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4/1/2026</w:t>
            </w:r>
          </w:p>
        </w:tc>
        <w:tc>
          <w:tcPr/>
          <w:p>
            <w:pPr>
              <w:pStyle w:val="Compact"/>
              <w:jc w:val="left"/>
            </w:pPr>
            <w:r>
              <w:t xml:space="preserve">Senate</w:t>
            </w:r>
          </w:p>
        </w:tc>
        <w:tc>
          <w:tcPr/>
          <w:p>
            <w:pPr>
              <w:pStyle w:val="Compact"/>
              <w:jc w:val="left"/>
            </w:pPr>
            <w:r>
              <w:t xml:space="preserve">Roll call Ayes-44 Nays-0</w:t>
            </w:r>
          </w:p>
        </w:tc>
      </w:tr>
      <w:tr>
        <w:tc>
          <w:tcPr/>
          <w:p>
            <w:pPr>
              <w:pStyle w:val="Compact"/>
              <w:jc w:val="left"/>
            </w:pPr>
            <w:r>
              <w:t xml:space="preserve">4/15/2026</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4/21/2026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4/28/2026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4/29/2026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4/30/2026</w:t>
            </w:r>
          </w:p>
        </w:tc>
        <w:tc>
          <w:tcPr/>
          <w:p>
            <w:pPr>
              <w:pStyle w:val="Compact"/>
              <w:jc w:val="left"/>
            </w:pPr>
            <w:r>
              <w:t xml:space="preserve">House</w:t>
            </w:r>
          </w:p>
        </w:tc>
        <w:tc>
          <w:tcPr/>
          <w:p>
            <w:pPr>
              <w:pStyle w:val="Compact"/>
              <w:jc w:val="left"/>
            </w:pPr>
            <w:r>
              <w:t xml:space="preserve">Debate adjourned until Tues., 5-5-26</w:t>
            </w:r>
          </w:p>
        </w:tc>
      </w:tr>
      <w:tr>
        <w:tc>
          <w:tcPr/>
          <w:p>
            <w:pPr>
              <w:pStyle w:val="Compact"/>
              <w:jc w:val="left"/>
            </w:pPr>
            <w:r>
              <w:t xml:space="preserve">5/5/2026</w:t>
            </w:r>
          </w:p>
        </w:tc>
        <w:tc>
          <w:tcPr/>
          <w:p>
            <w:pPr>
              <w:pStyle w:val="Compact"/>
              <w:jc w:val="left"/>
            </w:pPr>
            <w:r>
              <w:t xml:space="preserve">House</w:t>
            </w:r>
          </w:p>
        </w:tc>
        <w:tc>
          <w:tcPr/>
          <w:p>
            <w:pPr>
              <w:pStyle w:val="Compact"/>
              <w:jc w:val="left"/>
            </w:pPr>
            <w:r>
              <w:t xml:space="preserve">Debate adjourned until Wed., 5-6-26</w:t>
            </w:r>
          </w:p>
        </w:tc>
      </w:tr>
      <w:tr>
        <w:tc>
          <w:tcPr/>
          <w:p>
            <w:pPr>
              <w:pStyle w:val="Compact"/>
              <w:jc w:val="left"/>
            </w:pPr>
            <w:r>
              <w:t xml:space="preserve">5/6/2026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5/7/2026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5/12/2026</w:t>
            </w:r>
          </w:p>
        </w:tc>
        <w:tc>
          <w:tcPr/>
          <w:p>
            <w:pPr>
              <w:pStyle w:val="Compact"/>
              <w:jc w:val="left"/>
            </w:pPr>
            <w:r>
              <w:t xml:space="preserve">House</w:t>
            </w:r>
          </w:p>
        </w:tc>
        <w:tc>
          <w:tcPr/>
          <w:p>
            <w:pPr>
              <w:pStyle w:val="Compact"/>
              <w:jc w:val="left"/>
            </w:pPr>
            <w:r>
              <w:t xml:space="preserve">Senate amendment amended</w:t>
            </w:r>
          </w:p>
        </w:tc>
      </w:tr>
      <w:tr>
        <w:tc>
          <w:tcPr/>
          <w:p>
            <w:pPr>
              <w:pStyle w:val="Compact"/>
              <w:jc w:val="left"/>
            </w:pPr>
            <w:r>
              <w:t xml:space="preserve">5/12/2026</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Roll call Ayes-38 Nays-2</w:t>
            </w:r>
          </w:p>
        </w:tc>
      </w:tr>
      <w:tr>
        <w:tc>
          <w:tcPr/>
          <w:p>
            <w:pPr>
              <w:pStyle w:val="Compact"/>
              <w:jc w:val="left"/>
            </w:pPr>
            <w:r>
              <w:t xml:space="preserve">5/20/2026</w:t>
            </w:r>
          </w:p>
        </w:tc>
        <w:tc>
          <w:tcPr/>
          <w:p>
            <w:pPr>
              <w:pStyle w:val="Compact"/>
              <w:jc w:val="left"/>
            </w:pPr>
            <w:r>
              <w:t xml:space="preserve">—</w:t>
            </w:r>
          </w:p>
        </w:tc>
        <w:tc>
          <w:tcPr/>
          <w:p>
            <w:pPr>
              <w:pStyle w:val="Compact"/>
              <w:jc w:val="left"/>
            </w:pPr>
            <w:r>
              <w:t xml:space="preserve">Ratified R 265</w:t>
            </w:r>
          </w:p>
        </w:tc>
      </w:tr>
      <w:tr>
        <w:tc>
          <w:tcPr/>
          <w:p>
            <w:pPr>
              <w:pStyle w:val="Compact"/>
              <w:jc w:val="left"/>
            </w:pPr>
            <w:r>
              <w:t xml:space="preserve">5/22/2026</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5/22/2026</w:t>
            </w:r>
          </w:p>
        </w:tc>
        <w:tc>
          <w:tcPr/>
          <w:p>
            <w:pPr>
              <w:pStyle w:val="Compact"/>
              <w:jc w:val="left"/>
            </w:pPr>
            <w:r>
              <w:t xml:space="preserve">Governor</w:t>
            </w:r>
          </w:p>
        </w:tc>
        <w:tc>
          <w:tcPr/>
          <w:p>
            <w:pPr>
              <w:pStyle w:val="Compact"/>
              <w:jc w:val="left"/>
            </w:pPr>
            <w:r>
              <w:t xml:space="preserve">Signed By Governor</w:t>
            </w:r>
          </w:p>
        </w:tc>
      </w:tr>
    </w:tbl>
    <w:bookmarkEnd w:id="59"/>
    <w:bookmarkStart w:id="60" w:name="X8de57ee92731be48c2e18eb2fb9b88daaf077b0"/>
    <w:p>
      <w:pPr>
        <w:pStyle w:val="Heading2"/>
      </w:pPr>
      <w:r>
        <w:t xml:space="preserve">2025-26 H4589 — Education Capital Improvements Sales and Use Tax</w:t>
      </w:r>
    </w:p>
    <w:p>
      <w:pPr>
        <w:pStyle w:val="FirstParagraph"/>
      </w:pPr>
      <w:r>
        <w:rPr>
          <w:iCs/>
          <w:i/>
        </w:rPr>
        <w:t xml:space="preserve">Expanded which counties may impose the local-option education capital improvements sales tax for school buildings (Act 203 of 2026).</w:t>
      </w:r>
      <w:r>
        <w:t xml:space="preserve"> </w:t>
      </w:r>
      <w:r>
        <w:t xml:space="preserve">— Became law (Act 203)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12/16/2025</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1/13/2026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1/13/2026</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4/21/2026</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4/23/2026</w:t>
            </w:r>
          </w:p>
        </w:tc>
        <w:tc>
          <w:tcPr/>
          <w:p>
            <w:pPr>
              <w:pStyle w:val="Compact"/>
              <w:jc w:val="left"/>
            </w:pPr>
            <w:r>
              <w:t xml:space="preserve">House</w:t>
            </w:r>
          </w:p>
        </w:tc>
        <w:tc>
          <w:tcPr/>
          <w:p>
            <w:pPr>
              <w:pStyle w:val="Compact"/>
              <w:jc w:val="left"/>
            </w:pPr>
            <w:r>
              <w:t xml:space="preserve">Roll call Yeas-81 Nays-18</w:t>
            </w:r>
          </w:p>
        </w:tc>
      </w:tr>
      <w:tr>
        <w:tc>
          <w:tcPr/>
          <w:p>
            <w:pPr>
              <w:pStyle w:val="Compact"/>
              <w:jc w:val="left"/>
            </w:pPr>
            <w:r>
              <w:t xml:space="preserve">4/24/2026</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4/28/2026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4/28/2026</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4/29/2026</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5/12/2026</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5/12/2026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Roll call Ayes-40 Nays-2</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Roll call Yeas-91 Nays-14</w:t>
            </w:r>
          </w:p>
        </w:tc>
      </w:tr>
      <w:tr>
        <w:tc>
          <w:tcPr/>
          <w:p>
            <w:pPr>
              <w:pStyle w:val="Compact"/>
              <w:jc w:val="left"/>
            </w:pPr>
            <w:r>
              <w:t xml:space="preserve">5/15/2026</w:t>
            </w:r>
          </w:p>
        </w:tc>
        <w:tc>
          <w:tcPr/>
          <w:p>
            <w:pPr>
              <w:pStyle w:val="Compact"/>
              <w:jc w:val="left"/>
            </w:pPr>
            <w:r>
              <w:t xml:space="preserve">—</w:t>
            </w:r>
          </w:p>
        </w:tc>
        <w:tc>
          <w:tcPr/>
          <w:p>
            <w:pPr>
              <w:pStyle w:val="Compact"/>
              <w:jc w:val="left"/>
            </w:pPr>
            <w:r>
              <w:t xml:space="preserve">Ratified R 250</w:t>
            </w:r>
          </w:p>
        </w:tc>
      </w:tr>
      <w:tr>
        <w:tc>
          <w:tcPr/>
          <w:p>
            <w:pPr>
              <w:pStyle w:val="Compact"/>
              <w:jc w:val="left"/>
            </w:pPr>
            <w:r>
              <w:t xml:space="preserve">5/18/2026</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5/18/2026</w:t>
            </w:r>
          </w:p>
        </w:tc>
        <w:tc>
          <w:tcPr/>
          <w:p>
            <w:pPr>
              <w:pStyle w:val="Compact"/>
              <w:jc w:val="left"/>
            </w:pPr>
            <w:r>
              <w:t xml:space="preserve">Governor</w:t>
            </w:r>
          </w:p>
        </w:tc>
        <w:tc>
          <w:tcPr/>
          <w:p>
            <w:pPr>
              <w:pStyle w:val="Compact"/>
              <w:jc w:val="left"/>
            </w:pPr>
            <w:r>
              <w:t xml:space="preserve">Signed By Governor</w:t>
            </w:r>
          </w:p>
        </w:tc>
      </w:tr>
    </w:tbl>
    <w:bookmarkEnd w:id="60"/>
    <w:bookmarkStart w:id="61" w:name="X9fef3fd9c0909ca041dce111164ad555be354f6"/>
    <w:p>
      <w:pPr>
        <w:pStyle w:val="Heading2"/>
      </w:pPr>
      <w:r>
        <w:t xml:space="preserve">2019-20 H4262 — Small Wireless Facilities Deployment Act</w:t>
      </w:r>
    </w:p>
    <w:p>
      <w:pPr>
        <w:pStyle w:val="FirstParagraph"/>
      </w:pPr>
      <w:r>
        <w:rPr>
          <w:iCs/>
          <w:i/>
        </w:rPr>
        <w:t xml:space="preserve">The Small Wireless Facilities Deployment Act: statewide rules for placing small 5G cells in rights of way, limiting local zoning control over them.</w:t>
      </w:r>
      <w:r>
        <w:t xml:space="preserve"> </w:t>
      </w:r>
      <w:r>
        <w:t xml:space="preserve">— Became law (Act 179)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3/19/2019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3/19/2019</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3/26/2019</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4/3/2019</w:t>
            </w:r>
          </w:p>
        </w:tc>
        <w:tc>
          <w:tcPr/>
          <w:p>
            <w:pPr>
              <w:pStyle w:val="Compact"/>
              <w:jc w:val="left"/>
            </w:pPr>
            <w:r>
              <w:t xml:space="preserve">House</w:t>
            </w:r>
          </w:p>
        </w:tc>
        <w:tc>
          <w:tcPr/>
          <w:p>
            <w:pPr>
              <w:pStyle w:val="Compact"/>
              <w:jc w:val="left"/>
            </w:pPr>
            <w:r>
              <w:t xml:space="preserve">Amended</w:t>
            </w:r>
          </w:p>
        </w:tc>
      </w:tr>
      <w:tr>
        <w:tc>
          <w:tcPr/>
          <w:p>
            <w:pPr>
              <w:pStyle w:val="Compact"/>
              <w:jc w:val="left"/>
            </w:pPr>
            <w:r>
              <w:t xml:space="preserve">4/3/2019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4/3/2019</w:t>
            </w:r>
          </w:p>
        </w:tc>
        <w:tc>
          <w:tcPr/>
          <w:p>
            <w:pPr>
              <w:pStyle w:val="Compact"/>
              <w:jc w:val="left"/>
            </w:pPr>
            <w:r>
              <w:t xml:space="preserve">House</w:t>
            </w:r>
          </w:p>
        </w:tc>
        <w:tc>
          <w:tcPr/>
          <w:p>
            <w:pPr>
              <w:pStyle w:val="Compact"/>
              <w:jc w:val="left"/>
            </w:pPr>
            <w:r>
              <w:t xml:space="preserve">Roll call Yeas-108 Nays-2</w:t>
            </w:r>
          </w:p>
        </w:tc>
      </w:tr>
      <w:tr>
        <w:tc>
          <w:tcPr/>
          <w:p>
            <w:pPr>
              <w:pStyle w:val="Compact"/>
              <w:jc w:val="left"/>
            </w:pPr>
            <w:r>
              <w:t xml:space="preserve">4/4/2019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4/4/2019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4/4/2019</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Recalled from Committee on Judiciary</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9/23/2020</w:t>
            </w:r>
          </w:p>
        </w:tc>
        <w:tc>
          <w:tcPr/>
          <w:p>
            <w:pPr>
              <w:pStyle w:val="Compact"/>
              <w:jc w:val="left"/>
            </w:pPr>
            <w:r>
              <w:t xml:space="preserve">Senate</w:t>
            </w:r>
          </w:p>
        </w:tc>
        <w:tc>
          <w:tcPr/>
          <w:p>
            <w:pPr>
              <w:pStyle w:val="Compact"/>
              <w:jc w:val="left"/>
            </w:pPr>
            <w:r>
              <w:t xml:space="preserve">Roll call Ayes-32 Nays-6</w:t>
            </w:r>
          </w:p>
        </w:tc>
      </w:tr>
      <w:tr>
        <w:tc>
          <w:tcPr/>
          <w:p>
            <w:pPr>
              <w:pStyle w:val="Compact"/>
              <w:jc w:val="left"/>
            </w:pPr>
            <w:r>
              <w:t xml:space="preserve">9/24/2020</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9/24/2020</w:t>
            </w:r>
          </w:p>
        </w:tc>
        <w:tc>
          <w:tcPr/>
          <w:p>
            <w:pPr>
              <w:pStyle w:val="Compact"/>
              <w:jc w:val="left"/>
            </w:pPr>
            <w:r>
              <w:t xml:space="preserve">House</w:t>
            </w:r>
          </w:p>
        </w:tc>
        <w:tc>
          <w:tcPr/>
          <w:p>
            <w:pPr>
              <w:pStyle w:val="Compact"/>
              <w:jc w:val="left"/>
            </w:pPr>
            <w:r>
              <w:t xml:space="preserve">Roll call Yeas-104 Nays-1</w:t>
            </w:r>
          </w:p>
        </w:tc>
      </w:tr>
      <w:tr>
        <w:tc>
          <w:tcPr/>
          <w:p>
            <w:pPr>
              <w:pStyle w:val="Compact"/>
              <w:jc w:val="left"/>
            </w:pPr>
            <w:r>
              <w:t xml:space="preserve">9/25/2020</w:t>
            </w:r>
          </w:p>
        </w:tc>
        <w:tc>
          <w:tcPr/>
          <w:p>
            <w:pPr>
              <w:pStyle w:val="Compact"/>
              <w:jc w:val="left"/>
            </w:pPr>
            <w:r>
              <w:t xml:space="preserve">—</w:t>
            </w:r>
          </w:p>
        </w:tc>
        <w:tc>
          <w:tcPr/>
          <w:p>
            <w:pPr>
              <w:pStyle w:val="Compact"/>
              <w:jc w:val="left"/>
            </w:pPr>
            <w:r>
              <w:t xml:space="preserve">Ratified R 190</w:t>
            </w:r>
          </w:p>
        </w:tc>
      </w:tr>
      <w:tr>
        <w:tc>
          <w:tcPr/>
          <w:p>
            <w:pPr>
              <w:pStyle w:val="Compact"/>
              <w:jc w:val="left"/>
            </w:pPr>
            <w:r>
              <w:t xml:space="preserve">9/29/2020</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9/29/2020</w:t>
            </w:r>
          </w:p>
        </w:tc>
        <w:tc>
          <w:tcPr/>
          <w:p>
            <w:pPr>
              <w:pStyle w:val="Compact"/>
              <w:jc w:val="left"/>
            </w:pPr>
            <w:r>
              <w:t xml:space="preserve">Governor</w:t>
            </w:r>
          </w:p>
        </w:tc>
        <w:tc>
          <w:tcPr/>
          <w:p>
            <w:pPr>
              <w:pStyle w:val="Compact"/>
              <w:jc w:val="left"/>
            </w:pPr>
            <w:r>
              <w:t xml:space="preserve">Signed By Governor</w:t>
            </w:r>
          </w:p>
        </w:tc>
      </w:tr>
    </w:tbl>
    <w:bookmarkEnd w:id="61"/>
    <w:bookmarkStart w:id="62" w:name="s399-public-transit-trespass"/>
    <w:p>
      <w:pPr>
        <w:pStyle w:val="Heading2"/>
      </w:pPr>
      <w:r>
        <w:t xml:space="preserve">2025-26 S399 — Public Transit Trespass</w:t>
      </w:r>
    </w:p>
    <w:p>
      <w:pPr>
        <w:pStyle w:val="FirstParagraph"/>
      </w:pPr>
      <w:r>
        <w:rPr>
          <w:iCs/>
          <w:i/>
        </w:rPr>
        <w:t xml:space="preserve">Made refusing to leave a public transit facility after a warning a misdemeanor, with a warning-and-appeal process (Act 222 of 2026).</w:t>
      </w:r>
      <w:r>
        <w:t xml:space="preserve"> </w:t>
      </w:r>
      <w:r>
        <w:t xml:space="preserve">— Became law (Act 222)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2/27/2025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2/27/2025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4/16/2025</w:t>
            </w:r>
          </w:p>
        </w:tc>
        <w:tc>
          <w:tcPr/>
          <w:p>
            <w:pPr>
              <w:pStyle w:val="Compact"/>
              <w:jc w:val="left"/>
            </w:pPr>
            <w:r>
              <w:t xml:space="preserve">Senate</w:t>
            </w:r>
          </w:p>
        </w:tc>
        <w:tc>
          <w:tcPr/>
          <w:p>
            <w:pPr>
              <w:pStyle w:val="Compact"/>
              <w:jc w:val="left"/>
            </w:pPr>
            <w:r>
              <w:t xml:space="preserve">Committee report: Favorable Judiciary</w:t>
            </w:r>
          </w:p>
        </w:tc>
      </w:tr>
      <w:tr>
        <w:tc>
          <w:tcPr/>
          <w:p>
            <w:pPr>
              <w:pStyle w:val="Compact"/>
              <w:jc w:val="left"/>
            </w:pPr>
            <w:r>
              <w:t xml:space="preserve">5/6/2025</w:t>
            </w:r>
          </w:p>
        </w:tc>
        <w:tc>
          <w:tcPr/>
          <w:p>
            <w:pPr>
              <w:pStyle w:val="Compact"/>
              <w:jc w:val="left"/>
            </w:pPr>
            <w:r>
              <w:t xml:space="preserve">Senate</w:t>
            </w:r>
          </w:p>
        </w:tc>
        <w:tc>
          <w:tcPr/>
          <w:p>
            <w:pPr>
              <w:pStyle w:val="Compact"/>
              <w:jc w:val="left"/>
            </w:pPr>
            <w:r>
              <w:t xml:space="preserve">Amended</w:t>
            </w:r>
          </w:p>
        </w:tc>
      </w:tr>
      <w:tr>
        <w:tc>
          <w:tcPr/>
          <w:p>
            <w:pPr>
              <w:pStyle w:val="Compact"/>
              <w:jc w:val="left"/>
            </w:pPr>
            <w:r>
              <w:t xml:space="preserve">5/6/2025</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5/6/2025</w:t>
            </w:r>
          </w:p>
        </w:tc>
        <w:tc>
          <w:tcPr/>
          <w:p>
            <w:pPr>
              <w:pStyle w:val="Compact"/>
              <w:jc w:val="left"/>
            </w:pPr>
            <w:r>
              <w:t xml:space="preserve">Senate</w:t>
            </w:r>
          </w:p>
        </w:tc>
        <w:tc>
          <w:tcPr/>
          <w:p>
            <w:pPr>
              <w:pStyle w:val="Compact"/>
              <w:jc w:val="left"/>
            </w:pPr>
            <w:r>
              <w:t xml:space="preserve">Roll call Ayes-44 Nays-0</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5/8/2025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5/8/2025</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5/6/2026</w:t>
            </w:r>
          </w:p>
        </w:tc>
        <w:tc>
          <w:tcPr/>
          <w:p>
            <w:pPr>
              <w:pStyle w:val="Compact"/>
              <w:jc w:val="left"/>
            </w:pPr>
            <w:r>
              <w:t xml:space="preserve">House</w:t>
            </w:r>
          </w:p>
        </w:tc>
        <w:tc>
          <w:tcPr/>
          <w:p>
            <w:pPr>
              <w:pStyle w:val="Compact"/>
              <w:jc w:val="left"/>
            </w:pPr>
            <w:r>
              <w:t xml:space="preserve">Committee report: Favorable Judiciary</w:t>
            </w:r>
          </w:p>
        </w:tc>
      </w:tr>
      <w:tr>
        <w:tc>
          <w:tcPr/>
          <w:p>
            <w:pPr>
              <w:pStyle w:val="Compact"/>
              <w:jc w:val="left"/>
            </w:pPr>
            <w:r>
              <w:t xml:space="preserve">5/12/2026</w:t>
            </w:r>
          </w:p>
        </w:tc>
        <w:tc>
          <w:tcPr/>
          <w:p>
            <w:pPr>
              <w:pStyle w:val="Compact"/>
              <w:jc w:val="left"/>
            </w:pPr>
            <w:r>
              <w:t xml:space="preserve">House</w:t>
            </w:r>
          </w:p>
        </w:tc>
        <w:tc>
          <w:tcPr/>
          <w:p>
            <w:pPr>
              <w:pStyle w:val="Compact"/>
              <w:jc w:val="left"/>
            </w:pPr>
            <w:r>
              <w:t xml:space="preserve">Debate adjourned</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Roll call Yeas-107 Nays-0</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Read third time and enrolled</w:t>
            </w:r>
          </w:p>
        </w:tc>
      </w:tr>
      <w:tr>
        <w:tc>
          <w:tcPr/>
          <w:p>
            <w:pPr>
              <w:pStyle w:val="Compact"/>
              <w:jc w:val="left"/>
            </w:pPr>
            <w:r>
              <w:t xml:space="preserve">5/15/2026</w:t>
            </w:r>
          </w:p>
        </w:tc>
        <w:tc>
          <w:tcPr/>
          <w:p>
            <w:pPr>
              <w:pStyle w:val="Compact"/>
              <w:jc w:val="left"/>
            </w:pPr>
            <w:r>
              <w:t xml:space="preserve">—</w:t>
            </w:r>
          </w:p>
        </w:tc>
        <w:tc>
          <w:tcPr/>
          <w:p>
            <w:pPr>
              <w:pStyle w:val="Compact"/>
              <w:jc w:val="left"/>
            </w:pPr>
            <w:r>
              <w:t xml:space="preserve">Ratified R 224</w:t>
            </w:r>
          </w:p>
        </w:tc>
      </w:tr>
      <w:tr>
        <w:tc>
          <w:tcPr/>
          <w:p>
            <w:pPr>
              <w:pStyle w:val="Compact"/>
              <w:jc w:val="left"/>
            </w:pPr>
            <w:r>
              <w:t xml:space="preserve">5/19/2026</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5/19/2026</w:t>
            </w:r>
          </w:p>
        </w:tc>
        <w:tc>
          <w:tcPr/>
          <w:p>
            <w:pPr>
              <w:pStyle w:val="Compact"/>
              <w:jc w:val="left"/>
            </w:pPr>
            <w:r>
              <w:t xml:space="preserve">Governor</w:t>
            </w:r>
          </w:p>
        </w:tc>
        <w:tc>
          <w:tcPr/>
          <w:p>
            <w:pPr>
              <w:pStyle w:val="Compact"/>
              <w:jc w:val="left"/>
            </w:pPr>
            <w:r>
              <w:t xml:space="preserve">Signed By Governor</w:t>
            </w:r>
          </w:p>
        </w:tc>
      </w:tr>
    </w:tbl>
    <w:bookmarkEnd w:id="62"/>
    <w:bookmarkStart w:id="63" w:name="X36a82cbfa4f87ff74dab250df5012ea3c34fb70"/>
    <w:p>
      <w:pPr>
        <w:pStyle w:val="Heading2"/>
      </w:pPr>
      <w:r>
        <w:t xml:space="preserve">2019-20 H4369 — Transportation Project Prioritization (D. No. 4839)</w:t>
      </w:r>
    </w:p>
    <w:p>
      <w:pPr>
        <w:pStyle w:val="FirstParagraph"/>
      </w:pPr>
      <w:r>
        <w:rPr>
          <w:iCs/>
          <w:i/>
        </w:rPr>
        <w:t xml:space="preserve">Joint resolution to approve SCDOT’s project prioritization regulation - the ranking rules for which roads get built first.</w:t>
      </w:r>
      <w:r>
        <w:t xml:space="preserve"> </w:t>
      </w:r>
      <w:r>
        <w:t xml:space="preserve">— Passed the House 107-0; favorable Senate committee report, then recommitted to Senate Transportation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3/28/2019</w:t>
            </w:r>
          </w:p>
        </w:tc>
        <w:tc>
          <w:tcPr/>
          <w:p>
            <w:pPr>
              <w:pStyle w:val="Compact"/>
              <w:jc w:val="left"/>
            </w:pPr>
            <w:r>
              <w:t xml:space="preserve">House</w:t>
            </w:r>
          </w:p>
        </w:tc>
        <w:tc>
          <w:tcPr/>
          <w:p>
            <w:pPr>
              <w:pStyle w:val="Compact"/>
              <w:jc w:val="left"/>
            </w:pPr>
            <w:r>
              <w:t xml:space="preserve">Introduced, read first time, placed on calendar without reference</w:t>
            </w:r>
          </w:p>
        </w:tc>
      </w:tr>
      <w:tr>
        <w:tc>
          <w:tcPr/>
          <w:p>
            <w:pPr>
              <w:pStyle w:val="Compact"/>
              <w:jc w:val="left"/>
            </w:pPr>
            <w:r>
              <w:t xml:space="preserve">4/9/2019</w:t>
            </w:r>
          </w:p>
        </w:tc>
        <w:tc>
          <w:tcPr/>
          <w:p>
            <w:pPr>
              <w:pStyle w:val="Compact"/>
              <w:jc w:val="left"/>
            </w:pPr>
            <w:r>
              <w:t xml:space="preserve">House</w:t>
            </w:r>
          </w:p>
        </w:tc>
        <w:tc>
          <w:tcPr/>
          <w:p>
            <w:pPr>
              <w:pStyle w:val="Compact"/>
              <w:jc w:val="left"/>
            </w:pPr>
            <w:r>
              <w:t xml:space="preserve">Debate adjourned until Wed., 4-10-19</w:t>
            </w:r>
          </w:p>
        </w:tc>
      </w:tr>
      <w:tr>
        <w:tc>
          <w:tcPr/>
          <w:p>
            <w:pPr>
              <w:pStyle w:val="Compact"/>
              <w:jc w:val="left"/>
            </w:pPr>
            <w:r>
              <w:t xml:space="preserve">4/10/2019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4/10/2019</w:t>
            </w:r>
          </w:p>
        </w:tc>
        <w:tc>
          <w:tcPr/>
          <w:p>
            <w:pPr>
              <w:pStyle w:val="Compact"/>
              <w:jc w:val="left"/>
            </w:pPr>
            <w:r>
              <w:t xml:space="preserve">House</w:t>
            </w:r>
          </w:p>
        </w:tc>
        <w:tc>
          <w:tcPr/>
          <w:p>
            <w:pPr>
              <w:pStyle w:val="Compact"/>
              <w:jc w:val="left"/>
            </w:pPr>
            <w:r>
              <w:t xml:space="preserve">Roll call Yeas-107 Nays-0</w:t>
            </w:r>
          </w:p>
        </w:tc>
      </w:tr>
      <w:tr>
        <w:tc>
          <w:tcPr/>
          <w:p>
            <w:pPr>
              <w:pStyle w:val="Compact"/>
              <w:jc w:val="left"/>
            </w:pPr>
            <w:r>
              <w:t xml:space="preserve">4/11/2019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4/17/2019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4/17/2019</w:t>
            </w:r>
          </w:p>
        </w:tc>
        <w:tc>
          <w:tcPr/>
          <w:p>
            <w:pPr>
              <w:pStyle w:val="Compact"/>
              <w:jc w:val="left"/>
            </w:pPr>
            <w:r>
              <w:t xml:space="preserve">Senate</w:t>
            </w:r>
          </w:p>
        </w:tc>
        <w:tc>
          <w:tcPr/>
          <w:p>
            <w:pPr>
              <w:pStyle w:val="Compact"/>
              <w:jc w:val="left"/>
            </w:pPr>
            <w:r>
              <w:t xml:space="preserve">Referred to Committee on Transportation</w:t>
            </w:r>
          </w:p>
        </w:tc>
      </w:tr>
      <w:tr>
        <w:tc>
          <w:tcPr/>
          <w:p>
            <w:pPr>
              <w:pStyle w:val="Compact"/>
              <w:jc w:val="left"/>
            </w:pPr>
            <w:r>
              <w:t xml:space="preserve">4/25/2019</w:t>
            </w:r>
          </w:p>
        </w:tc>
        <w:tc>
          <w:tcPr/>
          <w:p>
            <w:pPr>
              <w:pStyle w:val="Compact"/>
              <w:jc w:val="left"/>
            </w:pPr>
            <w:r>
              <w:t xml:space="preserve">Senate</w:t>
            </w:r>
          </w:p>
        </w:tc>
        <w:tc>
          <w:tcPr/>
          <w:p>
            <w:pPr>
              <w:pStyle w:val="Compact"/>
              <w:jc w:val="left"/>
            </w:pPr>
            <w:r>
              <w:t xml:space="preserve">Committee report: Favorable Transportation</w:t>
            </w:r>
          </w:p>
        </w:tc>
      </w:tr>
      <w:tr>
        <w:tc>
          <w:tcPr/>
          <w:p>
            <w:pPr>
              <w:pStyle w:val="Compact"/>
              <w:jc w:val="left"/>
            </w:pPr>
            <w:r>
              <w:t xml:space="preserve">1/15/2020</w:t>
            </w:r>
          </w:p>
        </w:tc>
        <w:tc>
          <w:tcPr/>
          <w:p>
            <w:pPr>
              <w:pStyle w:val="Compact"/>
              <w:jc w:val="left"/>
            </w:pPr>
            <w:r>
              <w:t xml:space="preserve">Senate</w:t>
            </w:r>
          </w:p>
        </w:tc>
        <w:tc>
          <w:tcPr/>
          <w:p>
            <w:pPr>
              <w:pStyle w:val="Compact"/>
              <w:jc w:val="left"/>
            </w:pPr>
            <w:r>
              <w:t xml:space="preserve">Recommitted to Committee on Transportation</w:t>
            </w:r>
          </w:p>
        </w:tc>
      </w:tr>
    </w:tbl>
    <w:bookmarkEnd w:id="63"/>
    <w:bookmarkEnd w:id="64"/>
    <w:bookmarkStart w:id="67" w:name="Xab8249c355cd08f701cc018c02c48e08c7bba8e"/>
    <w:p>
      <w:pPr>
        <w:pStyle w:val="Heading1"/>
      </w:pPr>
      <w:r>
        <w:t xml:space="preserve">Appendix F — What this data can and cannot say</w:t>
      </w:r>
    </w:p>
    <w:p>
      <w:pPr>
        <w:pStyle w:val="FirstParagraph"/>
      </w:pPr>
      <w:r>
        <w:t xml:space="preserve">This appendix states the limits of the record behind the brief, so readers</w:t>
      </w:r>
      <w:r>
        <w:t xml:space="preserve"> </w:t>
      </w:r>
      <w:r>
        <w:t xml:space="preserve">know exactly how much weight each claim can carry.</w:t>
      </w:r>
    </w:p>
    <w:bookmarkStart w:id="65" w:name="where-the-data-comes-from"/>
    <w:p>
      <w:pPr>
        <w:pStyle w:val="Heading2"/>
      </w:pPr>
      <w:r>
        <w:t xml:space="preserve">Where the data comes from</w:t>
      </w:r>
    </w:p>
    <w:p>
      <w:pPr>
        <w:numPr>
          <w:ilvl w:val="0"/>
          <w:numId w:val="1011"/>
        </w:numPr>
        <w:pStyle w:val="Compact"/>
      </w:pPr>
      <w:r>
        <w:t xml:space="preserve">Every bill, action, sponsor line, and floor vote comes from the South</w:t>
      </w:r>
      <w:r>
        <w:t xml:space="preserve"> </w:t>
      </w:r>
      <w:r>
        <w:t xml:space="preserve">Carolina Legislature’s official website (scstatehouse.gov), collected as</w:t>
      </w:r>
      <w:r>
        <w:t xml:space="preserve"> </w:t>
      </w:r>
      <w:r>
        <w:t xml:space="preserve">part of a certified sweep of all 15,817 instruments filed in the 123rd</w:t>
      </w:r>
      <w:r>
        <w:t xml:space="preserve"> </w:t>
      </w:r>
      <w:r>
        <w:t xml:space="preserve">through 126th General Assemblies (2019–2026), plus every chamber roll</w:t>
      </w:r>
      <w:r>
        <w:t xml:space="preserve"> </w:t>
      </w:r>
      <w:r>
        <w:t xml:space="preserve">call and ratification.</w:t>
      </w:r>
    </w:p>
    <w:p>
      <w:pPr>
        <w:numPr>
          <w:ilvl w:val="0"/>
          <w:numId w:val="1011"/>
        </w:numPr>
        <w:pStyle w:val="Compact"/>
      </w:pPr>
      <w:r>
        <w:t xml:space="preserve">Budget provisos come from the enacted (</w:t>
      </w:r>
      <w:r>
        <w:t xml:space="preserve">“</w:t>
      </w:r>
      <w:r>
        <w:t xml:space="preserve">ratified</w:t>
      </w:r>
      <w:r>
        <w:t xml:space="preserve">”</w:t>
      </w:r>
      <w:r>
        <w:t xml:space="preserve">) Part IB text of each</w:t>
      </w:r>
      <w:r>
        <w:t xml:space="preserve"> </w:t>
      </w:r>
      <w:r>
        <w:t xml:space="preserve">annual General Appropriations Act on the same official site. Dollar</w:t>
      </w:r>
      <w:r>
        <w:t xml:space="preserve"> </w:t>
      </w:r>
      <w:r>
        <w:t xml:space="preserve">figures quoted for provisos are verbatim from that text.</w:t>
      </w:r>
    </w:p>
    <w:p>
      <w:pPr>
        <w:numPr>
          <w:ilvl w:val="0"/>
          <w:numId w:val="1011"/>
        </w:numPr>
        <w:pStyle w:val="Compact"/>
      </w:pPr>
      <w:r>
        <w:t xml:space="preserve">The curated set was found by keyword discovery (official full-text search</w:t>
      </w:r>
      <w:r>
        <w:t xml:space="preserve"> </w:t>
      </w:r>
      <w:r>
        <w:t xml:space="preserve">plus a local full-text and title scan of the certified universe) and then</w:t>
      </w:r>
      <w:r>
        <w:t xml:space="preserve"> </w:t>
      </w:r>
      <w:r>
        <w:t xml:space="preserve">hand-reviewed bill by bill. It is a careful selection, not a</w:t>
      </w:r>
      <w:r>
        <w:t xml:space="preserve"> </w:t>
      </w:r>
      <w:r>
        <w:t xml:space="preserve">proven-complete census of every growth-related bill. Nine bills were</w:t>
      </w:r>
      <w:r>
        <w:t xml:space="preserve"> </w:t>
      </w:r>
      <w:r>
        <w:t xml:space="preserve">hand-added from the certified universe because the original search terms</w:t>
      </w:r>
      <w:r>
        <w:t xml:space="preserve"> </w:t>
      </w:r>
      <w:r>
        <w:t xml:space="preserve">did not cover</w:t>
      </w:r>
      <w:r>
        <w:t xml:space="preserve"> </w:t>
      </w:r>
      <w:r>
        <w:t xml:space="preserve">“</w:t>
      </w:r>
      <w:r>
        <w:t xml:space="preserve">sales tax</w:t>
      </w:r>
      <w:r>
        <w:t xml:space="preserve">”</w:t>
      </w:r>
      <w:r>
        <w:t xml:space="preserve">,</w:t>
      </w:r>
      <w:r>
        <w:t xml:space="preserve"> </w:t>
      </w:r>
      <w:r>
        <w:t xml:space="preserve">“</w:t>
      </w:r>
      <w:r>
        <w:t xml:space="preserve">annexation</w:t>
      </w:r>
      <w:r>
        <w:t xml:space="preserve">”</w:t>
      </w:r>
      <w:r>
        <w:t xml:space="preserve">, or</w:t>
      </w:r>
      <w:r>
        <w:t xml:space="preserve"> </w:t>
      </w:r>
      <w:r>
        <w:t xml:space="preserve">“</w:t>
      </w:r>
      <w:r>
        <w:t xml:space="preserve">hospitality tax</w:t>
      </w:r>
      <w:r>
        <w:t xml:space="preserve">”</w:t>
      </w:r>
      <w:r>
        <w:t xml:space="preserve"> </w:t>
      </w:r>
      <w:r>
        <w:t xml:space="preserve">phrasings;</w:t>
      </w:r>
      <w:r>
        <w:t xml:space="preserve"> </w:t>
      </w:r>
      <w:r>
        <w:t xml:space="preserve">a title scan for those phrasings was run across all four sessions.</w:t>
      </w:r>
    </w:p>
    <w:bookmarkEnd w:id="65"/>
    <w:bookmarkStart w:id="66" w:name="what-the-data-cannot-say"/>
    <w:p>
      <w:pPr>
        <w:pStyle w:val="Heading2"/>
      </w:pPr>
      <w:r>
        <w:t xml:space="preserve">What the data cannot say</w:t>
      </w:r>
    </w:p>
    <w:p>
      <w:pPr>
        <w:numPr>
          <w:ilvl w:val="0"/>
          <w:numId w:val="1012"/>
        </w:numPr>
        <w:pStyle w:val="Compact"/>
      </w:pPr>
      <w:r>
        <w:rPr>
          <w:bCs/>
          <w:b/>
        </w:rPr>
        <w:t xml:space="preserve">No committee vote counts exist.</w:t>
      </w:r>
      <w:r>
        <w:t xml:space="preserve"> </w:t>
      </w:r>
      <w:r>
        <w:t xml:space="preserve">South Carolina publishes committee</w:t>
      </w:r>
      <w:r>
        <w:t xml:space="preserve"> </w:t>
      </w:r>
      <w:r>
        <w:rPr>
          <w:iCs/>
          <w:i/>
        </w:rPr>
        <w:t xml:space="preserve">outcomes</w:t>
      </w:r>
      <w:r>
        <w:t xml:space="preserve"> </w:t>
      </w:r>
      <w:r>
        <w:t xml:space="preserve">(</w:t>
      </w:r>
      <w:r>
        <w:t xml:space="preserve">“</w:t>
      </w:r>
      <w:r>
        <w:t xml:space="preserve">Favorable</w:t>
      </w:r>
      <w:r>
        <w:t xml:space="preserve">”</w:t>
      </w:r>
      <w:r>
        <w:t xml:space="preserve">,</w:t>
      </w:r>
      <w:r>
        <w:t xml:space="preserve"> </w:t>
      </w:r>
      <w:r>
        <w:t xml:space="preserve">“</w:t>
      </w:r>
      <w:r>
        <w:t xml:space="preserve">Favorable with amendment</w:t>
      </w:r>
      <w:r>
        <w:t xml:space="preserve">”</w:t>
      </w:r>
      <w:r>
        <w:t xml:space="preserve">) but never tally</w:t>
      </w:r>
      <w:r>
        <w:t xml:space="preserve"> </w:t>
      </w:r>
      <w:r>
        <w:t xml:space="preserve">tables. Nothing in this packet states or implies a committee vote count,</w:t>
      </w:r>
      <w:r>
        <w:t xml:space="preserve"> </w:t>
      </w:r>
      <w:r>
        <w:t xml:space="preserve">because none exists to cite.</w:t>
      </w:r>
    </w:p>
    <w:p>
      <w:pPr>
        <w:numPr>
          <w:ilvl w:val="0"/>
          <w:numId w:val="1012"/>
        </w:numPr>
        <w:pStyle w:val="Compact"/>
      </w:pPr>
      <w:r>
        <w:rPr>
          <w:bCs/>
          <w:b/>
        </w:rPr>
        <w:t xml:space="preserve">No party labels.</w:t>
      </w:r>
      <w:r>
        <w:t xml:space="preserve"> </w:t>
      </w:r>
      <w:r>
        <w:t xml:space="preserve">Per-member ballot PDFs list names only, and this</w:t>
      </w:r>
      <w:r>
        <w:t xml:space="preserve"> </w:t>
      </w:r>
      <w:r>
        <w:t xml:space="preserve">packet does not include the member-roster join that would attach parties.</w:t>
      </w:r>
      <w:r>
        <w:t xml:space="preserve"> </w:t>
      </w:r>
      <w:r>
        <w:t xml:space="preserve">The brief therefore makes no party claims at all.</w:t>
      </w:r>
    </w:p>
    <w:p>
      <w:pPr>
        <w:numPr>
          <w:ilvl w:val="0"/>
          <w:numId w:val="1012"/>
        </w:numPr>
        <w:pStyle w:val="Compact"/>
      </w:pPr>
      <w:r>
        <w:rPr>
          <w:bCs/>
          <w:b/>
        </w:rPr>
        <w:t xml:space="preserve">Voice votes leave no numbers.</w:t>
      </w:r>
      <w:r>
        <w:t xml:space="preserve"> </w:t>
      </w:r>
      <w:r>
        <w:t xml:space="preserve">Many bills — including some that became</w:t>
      </w:r>
      <w:r>
        <w:t xml:space="preserve"> </w:t>
      </w:r>
      <w:r>
        <w:t xml:space="preserve">law — show few or no roll calls because South Carolina uses voice votes</w:t>
      </w:r>
      <w:r>
        <w:t xml:space="preserve"> </w:t>
      </w:r>
      <w:r>
        <w:t xml:space="preserve">heavily. An empty vote history is a real answer, not missing data.</w:t>
      </w:r>
    </w:p>
    <w:p>
      <w:pPr>
        <w:numPr>
          <w:ilvl w:val="0"/>
          <w:numId w:val="1012"/>
        </w:numPr>
        <w:pStyle w:val="Compact"/>
      </w:pPr>
      <w:r>
        <w:rPr>
          <w:bCs/>
          <w:b/>
        </w:rPr>
        <w:t xml:space="preserve">Committee silence has no recorded reason.</w:t>
      </w:r>
      <w:r>
        <w:t xml:space="preserve"> </w:t>
      </w:r>
      <w:r>
        <w:t xml:space="preserve">When a bill dies in its</w:t>
      </w:r>
      <w:r>
        <w:t xml:space="preserve"> </w:t>
      </w:r>
      <w:r>
        <w:t xml:space="preserve">first committee, the record shows no hearing, no vote, and no explanation.</w:t>
      </w:r>
      <w:r>
        <w:t xml:space="preserve"> </w:t>
      </w:r>
      <w:r>
        <w:t xml:space="preserve">The brief reports the stop; it cannot report why.</w:t>
      </w:r>
    </w:p>
    <w:p>
      <w:pPr>
        <w:numPr>
          <w:ilvl w:val="0"/>
          <w:numId w:val="1012"/>
        </w:numPr>
        <w:pStyle w:val="Compact"/>
      </w:pPr>
      <w:r>
        <w:rPr>
          <w:bCs/>
          <w:b/>
        </w:rPr>
        <w:t xml:space="preserve">Whole-bill votes only for provisos.</w:t>
      </w:r>
      <w:r>
        <w:t xml:space="preserve"> </w:t>
      </w:r>
      <w:r>
        <w:t xml:space="preserve">Floor votes attach to the entire</w:t>
      </w:r>
      <w:r>
        <w:t xml:space="preserve"> </w:t>
      </w:r>
      <w:r>
        <w:t xml:space="preserve">appropriations bill (or a named amendment), never to one proviso. No vote</w:t>
      </w:r>
      <w:r>
        <w:t xml:space="preserve"> </w:t>
      </w:r>
      <w:r>
        <w:t xml:space="preserve">in this packet is presented as a vote on a specific proviso.</w:t>
      </w:r>
    </w:p>
    <w:p>
      <w:pPr>
        <w:numPr>
          <w:ilvl w:val="0"/>
          <w:numId w:val="1012"/>
        </w:numPr>
        <w:pStyle w:val="Compact"/>
      </w:pPr>
      <w:r>
        <w:rPr>
          <w:bCs/>
          <w:b/>
        </w:rPr>
        <w:t xml:space="preserve">One-year rules.</w:t>
      </w:r>
      <w:r>
        <w:t xml:space="preserve"> </w:t>
      </w:r>
      <w:r>
        <w:t xml:space="preserve">A proviso lasts one budget year unless re-adopted.</w:t>
      </w:r>
      <w:r>
        <w:t xml:space="preserve"> </w:t>
      </w:r>
      <w:r>
        <w:t xml:space="preserve">Statements like</w:t>
      </w:r>
      <w:r>
        <w:t xml:space="preserve"> </w:t>
      </w:r>
      <w:r>
        <w:t xml:space="preserve">“</w:t>
      </w:r>
      <w:r>
        <w:t xml:space="preserve">renewed every year</w:t>
      </w:r>
      <w:r>
        <w:t xml:space="preserve">”</w:t>
      </w:r>
      <w:r>
        <w:t xml:space="preserve"> </w:t>
      </w:r>
      <w:r>
        <w:t xml:space="preserve">describe the observed 2021–2026</w:t>
      </w:r>
      <w:r>
        <w:t xml:space="preserve"> </w:t>
      </w:r>
      <w:r>
        <w:t xml:space="preserve">record, not a guarantee.</w:t>
      </w:r>
    </w:p>
    <w:p>
      <w:pPr>
        <w:numPr>
          <w:ilvl w:val="0"/>
          <w:numId w:val="1012"/>
        </w:numPr>
        <w:pStyle w:val="Compact"/>
      </w:pPr>
      <w:r>
        <w:rPr>
          <w:bCs/>
          <w:b/>
        </w:rPr>
        <w:t xml:space="preserve">Background laws predate the record.</w:t>
      </w:r>
      <w:r>
        <w:t xml:space="preserve"> </w:t>
      </w:r>
      <w:r>
        <w:t xml:space="preserve">The 2017 gas-tax act (Act 40) and</w:t>
      </w:r>
      <w:r>
        <w:t xml:space="preserve"> </w:t>
      </w:r>
      <w:r>
        <w:t xml:space="preserve">the 1999 Development Impact Fee Act are described as background; they were</w:t>
      </w:r>
      <w:r>
        <w:t xml:space="preserve"> </w:t>
      </w:r>
      <w:r>
        <w:t xml:space="preserve">enacted before this record’s 2019 start and are not part of the counts.</w:t>
      </w:r>
    </w:p>
    <w:p>
      <w:pPr>
        <w:numPr>
          <w:ilvl w:val="0"/>
          <w:numId w:val="1012"/>
        </w:numPr>
        <w:pStyle w:val="Compact"/>
      </w:pPr>
      <w:r>
        <w:rPr>
          <w:bCs/>
          <w:b/>
        </w:rPr>
        <w:t xml:space="preserve">Dispositions are as of the collection date.</w:t>
      </w:r>
      <w:r>
        <w:t xml:space="preserve"> </w:t>
      </w:r>
      <w:r>
        <w:t xml:space="preserve">For non-enacted 126th</w:t>
      </w:r>
      <w:r>
        <w:t xml:space="preserve"> </w:t>
      </w:r>
      <w:r>
        <w:t xml:space="preserve">session (2025–2026) bills,</w:t>
      </w:r>
      <w:r>
        <w:t xml:space="preserve"> </w:t>
      </w:r>
      <w:r>
        <w:t xml:space="preserve">“</w:t>
      </w:r>
      <w:r>
        <w:t xml:space="preserve">did not pass</w:t>
      </w:r>
      <w:r>
        <w:t xml:space="preserve">”</w:t>
      </w:r>
      <w:r>
        <w:t xml:space="preserve"> </w:t>
      </w:r>
      <w:r>
        <w:t xml:space="preserve">reflects the record as of</w:t>
      </w:r>
      <w:r>
        <w:t xml:space="preserve"> </w:t>
      </w:r>
      <w:r>
        <w:t xml:space="preserve">2026-08-25, after the regular session’s final regular calendar.</w:t>
      </w:r>
    </w:p>
    <w:p>
      <w:pPr>
        <w:numPr>
          <w:ilvl w:val="0"/>
          <w:numId w:val="1012"/>
        </w:numPr>
        <w:pStyle w:val="Compact"/>
      </w:pPr>
      <w:r>
        <w:rPr>
          <w:bCs/>
          <w:b/>
        </w:rPr>
        <w:t xml:space="preserve">Local County Transportation Committee bills</w:t>
      </w:r>
      <w:r>
        <w:t xml:space="preserve"> </w:t>
      </w:r>
      <w:r>
        <w:t xml:space="preserve">routinely pass one chamber</w:t>
      </w:r>
      <w:r>
        <w:t xml:space="preserve"> </w:t>
      </w:r>
      <w:r>
        <w:t xml:space="preserve">and finish through the county legislative delegation; their one-chamber</w:t>
      </w:r>
      <w:r>
        <w:t xml:space="preserve"> </w:t>
      </w:r>
      <w:r>
        <w:t xml:space="preserve">passage is not a support signal for statewide policy and they are kept as</w:t>
      </w:r>
      <w:r>
        <w:t xml:space="preserve"> </w:t>
      </w:r>
      <w:r>
        <w:t xml:space="preserve">context only.</w:t>
      </w:r>
    </w:p>
    <w:p>
      <w:pPr>
        <w:numPr>
          <w:ilvl w:val="0"/>
          <w:numId w:val="1012"/>
        </w:numPr>
        <w:pStyle w:val="Compact"/>
      </w:pPr>
      <w:r>
        <w:rPr>
          <w:bCs/>
          <w:b/>
        </w:rPr>
        <w:t xml:space="preserve">The seven constituent proposals are Forum process input</w:t>
      </w:r>
      <w:r>
        <w:t xml:space="preserve"> </w:t>
      </w:r>
      <w:r>
        <w:t xml:space="preserve">from the</w:t>
      </w:r>
      <w:r>
        <w:t xml:space="preserve"> </w:t>
      </w:r>
      <w:r>
        <w:t xml:space="preserve">Phase 2 Community Conversations (June–August 2026), labeled [P-…]. They</w:t>
      </w:r>
      <w:r>
        <w:t xml:space="preserve"> </w:t>
      </w:r>
      <w:r>
        <w:t xml:space="preserve">record what participants proposed — not verified facts, and not the</w:t>
      </w:r>
      <w:r>
        <w:t xml:space="preserve"> </w:t>
      </w:r>
      <w:r>
        <w:t xml:space="preserve">Forum’s positions.</w:t>
      </w:r>
    </w:p>
    <w:bookmarkEnd w:id="66"/>
    <w:bookmarkEnd w:id="67"/>
    <w:bookmarkStart w:id="71" w:name="X7176e636bc4bcb6db0a44011eb675c9b502844a"/>
    <w:p>
      <w:pPr>
        <w:pStyle w:val="Heading1"/>
      </w:pPr>
      <w:r>
        <w:t xml:space="preserve">Appendix G — Roads and growth provisos in the state budget</w:t>
      </w:r>
    </w:p>
    <w:p>
      <w:pPr>
        <w:pStyle w:val="FirstParagraph"/>
      </w:pPr>
      <w:r>
        <w:t xml:space="preserve">South Carolina enacts one-year policy rules — provisos — inside Part IB of</w:t>
      </w:r>
      <w:r>
        <w:t xml:space="preserve"> </w:t>
      </w:r>
      <w:r>
        <w:t xml:space="preserve">each annual General Appropriations Act. A proviso lasts one budget year</w:t>
      </w:r>
      <w:r>
        <w:t xml:space="preserve"> </w:t>
      </w:r>
      <w:r>
        <w:t xml:space="preserve">unless re-adopted, and floor votes attach to the whole budget bill (or a</w:t>
      </w:r>
      <w:r>
        <w:t xml:space="preserve"> </w:t>
      </w:r>
      <w:r>
        <w:t xml:space="preserve">named amendment), never to a single proviso. The table below is the</w:t>
      </w:r>
      <w:r>
        <w:t xml:space="preserve"> </w:t>
      </w:r>
      <w:r>
        <w:t xml:space="preserve">hand-curated set of provisos that bear on roads, growth, and infrastructure</w:t>
      </w:r>
      <w:r>
        <w:t xml:space="preserve"> </w:t>
      </w:r>
      <w:r>
        <w:t xml:space="preserve">funding, selected from the full term-matched candidate sets (246–305</w:t>
      </w:r>
      <w:r>
        <w:t xml:space="preserve"> </w:t>
      </w:r>
      <w:r>
        <w:t xml:space="preserve">provisos per cycle). FY 2020-21 is a gap: the budget bill (H5201) died in</w:t>
      </w:r>
      <w:r>
        <w:t xml:space="preserve"> </w:t>
      </w:r>
      <w:r>
        <w:t xml:space="preserve">committee during COVID and the state ran on a continuing resolution, so</w:t>
      </w:r>
      <w:r>
        <w:t xml:space="preserve"> </w:t>
      </w:r>
      <w:r>
        <w:t xml:space="preserve">that year has no enacted Part IB.</w:t>
      </w:r>
    </w:p>
    <w:bookmarkStart w:id="68" w:name="the-recurring-machinery"/>
    <w:p>
      <w:pPr>
        <w:pStyle w:val="Heading2"/>
      </w:pPr>
      <w:r>
        <w:t xml:space="preserve">The recurring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Proviso (by caption)</w:t>
            </w:r>
          </w:p>
        </w:tc>
        <w:tc>
          <w:tcPr/>
          <w:p>
            <w:pPr>
              <w:pStyle w:val="Compact"/>
              <w:jc w:val="left"/>
            </w:pPr>
            <w:r>
              <w:t xml:space="preserve">Years present</w:t>
            </w:r>
          </w:p>
        </w:tc>
        <w:tc>
          <w:tcPr/>
          <w:p>
            <w:pPr>
              <w:pStyle w:val="Compact"/>
              <w:jc w:val="left"/>
            </w:pPr>
            <w:r>
              <w:t xml:space="preserve">What it does</w:t>
            </w:r>
          </w:p>
        </w:tc>
      </w:tr>
      <w:tr>
        <w:tc>
          <w:tcPr/>
          <w:p>
            <w:pPr>
              <w:pStyle w:val="Compact"/>
              <w:jc w:val="left"/>
            </w:pPr>
            <w:r>
              <w:t xml:space="preserve">CTC: Increased Funding (86.1)</w:t>
            </w:r>
          </w:p>
        </w:tc>
        <w:tc>
          <w:tcPr/>
          <w:p>
            <w:pPr>
              <w:pStyle w:val="Compact"/>
              <w:jc w:val="left"/>
            </w:pPr>
            <w:r>
              <w:t xml:space="preserve">all six enacted cycles</w:t>
            </w:r>
          </w:p>
        </w:tc>
        <w:tc>
          <w:tcPr/>
          <w:p>
            <w:pPr>
              <w:pStyle w:val="Compact"/>
              <w:jc w:val="left"/>
            </w:pPr>
            <w:r>
              <w:t xml:space="preserve">The 2017 gas-tax act’s extra money for County Transportation Committees — the county boards that spend gas-tax</w:t>
            </w:r>
            <w:r>
              <w:t xml:space="preserve"> </w:t>
            </w:r>
            <w:r>
              <w:t xml:space="preserve">“</w:t>
            </w:r>
            <w:r>
              <w:t xml:space="preserve">C</w:t>
            </w:r>
            <w:r>
              <w:t xml:space="preserve">”</w:t>
            </w:r>
            <w:r>
              <w:t xml:space="preserve"> </w:t>
            </w:r>
            <w:r>
              <w:t xml:space="preserve">funds on local roads — must be spent exclusively on repairs, maintenance, and improvements to the state highway system. A renewed-every-year fix-it-first rule.</w:t>
            </w:r>
          </w:p>
        </w:tc>
      </w:tr>
      <w:tr>
        <w:tc>
          <w:tcPr/>
          <w:p>
            <w:pPr>
              <w:pStyle w:val="Compact"/>
              <w:jc w:val="left"/>
            </w:pPr>
            <w:r>
              <w:t xml:space="preserve">DOT: Project Priority List (84.9 → 84.8)</w:t>
            </w:r>
          </w:p>
        </w:tc>
        <w:tc>
          <w:tcPr/>
          <w:p>
            <w:pPr>
              <w:pStyle w:val="Compact"/>
              <w:jc w:val="left"/>
            </w:pPr>
            <w:r>
              <w:t xml:space="preserve">all six enacted cycles</w:t>
            </w:r>
          </w:p>
        </w:tc>
        <w:tc>
          <w:tcPr/>
          <w:p>
            <w:pPr>
              <w:pStyle w:val="Compact"/>
              <w:jc w:val="left"/>
            </w:pPr>
            <w:r>
              <w:t xml:space="preserve">SCDOT must publish its project priority lists — and the engineering directives explaining the ranking methodology — in a conspicuous, publicly accessible place on its website.</w:t>
            </w:r>
          </w:p>
        </w:tc>
      </w:tr>
      <w:tr>
        <w:tc>
          <w:tcPr/>
          <w:p>
            <w:pPr>
              <w:pStyle w:val="Compact"/>
              <w:jc w:val="left"/>
            </w:pPr>
            <w:r>
              <w:t xml:space="preserve">DOT: Preventative Maintenance Credit (84.12)</w:t>
            </w:r>
          </w:p>
        </w:tc>
        <w:tc>
          <w:tcPr/>
          <w:p>
            <w:pPr>
              <w:pStyle w:val="Compact"/>
              <w:jc w:val="left"/>
            </w:pPr>
            <w:r>
              <w:t xml:space="preserve">FY 2021-22 → FY 2024-25</w:t>
            </w:r>
          </w:p>
        </w:tc>
        <w:tc>
          <w:tcPr/>
          <w:p>
            <w:pPr>
              <w:pStyle w:val="Compact"/>
              <w:jc w:val="left"/>
            </w:pPr>
            <w:r>
              <w:t xml:space="preserve">Authorized SCDOT to transfer part of the gas user fee to cover the 2017 act’s preventative-maintenance tax credit for drivers. Stopped appearing in FY 2025-26.</w:t>
            </w:r>
          </w:p>
        </w:tc>
      </w:tr>
      <w:tr>
        <w:tc>
          <w:tcPr/>
          <w:p>
            <w:pPr>
              <w:pStyle w:val="Compact"/>
              <w:jc w:val="left"/>
            </w:pPr>
            <w:r>
              <w:t xml:space="preserve">DOT: Programmed Project Viewer Dashboard (84.18 → 84.16 → 84.15)</w:t>
            </w:r>
          </w:p>
        </w:tc>
        <w:tc>
          <w:tcPr/>
          <w:p>
            <w:pPr>
              <w:pStyle w:val="Compact"/>
              <w:jc w:val="left"/>
            </w:pPr>
            <w:r>
              <w:t xml:space="preserve">FY 2024-25 onward</w:t>
            </w:r>
          </w:p>
        </w:tc>
        <w:tc>
          <w:tcPr/>
          <w:p>
            <w:pPr>
              <w:pStyle w:val="Compact"/>
              <w:jc w:val="left"/>
            </w:pPr>
            <w:r>
              <w:t xml:space="preserve">Directs SCDOT to upgrade its public project dashboard: every project’s status, forecast versus actual cost, projected completion date, and an on-time/on-budget list, with quarterly reports to the budget chairmen.</w:t>
            </w:r>
          </w:p>
        </w:tc>
      </w:tr>
    </w:tbl>
    <w:bookmarkEnd w:id="68"/>
    <w:bookmarkStart w:id="69" w:name="one-time-money-and-new-items"/>
    <w:p>
      <w:pPr>
        <w:pStyle w:val="Heading2"/>
      </w:pPr>
      <w:r>
        <w:t xml:space="preserve">One-time money and new 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Fiscal year</w:t>
            </w:r>
          </w:p>
        </w:tc>
        <w:tc>
          <w:tcPr/>
          <w:p>
            <w:pPr>
              <w:pStyle w:val="Compact"/>
              <w:jc w:val="left"/>
            </w:pPr>
            <w:r>
              <w:t xml:space="preserve">Proviso</w:t>
            </w:r>
          </w:p>
        </w:tc>
        <w:tc>
          <w:tcPr/>
          <w:p>
            <w:pPr>
              <w:pStyle w:val="Compact"/>
              <w:jc w:val="left"/>
            </w:pPr>
            <w:r>
              <w:t xml:space="preserve">What it did</w:t>
            </w:r>
          </w:p>
        </w:tc>
      </w:tr>
      <w:tr>
        <w:tc>
          <w:tcPr/>
          <w:p>
            <w:pPr>
              <w:pStyle w:val="Compact"/>
              <w:jc w:val="left"/>
            </w:pPr>
            <w:r>
              <w:t xml:space="preserve">2021-22</w:t>
            </w:r>
          </w:p>
        </w:tc>
        <w:tc>
          <w:tcPr/>
          <w:p>
            <w:pPr>
              <w:pStyle w:val="Compact"/>
              <w:jc w:val="left"/>
            </w:pPr>
            <w:r>
              <w:t xml:space="preserve">117.96 (GP: School Construction Development Impact Fee Assessment Prohibition)</w:t>
            </w:r>
          </w:p>
        </w:tc>
        <w:tc>
          <w:tcPr/>
          <w:p>
            <w:pPr>
              <w:pStyle w:val="Compact"/>
              <w:jc w:val="left"/>
            </w:pPr>
            <w:r>
              <w:t xml:space="preserve">Barred local governments from charging development impact fees on new school construction, on pain of losing state aid. One year only; not renewed — the record’s only enacted impact-fee rule.</w:t>
            </w:r>
          </w:p>
        </w:tc>
      </w:tr>
      <w:tr>
        <w:tc>
          <w:tcPr/>
          <w:p>
            <w:pPr>
              <w:pStyle w:val="Compact"/>
              <w:jc w:val="left"/>
            </w:pPr>
            <w:r>
              <w:t xml:space="preserve">2021-22</w:t>
            </w:r>
          </w:p>
        </w:tc>
        <w:tc>
          <w:tcPr/>
          <w:p>
            <w:pPr>
              <w:pStyle w:val="Compact"/>
              <w:jc w:val="left"/>
            </w:pPr>
            <w:r>
              <w:t xml:space="preserve">118.18 (SR: Nonrecurring Revenue)</w:t>
            </w:r>
          </w:p>
        </w:tc>
        <w:tc>
          <w:tcPr/>
          <w:p>
            <w:pPr>
              <w:pStyle w:val="Compact"/>
              <w:jc w:val="left"/>
            </w:pPr>
            <w:r>
              <w:t xml:space="preserve">One-time money including $200,000,000 for the State Ports Authority’s intermodal container transfer facility and waterborne cargo infrastructure.</w:t>
            </w:r>
          </w:p>
        </w:tc>
      </w:tr>
      <w:tr>
        <w:tc>
          <w:tcPr/>
          <w:p>
            <w:pPr>
              <w:pStyle w:val="Compact"/>
              <w:jc w:val="left"/>
            </w:pPr>
            <w:r>
              <w:t xml:space="preserve">2022-23</w:t>
            </w:r>
          </w:p>
        </w:tc>
        <w:tc>
          <w:tcPr/>
          <w:p>
            <w:pPr>
              <w:pStyle w:val="Compact"/>
              <w:jc w:val="left"/>
            </w:pPr>
            <w:r>
              <w:t xml:space="preserve">118.19 (SR: Nonrecurring Revenue)</w:t>
            </w:r>
          </w:p>
        </w:tc>
        <w:tc>
          <w:tcPr/>
          <w:p>
            <w:pPr>
              <w:pStyle w:val="Compact"/>
              <w:jc w:val="left"/>
            </w:pPr>
            <w:r>
              <w:t xml:space="preserve">$133,636,230 for SCDOT Rural Interstate Funding.</w:t>
            </w:r>
          </w:p>
        </w:tc>
      </w:tr>
      <w:tr>
        <w:tc>
          <w:tcPr/>
          <w:p>
            <w:pPr>
              <w:pStyle w:val="Compact"/>
              <w:jc w:val="left"/>
            </w:pPr>
            <w:r>
              <w:t xml:space="preserve">2024-25</w:t>
            </w:r>
          </w:p>
        </w:tc>
        <w:tc>
          <w:tcPr/>
          <w:p>
            <w:pPr>
              <w:pStyle w:val="Compact"/>
              <w:jc w:val="left"/>
            </w:pPr>
            <w:r>
              <w:t xml:space="preserve">118.22 (SR: Homestead Exemption Fund)</w:t>
            </w:r>
          </w:p>
        </w:tc>
        <w:tc>
          <w:tcPr/>
          <w:p>
            <w:pPr>
              <w:pStyle w:val="Compact"/>
              <w:jc w:val="left"/>
            </w:pPr>
            <w:r>
              <w:t xml:space="preserve">The record’s largest one-year roads package, from a $600M fund sweep: $200,000,000 CTC Acceleration Fund; $100,000,000 Bridge Acceleration Fund; $117,401,000 Rural Road Safety Program.</w:t>
            </w:r>
          </w:p>
        </w:tc>
      </w:tr>
      <w:tr>
        <w:tc>
          <w:tcPr/>
          <w:p>
            <w:pPr>
              <w:pStyle w:val="Compact"/>
              <w:jc w:val="left"/>
            </w:pPr>
            <w:r>
              <w:t xml:space="preserve">2025-26</w:t>
            </w:r>
          </w:p>
        </w:tc>
        <w:tc>
          <w:tcPr/>
          <w:p>
            <w:pPr>
              <w:pStyle w:val="Compact"/>
              <w:jc w:val="left"/>
            </w:pPr>
            <w:r>
              <w:t xml:space="preserve">118.22 (SR: Nonrecurring Revenue)</w:t>
            </w:r>
          </w:p>
        </w:tc>
        <w:tc>
          <w:tcPr/>
          <w:p>
            <w:pPr>
              <w:pStyle w:val="Compact"/>
              <w:jc w:val="left"/>
            </w:pPr>
            <w:r>
              <w:t xml:space="preserve">$200,000,000 for SCDOT Bridge Modernization.</w:t>
            </w:r>
          </w:p>
        </w:tc>
      </w:tr>
      <w:tr>
        <w:tc>
          <w:tcPr/>
          <w:p>
            <w:pPr>
              <w:pStyle w:val="Compact"/>
              <w:jc w:val="left"/>
            </w:pPr>
            <w:r>
              <w:t xml:space="preserve">2026-27</w:t>
            </w:r>
          </w:p>
        </w:tc>
        <w:tc>
          <w:tcPr/>
          <w:p>
            <w:pPr>
              <w:pStyle w:val="Compact"/>
              <w:jc w:val="left"/>
            </w:pPr>
            <w:r>
              <w:t xml:space="preserve">118.21 (SR: Nonrecurring Revenue)</w:t>
            </w:r>
          </w:p>
        </w:tc>
        <w:tc>
          <w:tcPr/>
          <w:p>
            <w:pPr>
              <w:pStyle w:val="Compact"/>
              <w:jc w:val="left"/>
            </w:pPr>
            <w:r>
              <w:t xml:space="preserve">$175,000,000 CTC Acceleration; $50,000,000 Bridge Modernization.</w:t>
            </w:r>
          </w:p>
        </w:tc>
      </w:tr>
      <w:tr>
        <w:tc>
          <w:tcPr/>
          <w:p>
            <w:pPr>
              <w:pStyle w:val="Compact"/>
              <w:jc w:val="left"/>
            </w:pPr>
            <w:r>
              <w:t xml:space="preserve">2026-27</w:t>
            </w:r>
          </w:p>
        </w:tc>
        <w:tc>
          <w:tcPr/>
          <w:p>
            <w:pPr>
              <w:pStyle w:val="Compact"/>
              <w:jc w:val="left"/>
            </w:pPr>
            <w:r>
              <w:t xml:space="preserve">84.18 (DOT: Road Buyback Program) —</w:t>
            </w:r>
            <w:r>
              <w:t xml:space="preserve"> </w:t>
            </w:r>
            <w:r>
              <w:rPr>
                <w:bCs/>
                <w:b/>
              </w:rPr>
              <w:t xml:space="preserve">new</w:t>
            </w:r>
          </w:p>
        </w:tc>
        <w:tc>
          <w:tcPr/>
          <w:p>
            <w:pPr>
              <w:pStyle w:val="Compact"/>
              <w:jc w:val="left"/>
            </w:pPr>
            <w:r>
              <w:t xml:space="preserve">SCDOT must identify state roads that no longer serve a statewide purpose and negotiate transferring them to counties and cities, with buyback funds covering resurfacing and transition costs; report due February 28, 2027.</w:t>
            </w:r>
          </w:p>
        </w:tc>
      </w:tr>
    </w:tbl>
    <w:bookmarkEnd w:id="69"/>
    <w:bookmarkStart w:id="70" w:name="year-by-year"/>
    <w:p>
      <w:pPr>
        <w:pStyle w:val="Heading2"/>
      </w:pPr>
      <w:r>
        <w:t xml:space="preserve">Year by year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Fiscal year</w:t>
            </w:r>
          </w:p>
        </w:tc>
        <w:tc>
          <w:tcPr/>
          <w:p>
            <w:pPr>
              <w:pStyle w:val="Compact"/>
              <w:jc w:val="left"/>
            </w:pPr>
            <w:r>
              <w:t xml:space="preserve">Budget bill</w:t>
            </w:r>
          </w:p>
        </w:tc>
        <w:tc>
          <w:tcPr/>
          <w:p>
            <w:pPr>
              <w:pStyle w:val="Compact"/>
              <w:jc w:val="left"/>
            </w:pPr>
            <w:r>
              <w:t xml:space="preserve">Fix-it-first rule</w:t>
            </w:r>
          </w:p>
        </w:tc>
        <w:tc>
          <w:tcPr/>
          <w:p>
            <w:pPr>
              <w:pStyle w:val="Compact"/>
              <w:jc w:val="left"/>
            </w:pPr>
            <w:r>
              <w:t xml:space="preserve">Transparency rules</w:t>
            </w:r>
          </w:p>
        </w:tc>
        <w:tc>
          <w:tcPr/>
          <w:p>
            <w:pPr>
              <w:pStyle w:val="Compact"/>
              <w:jc w:val="left"/>
            </w:pPr>
            <w:r>
              <w:t xml:space="preserve">One-time roads money</w:t>
            </w:r>
          </w:p>
        </w:tc>
        <w:tc>
          <w:tcPr/>
          <w:p>
            <w:pPr>
              <w:pStyle w:val="Compact"/>
              <w:jc w:val="left"/>
            </w:pPr>
            <w:r>
              <w:t xml:space="preserve">Issue-specific items</w:t>
            </w:r>
          </w:p>
        </w:tc>
      </w:tr>
      <w:tr>
        <w:tc>
          <w:tcPr/>
          <w:p>
            <w:pPr>
              <w:pStyle w:val="Compact"/>
              <w:jc w:val="left"/>
            </w:pPr>
            <w:r>
              <w:t xml:space="preserve">2020-21</w:t>
            </w:r>
          </w:p>
        </w:tc>
        <w:tc>
          <w:tcPr/>
          <w:p>
            <w:pPr>
              <w:pStyle w:val="Compact"/>
              <w:jc w:val="left"/>
            </w:pPr>
            <w:r>
              <w:t xml:space="preserve">H5201 — died; no enacted Part IB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2021-22</w:t>
            </w:r>
          </w:p>
        </w:tc>
        <w:tc>
          <w:tcPr/>
          <w:p>
            <w:pPr>
              <w:pStyle w:val="Compact"/>
              <w:jc w:val="left"/>
            </w:pPr>
            <w:r>
              <w:t xml:space="preserve">H4100</w:t>
            </w:r>
          </w:p>
        </w:tc>
        <w:tc>
          <w:tcPr/>
          <w:p>
            <w:pPr>
              <w:pStyle w:val="Compact"/>
              <w:jc w:val="left"/>
            </w:pPr>
            <w:r>
              <w:t xml:space="preserve">86.1</w:t>
            </w:r>
          </w:p>
        </w:tc>
        <w:tc>
          <w:tcPr/>
          <w:p>
            <w:pPr>
              <w:pStyle w:val="Compact"/>
              <w:jc w:val="left"/>
            </w:pPr>
            <w:r>
              <w:t xml:space="preserve">84.9 priority lists</w:t>
            </w:r>
          </w:p>
        </w:tc>
        <w:tc>
          <w:tcPr/>
          <w:p>
            <w:pPr>
              <w:pStyle w:val="Compact"/>
              <w:jc w:val="left"/>
            </w:pPr>
            <w:r>
              <w:t xml:space="preserve">$200M ports (118.18)</w:t>
            </w:r>
          </w:p>
        </w:tc>
        <w:tc>
          <w:tcPr/>
          <w:p>
            <w:pPr>
              <w:pStyle w:val="Compact"/>
              <w:jc w:val="left"/>
            </w:pPr>
            <w:r>
              <w:t xml:space="preserve">117.96 school impact-fee prohibition (one year); 84.12 maintenance credit</w:t>
            </w:r>
          </w:p>
        </w:tc>
      </w:tr>
      <w:tr>
        <w:tc>
          <w:tcPr/>
          <w:p>
            <w:pPr>
              <w:pStyle w:val="Compact"/>
              <w:jc w:val="left"/>
            </w:pPr>
            <w:r>
              <w:t xml:space="preserve">2022-23</w:t>
            </w:r>
          </w:p>
        </w:tc>
        <w:tc>
          <w:tcPr/>
          <w:p>
            <w:pPr>
              <w:pStyle w:val="Compact"/>
              <w:jc w:val="left"/>
            </w:pPr>
            <w:r>
              <w:t xml:space="preserve">H5150</w:t>
            </w:r>
          </w:p>
        </w:tc>
        <w:tc>
          <w:tcPr/>
          <w:p>
            <w:pPr>
              <w:pStyle w:val="Compact"/>
              <w:jc w:val="left"/>
            </w:pPr>
            <w:r>
              <w:t xml:space="preserve">86.1</w:t>
            </w:r>
          </w:p>
        </w:tc>
        <w:tc>
          <w:tcPr/>
          <w:p>
            <w:pPr>
              <w:pStyle w:val="Compact"/>
              <w:jc w:val="left"/>
            </w:pPr>
            <w:r>
              <w:t xml:space="preserve">84.9</w:t>
            </w:r>
          </w:p>
        </w:tc>
        <w:tc>
          <w:tcPr/>
          <w:p>
            <w:pPr>
              <w:pStyle w:val="Compact"/>
              <w:jc w:val="left"/>
            </w:pPr>
            <w:r>
              <w:t xml:space="preserve">$133.6M rural interstates (118.19)</w:t>
            </w:r>
          </w:p>
        </w:tc>
        <w:tc>
          <w:tcPr/>
          <w:p>
            <w:pPr>
              <w:pStyle w:val="Compact"/>
              <w:jc w:val="left"/>
            </w:pPr>
            <w:r>
              <w:t xml:space="preserve">84.12</w:t>
            </w:r>
          </w:p>
        </w:tc>
      </w:tr>
      <w:tr>
        <w:tc>
          <w:tcPr/>
          <w:p>
            <w:pPr>
              <w:pStyle w:val="Compact"/>
              <w:jc w:val="left"/>
            </w:pPr>
            <w:r>
              <w:t xml:space="preserve">2023-24</w:t>
            </w:r>
          </w:p>
        </w:tc>
        <w:tc>
          <w:tcPr/>
          <w:p>
            <w:pPr>
              <w:pStyle w:val="Compact"/>
              <w:jc w:val="left"/>
            </w:pPr>
            <w:r>
              <w:t xml:space="preserve">H4300</w:t>
            </w:r>
          </w:p>
        </w:tc>
        <w:tc>
          <w:tcPr/>
          <w:p>
            <w:pPr>
              <w:pStyle w:val="Compact"/>
              <w:jc w:val="left"/>
            </w:pPr>
            <w:r>
              <w:t xml:space="preserve">86.1</w:t>
            </w:r>
          </w:p>
        </w:tc>
        <w:tc>
          <w:tcPr/>
          <w:p>
            <w:pPr>
              <w:pStyle w:val="Compact"/>
              <w:jc w:val="left"/>
            </w:pPr>
            <w:r>
              <w:t xml:space="preserve">84.9</w:t>
            </w:r>
          </w:p>
        </w:tc>
        <w:tc>
          <w:tcPr/>
          <w:p>
            <w:pPr>
              <w:pStyle w:val="Compact"/>
              <w:jc w:val="left"/>
            </w:pPr>
            <w:r>
              <w:t xml:space="preserve">— (minor items only)</w:t>
            </w:r>
          </w:p>
        </w:tc>
        <w:tc>
          <w:tcPr/>
          <w:p>
            <w:pPr>
              <w:pStyle w:val="Compact"/>
              <w:jc w:val="left"/>
            </w:pPr>
            <w:r>
              <w:t xml:space="preserve">84.12</w:t>
            </w:r>
          </w:p>
        </w:tc>
      </w:tr>
      <w:tr>
        <w:tc>
          <w:tcPr/>
          <w:p>
            <w:pPr>
              <w:pStyle w:val="Compact"/>
              <w:jc w:val="left"/>
            </w:pPr>
            <w:r>
              <w:t xml:space="preserve">2024-25</w:t>
            </w:r>
          </w:p>
        </w:tc>
        <w:tc>
          <w:tcPr/>
          <w:p>
            <w:pPr>
              <w:pStyle w:val="Compact"/>
              <w:jc w:val="left"/>
            </w:pPr>
            <w:r>
              <w:t xml:space="preserve">H5100</w:t>
            </w:r>
          </w:p>
        </w:tc>
        <w:tc>
          <w:tcPr/>
          <w:p>
            <w:pPr>
              <w:pStyle w:val="Compact"/>
              <w:jc w:val="left"/>
            </w:pPr>
            <w:r>
              <w:t xml:space="preserve">86.1</w:t>
            </w:r>
          </w:p>
        </w:tc>
        <w:tc>
          <w:tcPr/>
          <w:p>
            <w:pPr>
              <w:pStyle w:val="Compact"/>
              <w:jc w:val="left"/>
            </w:pPr>
            <w:r>
              <w:t xml:space="preserve">84.9; 84.18 dashboard (new)</w:t>
            </w:r>
          </w:p>
        </w:tc>
        <w:tc>
          <w:tcPr/>
          <w:p>
            <w:pPr>
              <w:pStyle w:val="Compact"/>
              <w:jc w:val="left"/>
            </w:pPr>
            <w:r>
              <w:t xml:space="preserve">$417.4M package (118.22)</w:t>
            </w:r>
          </w:p>
        </w:tc>
        <w:tc>
          <w:tcPr/>
          <w:p>
            <w:pPr>
              <w:pStyle w:val="Compact"/>
              <w:jc w:val="left"/>
            </w:pPr>
            <w:r>
              <w:t xml:space="preserve">84.12 (last appearance)</w:t>
            </w:r>
          </w:p>
        </w:tc>
      </w:tr>
      <w:tr>
        <w:tc>
          <w:tcPr/>
          <w:p>
            <w:pPr>
              <w:pStyle w:val="Compact"/>
              <w:jc w:val="left"/>
            </w:pPr>
            <w:r>
              <w:t xml:space="preserve">2025-26</w:t>
            </w:r>
          </w:p>
        </w:tc>
        <w:tc>
          <w:tcPr/>
          <w:p>
            <w:pPr>
              <w:pStyle w:val="Compact"/>
              <w:jc w:val="left"/>
            </w:pPr>
            <w:r>
              <w:t xml:space="preserve">H4025</w:t>
            </w:r>
          </w:p>
        </w:tc>
        <w:tc>
          <w:tcPr/>
          <w:p>
            <w:pPr>
              <w:pStyle w:val="Compact"/>
              <w:jc w:val="left"/>
            </w:pPr>
            <w:r>
              <w:t xml:space="preserve">86.1</w:t>
            </w:r>
          </w:p>
        </w:tc>
        <w:tc>
          <w:tcPr/>
          <w:p>
            <w:pPr>
              <w:pStyle w:val="Compact"/>
              <w:jc w:val="left"/>
            </w:pPr>
            <w:r>
              <w:t xml:space="preserve">84.8; 84.16 dashboard</w:t>
            </w:r>
          </w:p>
        </w:tc>
        <w:tc>
          <w:tcPr/>
          <w:p>
            <w:pPr>
              <w:pStyle w:val="Compact"/>
              <w:jc w:val="left"/>
            </w:pPr>
            <w:r>
              <w:t xml:space="preserve">$200M bridges (118.22)</w:t>
            </w:r>
          </w:p>
        </w:tc>
        <w:tc>
          <w:tcPr/>
          <w:p>
            <w:pPr>
              <w:pStyle w:val="Compact"/>
              <w:jc w:val="left"/>
            </w:pPr>
            <w:r>
              <w:t xml:space="preserve">—</w:t>
            </w:r>
          </w:p>
        </w:tc>
      </w:tr>
      <w:tr>
        <w:tc>
          <w:tcPr/>
          <w:p>
            <w:pPr>
              <w:pStyle w:val="Compact"/>
              <w:jc w:val="left"/>
            </w:pPr>
            <w:r>
              <w:t xml:space="preserve">2026-27</w:t>
            </w:r>
          </w:p>
        </w:tc>
        <w:tc>
          <w:tcPr/>
          <w:p>
            <w:pPr>
              <w:pStyle w:val="Compact"/>
              <w:jc w:val="left"/>
            </w:pPr>
            <w:r>
              <w:t xml:space="preserve">H5126</w:t>
            </w:r>
          </w:p>
        </w:tc>
        <w:tc>
          <w:tcPr/>
          <w:p>
            <w:pPr>
              <w:pStyle w:val="Compact"/>
              <w:jc w:val="left"/>
            </w:pPr>
            <w:r>
              <w:t xml:space="preserve">86.1</w:t>
            </w:r>
          </w:p>
        </w:tc>
        <w:tc>
          <w:tcPr/>
          <w:p>
            <w:pPr>
              <w:pStyle w:val="Compact"/>
              <w:jc w:val="left"/>
            </w:pPr>
            <w:r>
              <w:t xml:space="preserve">84.8; 84.15 dashboard</w:t>
            </w:r>
          </w:p>
        </w:tc>
        <w:tc>
          <w:tcPr/>
          <w:p>
            <w:pPr>
              <w:pStyle w:val="Compact"/>
              <w:jc w:val="left"/>
            </w:pPr>
            <w:r>
              <w:t xml:space="preserve">$225M (118.21)</w:t>
            </w:r>
          </w:p>
        </w:tc>
        <w:tc>
          <w:tcPr/>
          <w:p>
            <w:pPr>
              <w:pStyle w:val="Compact"/>
              <w:jc w:val="left"/>
            </w:pPr>
            <w:r>
              <w:t xml:space="preserve">84.18 Road Buyback Program (new)</w:t>
            </w:r>
          </w:p>
        </w:tc>
      </w:tr>
    </w:tbl>
    <w:p>
      <w:pPr>
        <w:pStyle w:val="BodyText"/>
      </w:pPr>
      <w:r>
        <w:t xml:space="preserve">Votes cited anywhere for these provisos are votes on the whole</w:t>
      </w:r>
      <w:r>
        <w:t xml:space="preserve"> </w:t>
      </w:r>
      <w:r>
        <w:t xml:space="preserve">appropriations bill (or a named amendment), never on one proviso.</w:t>
      </w:r>
    </w:p>
    <w:bookmarkEnd w:id="70"/>
    <w:bookmarkEnd w:id="71"/>
    <w:bookmarkStart w:id="79" w:name="X52f855d2e917686a7333d5d7add35798cd9f2e4"/>
    <w:p>
      <w:pPr>
        <w:pStyle w:val="Heading1"/>
      </w:pPr>
      <w:r>
        <w:t xml:space="preserve">Appendix H — The seven citizen proposals against the record</w:t>
      </w:r>
    </w:p>
    <w:p>
      <w:pPr>
        <w:pStyle w:val="FirstParagraph"/>
      </w:pPr>
      <w:r>
        <w:t xml:space="preserve">The Phase 2 Community Conversations (June–August 2026) produced seven</w:t>
      </w:r>
      <w:r>
        <w:t xml:space="preserve"> </w:t>
      </w:r>
      <w:r>
        <w:t xml:space="preserve">growth-and-roads proposals. They are Forum process input — what participants</w:t>
      </w:r>
      <w:r>
        <w:t xml:space="preserve"> </w:t>
      </w:r>
      <w:r>
        <w:t xml:space="preserve">proposed, at what frequency and consensus — not verified facts. This</w:t>
      </w:r>
      <w:r>
        <w:t xml:space="preserve"> </w:t>
      </w:r>
      <w:r>
        <w:t xml:space="preserve">appendix matches each proposal against the 2019–2026 legislative record.</w:t>
      </w:r>
    </w:p>
    <w:bookmarkStart w:id="72" w:name="X29479f5a116f5e4dbe89e8398989426b36902fe"/>
    <w:p>
      <w:pPr>
        <w:pStyle w:val="Heading2"/>
      </w:pPr>
      <w:r>
        <w:t xml:space="preserve">[P-local-funding-tools] New/expanded local funding tools (penny sales tax, impact fees, tolls, parking fees)</w:t>
      </w:r>
    </w:p>
    <w:p>
      <w:pPr>
        <w:numPr>
          <w:ilvl w:val="0"/>
          <w:numId w:val="1013"/>
        </w:numPr>
        <w:pStyle w:val="Compact"/>
      </w:pPr>
      <w:r>
        <w:rPr>
          <w:bCs/>
          <w:b/>
        </w:rPr>
        <w:t xml:space="preserve">What citizens said:</w:t>
      </w:r>
      <w:r>
        <w:t xml:space="preserve"> </w:t>
      </w:r>
      <w:r>
        <w:t xml:space="preserve">give local governments new or expanded funding</w:t>
      </w:r>
      <w:r>
        <w:t xml:space="preserve"> </w:t>
      </w:r>
      <w:r>
        <w:t xml:space="preserve">tools; raised in Columbia, Florence, and Charleston with high consensus.</w:t>
      </w:r>
      <w:r>
        <w:t xml:space="preserve"> </w:t>
      </w:r>
      <w:r>
        <w:t xml:space="preserve">Transparency on how the funds are used was the condition participants</w:t>
      </w:r>
      <w:r>
        <w:t xml:space="preserve"> </w:t>
      </w:r>
      <w:r>
        <w:t xml:space="preserve">attached.</w:t>
      </w:r>
    </w:p>
    <w:p>
      <w:pPr>
        <w:numPr>
          <w:ilvl w:val="0"/>
          <w:numId w:val="1013"/>
        </w:numPr>
        <w:pStyle w:val="Compact"/>
      </w:pPr>
      <w:r>
        <w:rPr>
          <w:bCs/>
          <w:b/>
        </w:rPr>
        <w:t xml:space="preserve">What the record shows:</w:t>
      </w:r>
      <w:r>
        <w:t xml:space="preserve"> </w:t>
      </w:r>
      <w:r>
        <w:t xml:space="preserve">the tools mostly exist — referendum-gated</w:t>
      </w:r>
      <w:r>
        <w:t xml:space="preserve"> </w:t>
      </w:r>
      <w:r>
        <w:t xml:space="preserve">penny taxes for transportation (which can include tolls) and capital</w:t>
      </w:r>
      <w:r>
        <w:t xml:space="preserve"> </w:t>
      </w:r>
      <w:r>
        <w:t xml:space="preserve">projects. Bills widening them (transit eligibility, stacking, longer</w:t>
      </w:r>
      <w:r>
        <w:t xml:space="preserve"> </w:t>
      </w:r>
      <w:r>
        <w:t xml:space="preserve">terms) died unheard in the money committees in all four sessions; all</w:t>
      </w:r>
      <w:r>
        <w:t xml:space="preserve"> </w:t>
      </w:r>
      <w:r>
        <w:t xml:space="preserve">five I-95 toll bills and the local-option gas fee died the same way. The</w:t>
      </w:r>
      <w:r>
        <w:t xml:space="preserve"> </w:t>
      </w:r>
      <w:r>
        <w:t xml:space="preserve">one new tool enacted is the County Green Space Sales Tax (Act 166 of</w:t>
      </w:r>
    </w:p>
    <w:p>
      <w:pPr>
        <w:numPr>
          <w:ilvl w:val="1"/>
          <w:numId w:val="1014"/>
        </w:numPr>
        <w:pStyle w:val="Compact"/>
      </w:pPr>
      <w:r>
        <w:t xml:space="preserve">— for preservation, not roads. Flexibility acts passed at the</w:t>
      </w:r>
      <w:r>
        <w:t xml:space="preserve"> </w:t>
      </w:r>
      <w:r>
        <w:t xml:space="preserve">edges (tourism-tax drainage repairs, beach parking, the school penny).</w:t>
      </w:r>
      <w:r>
        <w:t xml:space="preserve"> </w:t>
      </w:r>
      <w:r>
        <w:t xml:space="preserve">The transparency condition is structurally present: every local tool</w:t>
      </w:r>
      <w:r>
        <w:t xml:space="preserve"> </w:t>
      </w:r>
      <w:r>
        <w:t xml:space="preserve">requires a referendum whose ballot lists the projects.</w:t>
      </w:r>
    </w:p>
    <w:p>
      <w:pPr>
        <w:numPr>
          <w:ilvl w:val="0"/>
          <w:numId w:val="1013"/>
        </w:numPr>
        <w:pStyle w:val="Compact"/>
      </w:pPr>
      <w:r>
        <w:rPr>
          <w:bCs/>
          <w:b/>
        </w:rPr>
        <w:t xml:space="preserve">Status:</w:t>
      </w:r>
      <w:r>
        <w:t xml:space="preserve"> </w:t>
      </w:r>
      <w:r>
        <w:t xml:space="preserve">partially existing law; expansions rarely moved.</w:t>
      </w:r>
    </w:p>
    <w:bookmarkEnd w:id="72"/>
    <w:bookmarkStart w:id="73" w:name="X1386a61736ef3fb590d66dad7a1c8504f075bed"/>
    <w:p>
      <w:pPr>
        <w:pStyle w:val="Heading2"/>
      </w:pPr>
      <w:r>
        <w:t xml:space="preserve">[P-developer-pays-growth] Make developers pay for growth (impact fees / proffers)</w:t>
      </w:r>
    </w:p>
    <w:p>
      <w:pPr>
        <w:numPr>
          <w:ilvl w:val="0"/>
          <w:numId w:val="1015"/>
        </w:numPr>
        <w:pStyle w:val="Compact"/>
      </w:pPr>
      <w:r>
        <w:rPr>
          <w:bCs/>
          <w:b/>
        </w:rPr>
        <w:t xml:space="preserve">What citizens said:</w:t>
      </w:r>
      <w:r>
        <w:t xml:space="preserve"> </w:t>
      </w:r>
      <w:r>
        <w:t xml:space="preserve">make developers pay for the infrastructure</w:t>
      </w:r>
      <w:r>
        <w:t xml:space="preserve"> </w:t>
      </w:r>
      <w:r>
        <w:t xml:space="preserve">their projects create demand for; raised at all events, high consensus;</w:t>
      </w:r>
      <w:r>
        <w:t xml:space="preserve"> </w:t>
      </w:r>
      <w:r>
        <w:t xml:space="preserve">pass-through to home prices the named concern.</w:t>
      </w:r>
    </w:p>
    <w:p>
      <w:pPr>
        <w:numPr>
          <w:ilvl w:val="0"/>
          <w:numId w:val="1015"/>
        </w:numPr>
        <w:pStyle w:val="Compact"/>
      </w:pPr>
      <w:r>
        <w:rPr>
          <w:bCs/>
          <w:b/>
        </w:rPr>
        <w:t xml:space="preserve">What the record shows:</w:t>
      </w:r>
      <w:r>
        <w:t xml:space="preserve"> </w:t>
      </w:r>
      <w:r>
        <w:t xml:space="preserve">impact fees have been legal since 1999, with</w:t>
      </w:r>
      <w:r>
        <w:t xml:space="preserve"> </w:t>
      </w:r>
      <w:r>
        <w:t xml:space="preserve">strict limits (no maintenance funding). Ten bills fought over the Act in</w:t>
      </w:r>
      <w:r>
        <w:t xml:space="preserve"> </w:t>
      </w:r>
      <w:r>
        <w:t xml:space="preserve">both directions — expansion and industry-side narrowing — and not one</w:t>
      </w:r>
      <w:r>
        <w:t xml:space="preserve"> </w:t>
      </w:r>
      <w:r>
        <w:t xml:space="preserve">received a hearing in eight years. No proffer bill has ever been filed.</w:t>
      </w:r>
      <w:r>
        <w:t xml:space="preserve"> </w:t>
      </w:r>
      <w:r>
        <w:t xml:space="preserve">The single enacted impact-fee rule blocked the fees (the FY 2021-22</w:t>
      </w:r>
      <w:r>
        <w:t xml:space="preserve"> </w:t>
      </w:r>
      <w:r>
        <w:t xml:space="preserve">school-construction prohibition, one year). The adjacent concurrency</w:t>
      </w:r>
      <w:r>
        <w:t xml:space="preserve"> </w:t>
      </w:r>
      <w:r>
        <w:t xml:space="preserve">design died on the Senate floor calendar in 2026 after getting further</w:t>
      </w:r>
      <w:r>
        <w:t xml:space="preserve"> </w:t>
      </w:r>
      <w:r>
        <w:t xml:space="preserve">than anything else in the lane.</w:t>
      </w:r>
    </w:p>
    <w:p>
      <w:pPr>
        <w:numPr>
          <w:ilvl w:val="0"/>
          <w:numId w:val="1015"/>
        </w:numPr>
        <w:pStyle w:val="Compact"/>
      </w:pPr>
      <w:r>
        <w:rPr>
          <w:bCs/>
          <w:b/>
        </w:rPr>
        <w:t xml:space="preserve">Status:</w:t>
      </w:r>
      <w:r>
        <w:t xml:space="preserve"> </w:t>
      </w:r>
      <w:r>
        <w:t xml:space="preserve">existing law; every change attempt rarely moved.</w:t>
      </w:r>
    </w:p>
    <w:bookmarkEnd w:id="73"/>
    <w:bookmarkStart w:id="74" w:name="Xdea884646e4f16d689d9fe4117ebfd5e9ca85c7"/>
    <w:p>
      <w:pPr>
        <w:pStyle w:val="Heading2"/>
      </w:pPr>
      <w:r>
        <w:t xml:space="preserve">[P-multimodal-transport] Public transit, rail, and multimodal options beyond roads</w:t>
      </w:r>
    </w:p>
    <w:p>
      <w:pPr>
        <w:numPr>
          <w:ilvl w:val="0"/>
          <w:numId w:val="1016"/>
        </w:numPr>
        <w:pStyle w:val="Compact"/>
      </w:pPr>
      <w:r>
        <w:rPr>
          <w:bCs/>
          <w:b/>
        </w:rPr>
        <w:t xml:space="preserve">What citizens said:</w:t>
      </w:r>
      <w:r>
        <w:t xml:space="preserve"> </w:t>
      </w:r>
      <w:r>
        <w:t xml:space="preserve">invest in transit, rail, and multimodal options</w:t>
      </w:r>
      <w:r>
        <w:t xml:space="preserve"> </w:t>
      </w:r>
      <w:r>
        <w:t xml:space="preserve">rather than roads alone; high frequency (3 events); high consensus in</w:t>
      </w:r>
      <w:r>
        <w:t xml:space="preserve"> </w:t>
      </w:r>
      <w:r>
        <w:t xml:space="preserve">cities, rural relevance questioned.</w:t>
      </w:r>
    </w:p>
    <w:p>
      <w:pPr>
        <w:numPr>
          <w:ilvl w:val="0"/>
          <w:numId w:val="1016"/>
        </w:numPr>
        <w:pStyle w:val="Compact"/>
      </w:pPr>
      <w:r>
        <w:rPr>
          <w:bCs/>
          <w:b/>
        </w:rPr>
        <w:t xml:space="preserve">What the record shows:</w:t>
      </w:r>
      <w:r>
        <w:t xml:space="preserve"> </w:t>
      </w:r>
      <w:r>
        <w:t xml:space="preserve">zero hearings on every transit bill in four</w:t>
      </w:r>
      <w:r>
        <w:t xml:space="preserve"> </w:t>
      </w:r>
      <w:r>
        <w:t xml:space="preserve">sessions — complete streets, transit-oriented development, developer</w:t>
      </w:r>
      <w:r>
        <w:t xml:space="preserve"> </w:t>
      </w:r>
      <w:r>
        <w:t xml:space="preserve">transit stops, rail commissions, transit studies. The one rail measure</w:t>
      </w:r>
      <w:r>
        <w:t xml:space="preserve"> </w:t>
      </w:r>
      <w:r>
        <w:t xml:space="preserve">with floor support moves freight (the shortline credit: House 106–3 and</w:t>
      </w:r>
      <w:r>
        <w:t xml:space="preserve"> </w:t>
      </w:r>
      <w:r>
        <w:t xml:space="preserve">65–46, dead in Senate Finance twice). The penny-tax transit</w:t>
      </w:r>
      <w:r>
        <w:t xml:space="preserve"> </w:t>
      </w:r>
      <w:r>
        <w:t xml:space="preserve">clarifications died unheard too. Enacted at the edges: transit trespass</w:t>
      </w:r>
      <w:r>
        <w:t xml:space="preserve"> </w:t>
      </w:r>
      <w:r>
        <w:t xml:space="preserve">(Act 222 of 2026) and the EV-charging framework (Act 46 of 2021).</w:t>
      </w:r>
    </w:p>
    <w:p>
      <w:pPr>
        <w:numPr>
          <w:ilvl w:val="0"/>
          <w:numId w:val="1016"/>
        </w:numPr>
        <w:pStyle w:val="Compact"/>
      </w:pPr>
      <w:r>
        <w:rPr>
          <w:bCs/>
          <w:b/>
        </w:rPr>
        <w:t xml:space="preserve">Status:</w:t>
      </w:r>
      <w:r>
        <w:t xml:space="preserve"> </w:t>
      </w:r>
      <w:r>
        <w:t xml:space="preserve">rarely moved; no hearings.</w:t>
      </w:r>
    </w:p>
    <w:bookmarkEnd w:id="74"/>
    <w:bookmarkStart w:id="75" w:name="X5090362f247d572d9534f17bfe316d81954b7e8"/>
    <w:p>
      <w:pPr>
        <w:pStyle w:val="Heading2"/>
      </w:pPr>
      <w:r>
        <w:t xml:space="preserve">[P-state-master-planning] State comprehensive/regional planning instead of fragmented county plans</w:t>
      </w:r>
    </w:p>
    <w:p>
      <w:pPr>
        <w:numPr>
          <w:ilvl w:val="0"/>
          <w:numId w:val="1017"/>
        </w:numPr>
        <w:pStyle w:val="Compact"/>
      </w:pPr>
      <w:r>
        <w:rPr>
          <w:bCs/>
          <w:b/>
        </w:rPr>
        <w:t xml:space="preserve">What citizens said:</w:t>
      </w:r>
      <w:r>
        <w:t xml:space="preserve"> </w:t>
      </w:r>
      <w:r>
        <w:t xml:space="preserve">move toward state or regional planning for growth</w:t>
      </w:r>
      <w:r>
        <w:t xml:space="preserve"> </w:t>
      </w:r>
      <w:r>
        <w:t xml:space="preserve">and infrastructure; raised at all four events; mixed consensus — the</w:t>
      </w:r>
      <w:r>
        <w:t xml:space="preserve"> </w:t>
      </w:r>
      <w:r>
        <w:t xml:space="preserve">home-rule tension (local control versus state authority) runs through it.</w:t>
      </w:r>
    </w:p>
    <w:p>
      <w:pPr>
        <w:numPr>
          <w:ilvl w:val="0"/>
          <w:numId w:val="1017"/>
        </w:numPr>
        <w:pStyle w:val="Compact"/>
      </w:pPr>
      <w:r>
        <w:rPr>
          <w:bCs/>
          <w:b/>
        </w:rPr>
        <w:t xml:space="preserve">What the record shows:</w:t>
      </w:r>
      <w:r>
        <w:t xml:space="preserve"> </w:t>
      </w:r>
      <w:r>
        <w:t xml:space="preserve">the lever citizens described has never been</w:t>
      </w:r>
      <w:r>
        <w:t xml:space="preserve"> </w:t>
      </w:r>
      <w:r>
        <w:t xml:space="preserve">filed — no state- or regional-planning bill exists in this record. What</w:t>
      </w:r>
      <w:r>
        <w:t xml:space="preserve"> </w:t>
      </w:r>
      <w:r>
        <w:t xml:space="preserve">exists: one enacted state layer on local plans (the resilience act,</w:t>
      </w:r>
      <w:r>
        <w:t xml:space="preserve"> </w:t>
      </w:r>
      <w:r>
        <w:t xml:space="preserve">Act 163 of 2020), the concurrency bills (S227 died at the last step in</w:t>
      </w:r>
      <w:r>
        <w:t xml:space="preserve"> </w:t>
      </w:r>
      <w:r>
        <w:t xml:space="preserve">2026), zoning-impact-assessment and annexation-control bills (all died in</w:t>
      </w:r>
      <w:r>
        <w:t xml:space="preserve"> </w:t>
      </w:r>
      <w:r>
        <w:t xml:space="preserve">committee), and a developer-side counter-current pulling the opposite</w:t>
      </w:r>
      <w:r>
        <w:t xml:space="preserve"> </w:t>
      </w:r>
      <w:r>
        <w:t xml:space="preserve">direction (also died). The one enacted state-over-local land-use rule is</w:t>
      </w:r>
      <w:r>
        <w:t xml:space="preserve"> </w:t>
      </w:r>
      <w:r>
        <w:t xml:space="preserve">the 5G small-cell act (Act 179 of 2020).</w:t>
      </w:r>
    </w:p>
    <w:p>
      <w:pPr>
        <w:numPr>
          <w:ilvl w:val="0"/>
          <w:numId w:val="1017"/>
        </w:numPr>
        <w:pStyle w:val="Compact"/>
      </w:pPr>
      <w:r>
        <w:rPr>
          <w:bCs/>
          <w:b/>
        </w:rPr>
        <w:t xml:space="preserve">Status:</w:t>
      </w:r>
      <w:r>
        <w:t xml:space="preserve"> </w:t>
      </w:r>
      <w:r>
        <w:t xml:space="preserve">never filed (as described); adjacent designs mixed.</w:t>
      </w:r>
    </w:p>
    <w:bookmarkEnd w:id="75"/>
    <w:bookmarkStart w:id="76" w:name="X6b3c89b442eaca67f57c69ead1b1e2192e1f290"/>
    <w:p>
      <w:pPr>
        <w:pStyle w:val="Heading2"/>
      </w:pPr>
      <w:r>
        <w:t xml:space="preserve">[P-fix-roads-first] Maintain existing roads before building new capacity</w:t>
      </w:r>
    </w:p>
    <w:p>
      <w:pPr>
        <w:numPr>
          <w:ilvl w:val="0"/>
          <w:numId w:val="1018"/>
        </w:numPr>
        <w:pStyle w:val="Compact"/>
      </w:pPr>
      <w:r>
        <w:rPr>
          <w:bCs/>
          <w:b/>
        </w:rPr>
        <w:t xml:space="preserve">What citizens said:</w:t>
      </w:r>
      <w:r>
        <w:t xml:space="preserve"> </w:t>
      </w:r>
      <w:r>
        <w:t xml:space="preserve">prioritize maintaining existing roads before</w:t>
      </w:r>
      <w:r>
        <w:t xml:space="preserve"> </w:t>
      </w:r>
      <w:r>
        <w:t xml:space="preserve">expansion; medium frequency, mixed consensus.</w:t>
      </w:r>
    </w:p>
    <w:p>
      <w:pPr>
        <w:numPr>
          <w:ilvl w:val="0"/>
          <w:numId w:val="1018"/>
        </w:numPr>
        <w:pStyle w:val="Compact"/>
      </w:pPr>
      <w:r>
        <w:rPr>
          <w:bCs/>
          <w:b/>
        </w:rPr>
        <w:t xml:space="preserve">What the record shows:</w:t>
      </w:r>
      <w:r>
        <w:t xml:space="preserve"> </w:t>
      </w:r>
      <w:r>
        <w:t xml:space="preserve">every maintenance-accountability bill died in</w:t>
      </w:r>
      <w:r>
        <w:t xml:space="preserve"> </w:t>
      </w:r>
      <w:r>
        <w:t xml:space="preserve">first committee (pavement preservation, transferred-roads maintenance,</w:t>
      </w:r>
      <w:r>
        <w:t xml:space="preserve"> </w:t>
      </w:r>
      <w:r>
        <w:t xml:space="preserve">pothole hotlines, hazard reports). The idea is real in the budget: the</w:t>
      </w:r>
      <w:r>
        <w:t xml:space="preserve"> </w:t>
      </w:r>
      <w:r>
        <w:t xml:space="preserve">yearly CTC fix-it-first rule (86.1), $417.4M (FY 2024-25), $200M</w:t>
      </w:r>
      <w:r>
        <w:t xml:space="preserve"> </w:t>
      </w:r>
      <w:r>
        <w:t xml:space="preserve">(FY 2025-26), $225M (FY 2026-27) in one-time repair money, and the new</w:t>
      </w:r>
      <w:r>
        <w:t xml:space="preserve"> </w:t>
      </w:r>
      <w:r>
        <w:t xml:space="preserve">Road Buyback Program — all one-year rules and one-time sums, not</w:t>
      </w:r>
      <w:r>
        <w:t xml:space="preserve"> </w:t>
      </w:r>
      <w:r>
        <w:t xml:space="preserve">permanent law.</w:t>
      </w:r>
    </w:p>
    <w:p>
      <w:pPr>
        <w:numPr>
          <w:ilvl w:val="0"/>
          <w:numId w:val="1018"/>
        </w:numPr>
        <w:pStyle w:val="Compact"/>
      </w:pPr>
      <w:r>
        <w:rPr>
          <w:bCs/>
          <w:b/>
        </w:rPr>
        <w:t xml:space="preserve">Status:</w:t>
      </w:r>
      <w:r>
        <w:t xml:space="preserve"> </w:t>
      </w:r>
      <w:r>
        <w:t xml:space="preserve">bills rarely moved; money moved through the budget.</w:t>
      </w:r>
    </w:p>
    <w:bookmarkEnd w:id="76"/>
    <w:bookmarkStart w:id="77" w:name="Xaaf6e1aa66358081e41602237789e98bd862e37"/>
    <w:p>
      <w:pPr>
        <w:pStyle w:val="Heading2"/>
      </w:pPr>
      <w:r>
        <w:t xml:space="preserve">[P-no-new-taxes] Oppose new taxes or fees for infrastructure</w:t>
      </w:r>
    </w:p>
    <w:p>
      <w:pPr>
        <w:numPr>
          <w:ilvl w:val="0"/>
          <w:numId w:val="1019"/>
        </w:numPr>
        <w:pStyle w:val="Compact"/>
      </w:pPr>
      <w:r>
        <w:rPr>
          <w:bCs/>
          <w:b/>
        </w:rPr>
        <w:t xml:space="preserve">What citizens said:</w:t>
      </w:r>
      <w:r>
        <w:t xml:space="preserve"> </w:t>
      </w:r>
      <w:r>
        <w:t xml:space="preserve">fund infrastructure without new taxes or fees;</w:t>
      </w:r>
      <w:r>
        <w:t xml:space="preserve"> </w:t>
      </w:r>
      <w:r>
        <w:t xml:space="preserve">medium frequency, low consensus — participants split sharply, and this</w:t>
      </w:r>
      <w:r>
        <w:t xml:space="preserve"> </w:t>
      </w:r>
      <w:r>
        <w:t xml:space="preserve">proposal directly conflicts with local-funding-tools and developer-pays.</w:t>
      </w:r>
    </w:p>
    <w:p>
      <w:pPr>
        <w:numPr>
          <w:ilvl w:val="0"/>
          <w:numId w:val="1019"/>
        </w:numPr>
        <w:pStyle w:val="Compact"/>
      </w:pPr>
      <w:r>
        <w:rPr>
          <w:bCs/>
          <w:b/>
        </w:rPr>
        <w:t xml:space="preserve">What the record shows:</w:t>
      </w:r>
      <w:r>
        <w:t xml:space="preserve"> </w:t>
      </w:r>
      <w:r>
        <w:t xml:space="preserve">the no-new-taxes side is fully represented —</w:t>
      </w:r>
      <w:r>
        <w:t xml:space="preserve"> </w:t>
      </w:r>
      <w:r>
        <w:t xml:space="preserve">ten measures to freeze, repeal, or suspend the gas fee — and every one</w:t>
      </w:r>
      <w:r>
        <w:t xml:space="preserve"> </w:t>
      </w:r>
      <w:r>
        <w:t xml:space="preserve">died in the money committees without a vote, exactly like the new-tool</w:t>
      </w:r>
      <w:r>
        <w:t xml:space="preserve"> </w:t>
      </w:r>
      <w:r>
        <w:t xml:space="preserve">bills. The one increase bill (the county gas-fee share) died in the same</w:t>
      </w:r>
      <w:r>
        <w:t xml:space="preserve"> </w:t>
      </w:r>
      <w:r>
        <w:t xml:space="preserve">room. Where the two sides structurally meet: every local funding tool in</w:t>
      </w:r>
      <w:r>
        <w:t xml:space="preserve"> </w:t>
      </w:r>
      <w:r>
        <w:t xml:space="preserve">the record is referendum-gated, so existing law already resolves the</w:t>
      </w:r>
      <w:r>
        <w:t xml:space="preserve"> </w:t>
      </w:r>
      <w:r>
        <w:t xml:space="preserve">split by letting voters decide county by county.</w:t>
      </w:r>
    </w:p>
    <w:p>
      <w:pPr>
        <w:numPr>
          <w:ilvl w:val="0"/>
          <w:numId w:val="1019"/>
        </w:numPr>
        <w:pStyle w:val="Compact"/>
      </w:pPr>
      <w:r>
        <w:rPr>
          <w:bCs/>
          <w:b/>
        </w:rPr>
        <w:t xml:space="preserve">Status:</w:t>
      </w:r>
      <w:r>
        <w:t xml:space="preserve"> </w:t>
      </w:r>
      <w:r>
        <w:t xml:space="preserve">rarely moved (both directions).</w:t>
      </w:r>
    </w:p>
    <w:bookmarkEnd w:id="77"/>
    <w:bookmarkStart w:id="78" w:name="Xe257fb82bfc995f1be7e34a341e21ebd0606d23"/>
    <w:p>
      <w:pPr>
        <w:pStyle w:val="Heading2"/>
      </w:pPr>
      <w:r>
        <w:t xml:space="preserve">[P-contractor-accountability] Improve the bidding process and hold contractors accountable</w:t>
      </w:r>
    </w:p>
    <w:p>
      <w:pPr>
        <w:numPr>
          <w:ilvl w:val="0"/>
          <w:numId w:val="1020"/>
        </w:numPr>
        <w:pStyle w:val="Compact"/>
      </w:pPr>
      <w:r>
        <w:rPr>
          <w:bCs/>
          <w:b/>
        </w:rPr>
        <w:t xml:space="preserve">What citizens said:</w:t>
      </w:r>
      <w:r>
        <w:t xml:space="preserve"> </w:t>
      </w:r>
      <w:r>
        <w:t xml:space="preserve">improve how road and infrastructure contracts are</w:t>
      </w:r>
      <w:r>
        <w:t xml:space="preserve"> </w:t>
      </w:r>
      <w:r>
        <w:t xml:space="preserve">bid and hold contractors accountable for results; medium frequency, high</w:t>
      </w:r>
      <w:r>
        <w:t xml:space="preserve"> </w:t>
      </w:r>
      <w:r>
        <w:t xml:space="preserve">consensus; seen as a low-cost fix.</w:t>
      </w:r>
    </w:p>
    <w:p>
      <w:pPr>
        <w:numPr>
          <w:ilvl w:val="0"/>
          <w:numId w:val="1020"/>
        </w:numPr>
        <w:pStyle w:val="Compact"/>
      </w:pPr>
      <w:r>
        <w:rPr>
          <w:bCs/>
          <w:b/>
        </w:rPr>
        <w:t xml:space="preserve">What the record shows:</w:t>
      </w:r>
      <w:r>
        <w:t xml:space="preserve"> </w:t>
      </w:r>
      <w:r>
        <w:t xml:space="preserve">design-build bidding died twice in committee;</w:t>
      </w:r>
      <w:r>
        <w:t xml:space="preserve"> </w:t>
      </w:r>
      <w:r>
        <w:t xml:space="preserve">SCDOT’s own contractor performance-evaluation and disqualification</w:t>
      </w:r>
      <w:r>
        <w:t xml:space="preserve"> </w:t>
      </w:r>
      <w:r>
        <w:t xml:space="preserve">regulations were stranded on the 2020 Senate calendar; expenditure-report</w:t>
      </w:r>
      <w:r>
        <w:t xml:space="preserve"> </w:t>
      </w:r>
      <w:r>
        <w:t xml:space="preserve">certification died in Ways and Means. What exists today is proviso-based</w:t>
      </w:r>
      <w:r>
        <w:t xml:space="preserve"> </w:t>
      </w:r>
      <w:r>
        <w:t xml:space="preserve">transparency: published project priority lists with ranking methodology</w:t>
      </w:r>
      <w:r>
        <w:t xml:space="preserve"> </w:t>
      </w:r>
      <w:r>
        <w:t xml:space="preserve">(renewed yearly) and the public project dashboard directive with</w:t>
      </w:r>
      <w:r>
        <w:t xml:space="preserve"> </w:t>
      </w:r>
      <w:r>
        <w:t xml:space="preserve">forecast-versus-actual costs (FY 2024-25 onward) — one-year rules that</w:t>
      </w:r>
      <w:r>
        <w:t xml:space="preserve"> </w:t>
      </w:r>
      <w:r>
        <w:t xml:space="preserve">lapse if a budget drops them. Edges passed as law: utility-relocation</w:t>
      </w:r>
      <w:r>
        <w:t xml:space="preserve"> </w:t>
      </w:r>
      <w:r>
        <w:t xml:space="preserve">costs (Act 36 of 2019, extended by Act 244 of 2026) and contractor</w:t>
      </w:r>
      <w:r>
        <w:t xml:space="preserve"> </w:t>
      </w:r>
      <w:r>
        <w:t xml:space="preserve">licensing (Act 69 of 2023).</w:t>
      </w:r>
    </w:p>
    <w:p>
      <w:pPr>
        <w:numPr>
          <w:ilvl w:val="0"/>
          <w:numId w:val="1020"/>
        </w:numPr>
        <w:pStyle w:val="Compact"/>
      </w:pPr>
      <w:r>
        <w:rPr>
          <w:bCs/>
          <w:b/>
        </w:rPr>
        <w:t xml:space="preserve">Status:</w:t>
      </w:r>
      <w:r>
        <w:t xml:space="preserve"> </w:t>
      </w:r>
      <w:r>
        <w:t xml:space="preserve">bills rarely moved; transparency tools exist as provisos.</w:t>
      </w:r>
    </w:p>
    <w:bookmarkEnd w:id="78"/>
    <w:bookmarkEnd w:id="79"/>
    <w:bookmarkStart w:id="83" w:name="appendix-i-sources-and-review-notes"/>
    <w:p>
      <w:pPr>
        <w:pStyle w:val="Heading1"/>
      </w:pPr>
      <w:r>
        <w:t xml:space="preserve">Appendix I — Sources and review notes</w:t>
      </w:r>
    </w:p>
    <w:p>
      <w:pPr>
        <w:pStyle w:val="FirstParagraph"/>
      </w:pPr>
      <w:r>
        <w:t xml:space="preserve">Reviewer-facing material: where every kind of claim in the packet comes</w:t>
      </w:r>
      <w:r>
        <w:t xml:space="preserve"> </w:t>
      </w:r>
      <w:r>
        <w:t xml:space="preserve">from, and how the data was assembled. Nothing here appears in the front</w:t>
      </w:r>
      <w:r>
        <w:t xml:space="preserve"> </w:t>
      </w:r>
      <w:r>
        <w:t xml:space="preserve">brief by design.</w:t>
      </w:r>
    </w:p>
    <w:bookmarkStart w:id="80" w:name="claim-to-source-map"/>
    <w:p>
      <w:pPr>
        <w:pStyle w:val="Heading2"/>
      </w:pPr>
      <w:r>
        <w:t xml:space="preserve">Claim-to-source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type in the front brief</w:t>
            </w:r>
          </w:p>
        </w:tc>
        <w:tc>
          <w:tcPr/>
          <w:p>
            <w:pPr>
              <w:pStyle w:val="Compact"/>
              <w:jc w:val="left"/>
            </w:pPr>
            <w:r>
              <w:t xml:space="preserve">Source</w:t>
            </w:r>
          </w:p>
        </w:tc>
      </w:tr>
      <w:tr>
        <w:tc>
          <w:tcPr/>
          <w:p>
            <w:pPr>
              <w:pStyle w:val="Compact"/>
              <w:jc w:val="left"/>
            </w:pPr>
            <w:r>
              <w:t xml:space="preserve">Bill identities, titles, sponsor lines, action histories, act numbers</w:t>
            </w:r>
          </w:p>
        </w:tc>
        <w:tc>
          <w:tcPr/>
          <w:p>
            <w:pPr>
              <w:pStyle w:val="Compact"/>
              <w:jc w:val="left"/>
            </w:pPr>
            <w:r>
              <w:t xml:space="preserve">Official SC State House per-bill pages, mirrored in the certified universe (</w:t>
            </w:r>
            <w:r>
              <w:rPr>
                <w:rStyle w:val="VerbatimChar"/>
              </w:rPr>
              <w:t xml:space="preserve">sources/south-carolina/_universe/</w:t>
            </w:r>
            <w:r>
              <w:t xml:space="preserve">, sessions 123–126) and the issue extract (</w:t>
            </w:r>
            <w:r>
              <w:rPr>
                <w:rStyle w:val="VerbatimChar"/>
              </w:rPr>
              <w:t xml:space="preserve">sources/south-carolina/growth-infrastructure-roads/processed/bills-core.json</w:t>
            </w:r>
            <w:r>
              <w:t xml:space="preserve">)</w:t>
            </w:r>
          </w:p>
        </w:tc>
      </w:tr>
      <w:tr>
        <w:tc>
          <w:tcPr/>
          <w:p>
            <w:pPr>
              <w:pStyle w:val="Compact"/>
              <w:jc w:val="left"/>
            </w:pPr>
            <w:r>
              <w:t xml:space="preserve">What each bill would do (plain topics; penny-tax designs; impact-fee changes)</w:t>
            </w:r>
          </w:p>
        </w:tc>
        <w:tc>
          <w:tcPr/>
          <w:p>
            <w:pPr>
              <w:pStyle w:val="Compact"/>
              <w:jc w:val="left"/>
            </w:pPr>
            <w:r>
              <w:t xml:space="preserve">Latest-version full bill text in the universe JSONL, read during curation (</w:t>
            </w:r>
            <w:r>
              <w:rPr>
                <w:rStyle w:val="VerbatimChar"/>
              </w:rPr>
              <w:t xml:space="preserve">working/south-carolina/growth-infrastructure-roads/build-curation.py</w:t>
            </w:r>
            <w:r>
              <w:t xml:space="preserve"> </w:t>
            </w:r>
            <w:r>
              <w:t xml:space="preserve">documents each verification; the</w:t>
            </w:r>
            <w:r>
              <w:t xml:space="preserve"> </w:t>
            </w:r>
            <w:r>
              <w:t xml:space="preserve">“</w:t>
            </w:r>
            <w:r>
              <w:t xml:space="preserve">A BILL TO…</w:t>
            </w:r>
            <w:r>
              <w:t xml:space="preserve">”</w:t>
            </w:r>
            <w:r>
              <w:t xml:space="preserve"> </w:t>
            </w:r>
            <w:r>
              <w:t xml:space="preserve">long titles were read for every ambiguous candidate)</w:t>
            </w:r>
          </w:p>
        </w:tc>
      </w:tr>
      <w:tr>
        <w:tc>
          <w:tcPr/>
          <w:p>
            <w:pPr>
              <w:pStyle w:val="Compact"/>
              <w:jc w:val="left"/>
            </w:pPr>
            <w:r>
              <w:t xml:space="preserve">Floor vote counts (e.g. 37–1, 114–0, 43–1, 67–28, 106–3, 112–0)</w:t>
            </w:r>
          </w:p>
        </w:tc>
        <w:tc>
          <w:tcPr/>
          <w:p>
            <w:pPr>
              <w:pStyle w:val="Compact"/>
              <w:jc w:val="left"/>
            </w:pPr>
            <w:r>
              <w:t xml:space="preserve">Chamber vote-history tables, verbatim (</w:t>
            </w:r>
            <w:r>
              <w:rPr>
                <w:rStyle w:val="VerbatimChar"/>
              </w:rPr>
              <w:t xml:space="preserve">processed/bill-votes.json</w:t>
            </w:r>
            <w:r>
              <w:t xml:space="preserve">; universe</w:t>
            </w:r>
            <w:r>
              <w:t xml:space="preserve"> </w:t>
            </w:r>
            <w:r>
              <w:rPr>
                <w:rStyle w:val="VerbatimChar"/>
              </w:rPr>
              <w:t xml:space="preserve">rollcalls.json</w:t>
            </w:r>
            <w:r>
              <w:t xml:space="preserve"> </w:t>
            </w:r>
            <w:r>
              <w:t xml:space="preserve">for the nine universe-added bills); passage/reading/adoption-type motions only</w:t>
            </w:r>
          </w:p>
        </w:tc>
      </w:tr>
      <w:tr>
        <w:tc>
          <w:tcPr/>
          <w:p>
            <w:pPr>
              <w:pStyle w:val="Compact"/>
              <w:jc w:val="left"/>
            </w:pPr>
            <w:r>
              <w:t xml:space="preserve">“</w:t>
            </w:r>
            <w:r>
              <w:t xml:space="preserve">Died in its first committee,</w:t>
            </w:r>
            <w:r>
              <w:t xml:space="preserve">”</w:t>
            </w:r>
            <w:r>
              <w:t xml:space="preserve"> </w:t>
            </w:r>
            <w:r>
              <w:t xml:space="preserve">“</w:t>
            </w:r>
            <w:r>
              <w:t xml:space="preserve">recommitted after floor debate stalled,</w:t>
            </w:r>
            <w:r>
              <w:t xml:space="preserve">”</w:t>
            </w:r>
            <w:r>
              <w:t xml:space="preserve"> </w:t>
            </w:r>
            <w:r>
              <w:t xml:space="preserve">“</w:t>
            </w:r>
            <w:r>
              <w:t xml:space="preserve">stranded on the calendar,</w:t>
            </w:r>
            <w:r>
              <w:t xml:space="preserve">”</w:t>
            </w:r>
            <w:r>
              <w:t xml:space="preserve"> </w:t>
            </w:r>
            <w:r>
              <w:t xml:space="preserve">“</w:t>
            </w:r>
            <w:r>
              <w:t xml:space="preserve">died without completing passage</w:t>
            </w:r>
            <w:r>
              <w:t xml:space="preserve">”</w:t>
            </w:r>
          </w:p>
        </w:tc>
        <w:tc>
          <w:tcPr/>
          <w:p>
            <w:pPr>
              <w:pStyle w:val="Compact"/>
              <w:jc w:val="left"/>
            </w:pPr>
            <w:r>
              <w:t xml:space="preserve">Computed from official action histories (</w:t>
            </w:r>
            <w:r>
              <w:rPr>
                <w:rStyle w:val="VerbatimChar"/>
              </w:rPr>
              <w:t xml:space="preserve">build-evidence-pack.py</w:t>
            </w:r>
            <w:r>
              <w:t xml:space="preserve">), with hand-verified stage overrides for the twelve unusual paths (H5071, S227, S288, H4369, S780, S1069, S1070, H3775, H3845, H4817, H3737, H3075)</w:t>
            </w:r>
          </w:p>
        </w:tc>
      </w:tr>
      <w:tr>
        <w:tc>
          <w:tcPr/>
          <w:p>
            <w:pPr>
              <w:pStyle w:val="Compact"/>
              <w:jc w:val="left"/>
            </w:pPr>
            <w:r>
              <w:t xml:space="preserve">Committee-tally absence</w:t>
            </w:r>
          </w:p>
        </w:tc>
        <w:tc>
          <w:tcPr/>
          <w:p>
            <w:pPr>
              <w:pStyle w:val="Compact"/>
              <w:jc w:val="left"/>
            </w:pPr>
            <w:r>
              <w:t xml:space="preserve">SC publishes committee outcomes without tallies; asserted as a data limit, never bridged with estimates</w:t>
            </w:r>
          </w:p>
        </w:tc>
      </w:tr>
      <w:tr>
        <w:tc>
          <w:tcPr/>
          <w:p>
            <w:pPr>
              <w:pStyle w:val="Compact"/>
              <w:jc w:val="left"/>
            </w:pPr>
            <w:r>
              <w:t xml:space="preserve">Budget proviso claims (Road Buyback, the $417.4M/$200M/$225M packages, the school impact-fee prohibition, the fix-it-first rule, the dashboard)</w:t>
            </w:r>
          </w:p>
        </w:tc>
        <w:tc>
          <w:tcPr/>
          <w:p>
            <w:pPr>
              <w:pStyle w:val="Compact"/>
              <w:jc w:val="left"/>
            </w:pPr>
            <w:r>
              <w:t xml:space="preserve">Part IB full texts per enacted cycle (</w:t>
            </w:r>
            <w:r>
              <w:rPr>
                <w:rStyle w:val="VerbatimChar"/>
              </w:rPr>
              <w:t xml:space="preserve">sources/south-carolina/_universe/part1b/{year}/</w:t>
            </w:r>
            <w:r>
              <w:t xml:space="preserve">, matched subsets in</w:t>
            </w:r>
            <w:r>
              <w:t xml:space="preserve"> </w:t>
            </w:r>
            <w:r>
              <w:rPr>
                <w:rStyle w:val="VerbatimChar"/>
              </w:rPr>
              <w:t xml:space="preserve">working/.../provisos/{year}/</w:t>
            </w:r>
            <w:r>
              <w:t xml:space="preserve">), hand-curated in</w:t>
            </w:r>
            <w:r>
              <w:t xml:space="preserve"> </w:t>
            </w:r>
            <w:r>
              <w:rPr>
                <w:rStyle w:val="VerbatimChar"/>
              </w:rPr>
              <w:t xml:space="preserve">proviso-curated.json</w:t>
            </w:r>
            <w:r>
              <w:t xml:space="preserve"> </w:t>
            </w:r>
            <w:r>
              <w:t xml:space="preserve">with caption checks at build time; dollar figures verbatim</w:t>
            </w:r>
          </w:p>
        </w:tc>
      </w:tr>
      <w:tr>
        <w:tc>
          <w:tcPr/>
          <w:p>
            <w:pPr>
              <w:pStyle w:val="Compact"/>
              <w:jc w:val="left"/>
            </w:pPr>
            <w:r>
              <w:t xml:space="preserve">Background law (Act 40 of 2017 gas-tax phase-in; the 1999 Development Impact Fee Act; penny-tax chapters)</w:t>
            </w:r>
          </w:p>
        </w:tc>
        <w:tc>
          <w:tcPr/>
          <w:p>
            <w:pPr>
              <w:pStyle w:val="Compact"/>
              <w:jc w:val="left"/>
            </w:pPr>
            <w:r>
              <w:t xml:space="preserve">The statutes recited in the filed bills’ own texts (Sections 12-28-310, 6-1-910 et seq., Title 4 Chapters 10 and 37) — described as background, not counted as record bills</w:t>
            </w:r>
          </w:p>
        </w:tc>
      </w:tr>
      <w:tr>
        <w:tc>
          <w:tcPr/>
          <w:p>
            <w:pPr>
              <w:pStyle w:val="Compact"/>
              <w:jc w:val="left"/>
            </w:pPr>
            <w:r>
              <w:t xml:space="preserve">Citizen proposals and consensus notes ([P-…])</w:t>
            </w:r>
          </w:p>
        </w:tc>
        <w:tc>
          <w:tcPr/>
          <w:p>
            <w:pPr>
              <w:pStyle w:val="Compact"/>
              <w:jc w:val="left"/>
            </w:pPr>
            <w:r>
              <w:t xml:space="preserve">Phase 2 Community Conversations dataset</w:t>
            </w:r>
            <w:r>
              <w:t xml:space="preserve"> </w:t>
            </w:r>
            <w:r>
              <w:t xml:space="preserve">“</w:t>
            </w:r>
            <w:r>
              <w:t xml:space="preserve">SC1 – Phase 2 Constituent Proposals – Grid View for Legislators v2</w:t>
            </w:r>
            <w:r>
              <w:t xml:space="preserve">”</w:t>
            </w:r>
            <w:r>
              <w:t xml:space="preserve"> </w:t>
            </w:r>
            <w:r>
              <w:t xml:space="preserve">via the issue config — process input, not verified fact</w:t>
            </w:r>
          </w:p>
        </w:tc>
      </w:tr>
    </w:tbl>
    <w:bookmarkEnd w:id="80"/>
    <w:bookmarkStart w:id="81" w:name="collection-and-verification-notes"/>
    <w:p>
      <w:pPr>
        <w:pStyle w:val="Heading2"/>
      </w:pPr>
      <w:r>
        <w:t xml:space="preserve">Collection and verification notes</w:t>
      </w:r>
    </w:p>
    <w:p>
      <w:pPr>
        <w:numPr>
          <w:ilvl w:val="0"/>
          <w:numId w:val="1021"/>
        </w:numPr>
        <w:pStyle w:val="Compact"/>
      </w:pPr>
      <w:r>
        <w:t xml:space="preserve">Universe: every instrument of the 123rd–126th General Assemblies with</w:t>
      </w:r>
      <w:r>
        <w:t xml:space="preserve"> </w:t>
      </w:r>
      <w:r>
        <w:t xml:space="preserve">full action histories, sponsor lines, latest-version texts, and all</w:t>
      </w:r>
      <w:r>
        <w:t xml:space="preserve"> </w:t>
      </w:r>
      <w:r>
        <w:t xml:space="preserve">chamber roll calls; certified in</w:t>
      </w:r>
      <w:r>
        <w:t xml:space="preserve"> </w:t>
      </w:r>
      <w:r>
        <w:rPr>
          <w:rStyle w:val="VerbatimChar"/>
        </w:rPr>
        <w:t xml:space="preserve">sources/south-carolina/_universe/verification/universe-certification.md</w:t>
      </w:r>
      <w:r>
        <w:t xml:space="preserve">.</w:t>
      </w:r>
    </w:p>
    <w:p>
      <w:pPr>
        <w:numPr>
          <w:ilvl w:val="0"/>
          <w:numId w:val="1021"/>
        </w:numPr>
        <w:pStyle w:val="Compact"/>
      </w:pPr>
      <w:r>
        <w:t xml:space="preserve">Issue gate:</w:t>
      </w:r>
      <w:r>
        <w:t xml:space="preserve"> </w:t>
      </w:r>
      <w:r>
        <w:rPr>
          <w:rStyle w:val="VerbatimChar"/>
        </w:rPr>
        <w:t xml:space="preserve">python3 -m collectors.sc.verify_completeness --strict</w:t>
      </w:r>
      <w:r>
        <w:t xml:space="preserve"> </w:t>
      </w:r>
      <w:r>
        <w:t xml:space="preserve">passed</w:t>
      </w:r>
      <w:r>
        <w:t xml:space="preserve"> </w:t>
      </w:r>
      <w:r>
        <w:t xml:space="preserve">(PASS 20 / WARN 2 / FAIL 0). Both warnings are benign and disclosed: the</w:t>
      </w:r>
      <w:r>
        <w:t xml:space="preserve"> </w:t>
      </w:r>
      <w:r>
        <w:t xml:space="preserve">exact-phrase server search returned zero hits for</w:t>
      </w:r>
      <w:r>
        <w:t xml:space="preserve"> </w:t>
      </w:r>
      <w:r>
        <w:t xml:space="preserve">“</w:t>
      </w:r>
      <w:r>
        <w:t xml:space="preserve">penny tax</w:t>
      </w:r>
      <w:r>
        <w:t xml:space="preserve">”</w:t>
      </w:r>
      <w:r>
        <w:t xml:space="preserve"> </w:t>
      </w:r>
      <w:r>
        <w:t xml:space="preserve">(covered by</w:t>
      </w:r>
      <w:r>
        <w:t xml:space="preserve"> </w:t>
      </w:r>
      <w:r>
        <w:t xml:space="preserve">the local scans and the hand title-scan for sales-tax phrasings), and</w:t>
      </w:r>
      <w:r>
        <w:t xml:space="preserve"> </w:t>
      </w:r>
      <w:r>
        <w:t xml:space="preserve">five official bill</w:t>
      </w:r>
      <w:r>
        <w:t xml:space="preserve"> </w:t>
      </w:r>
      <w:r>
        <w:rPr>
          <w:iCs/>
          <w:i/>
        </w:rPr>
        <w:t xml:space="preserve">titles</w:t>
      </w:r>
      <w:r>
        <w:t xml:space="preserve"> </w:t>
      </w:r>
      <w:r>
        <w:t xml:space="preserve">contain advice-style words (quoted titles,</w:t>
      </w:r>
      <w:r>
        <w:t xml:space="preserve"> </w:t>
      </w:r>
      <w:r>
        <w:t xml:space="preserve">not Forum language).</w:t>
      </w:r>
    </w:p>
    <w:p>
      <w:pPr>
        <w:numPr>
          <w:ilvl w:val="0"/>
          <w:numId w:val="1021"/>
        </w:numPr>
        <w:pStyle w:val="Compact"/>
      </w:pPr>
      <w:r>
        <w:t xml:space="preserve">Curation: keep-all Pass 1 (5,618 hits) hand-reviewed to 178 bills</w:t>
      </w:r>
      <w:r>
        <w:t xml:space="preserve"> </w:t>
      </w:r>
      <w:r>
        <w:t xml:space="preserve">(88 core / 73 adjacent / 17 context); exclusion rules and per-bill plain</w:t>
      </w:r>
      <w:r>
        <w:t xml:space="preserve"> </w:t>
      </w:r>
      <w:r>
        <w:t xml:space="preserve">topics in</w:t>
      </w:r>
      <w:r>
        <w:t xml:space="preserve"> </w:t>
      </w:r>
      <w:r>
        <w:rPr>
          <w:rStyle w:val="VerbatimChar"/>
        </w:rPr>
        <w:t xml:space="preserve">working/south-carolina/growth-infrastructure-roads/curation-map.json</w:t>
      </w:r>
      <w:r>
        <w:t xml:space="preserve">.</w:t>
      </w:r>
      <w:r>
        <w:t xml:space="preserve"> </w:t>
      </w:r>
      <w:r>
        <w:t xml:space="preserve">Nine bills were hand-added from the certified universe via a title scan</w:t>
      </w:r>
      <w:r>
        <w:t xml:space="preserve"> </w:t>
      </w:r>
      <w:r>
        <w:t xml:space="preserve">for</w:t>
      </w:r>
      <w:r>
        <w:t xml:space="preserve"> </w:t>
      </w:r>
      <w:r>
        <w:t xml:space="preserve">“</w:t>
      </w:r>
      <w:r>
        <w:t xml:space="preserve">sales tax</w:t>
      </w:r>
      <w:r>
        <w:t xml:space="preserve">”</w:t>
      </w:r>
      <w:r>
        <w:t xml:space="preserve">,</w:t>
      </w:r>
      <w:r>
        <w:t xml:space="preserve"> </w:t>
      </w:r>
      <w:r>
        <w:t xml:space="preserve">“</w:t>
      </w:r>
      <w:r>
        <w:t xml:space="preserve">annexation</w:t>
      </w:r>
      <w:r>
        <w:t xml:space="preserve">”</w:t>
      </w:r>
      <w:r>
        <w:t xml:space="preserve">, and</w:t>
      </w:r>
      <w:r>
        <w:t xml:space="preserve"> </w:t>
      </w:r>
      <w:r>
        <w:t xml:space="preserve">“</w:t>
      </w:r>
      <w:r>
        <w:t xml:space="preserve">hospitality tax</w:t>
      </w:r>
      <w:r>
        <w:t xml:space="preserve">”</w:t>
      </w:r>
      <w:r>
        <w:t xml:space="preserve"> </w:t>
      </w:r>
      <w:r>
        <w:t xml:space="preserve">phrasings the Pass 1</w:t>
      </w:r>
      <w:r>
        <w:t xml:space="preserve"> </w:t>
      </w:r>
      <w:r>
        <w:t xml:space="preserve">terms did not cover; they are marked</w:t>
      </w:r>
      <w:r>
        <w:t xml:space="preserve"> </w:t>
      </w:r>
      <w:r>
        <w:rPr>
          <w:rStyle w:val="VerbatimChar"/>
        </w:rPr>
        <w:t xml:space="preserve">source: universe</w:t>
      </w:r>
      <w:r>
        <w:t xml:space="preserve"> </w:t>
      </w:r>
      <w:r>
        <w:t xml:space="preserve">in the curation</w:t>
      </w:r>
      <w:r>
        <w:t xml:space="preserve"> </w:t>
      </w:r>
      <w:r>
        <w:t xml:space="preserve">map.</w:t>
      </w:r>
    </w:p>
    <w:p>
      <w:pPr>
        <w:numPr>
          <w:ilvl w:val="0"/>
          <w:numId w:val="1021"/>
        </w:numPr>
        <w:pStyle w:val="Compact"/>
      </w:pPr>
      <w:r>
        <w:t xml:space="preserve">Provisos: term-matched candidates (246–305 per cycle) hand-curated to 18</w:t>
      </w:r>
      <w:r>
        <w:t xml:space="preserve"> </w:t>
      </w:r>
      <w:r>
        <w:t xml:space="preserve">entries across six enacted cycles plus the FY 2020-21 explicit gap;</w:t>
      </w:r>
      <w:r>
        <w:t xml:space="preserve"> </w:t>
      </w:r>
      <w:r>
        <w:t xml:space="preserve">every entry’s caption is checked verbatim against the source file at</w:t>
      </w:r>
      <w:r>
        <w:t xml:space="preserve"> </w:t>
      </w:r>
      <w:r>
        <w:t xml:space="preserve">build time (</w:t>
      </w:r>
      <w:r>
        <w:rPr>
          <w:rStyle w:val="VerbatimChar"/>
        </w:rPr>
        <w:t xml:space="preserve">build-proviso-curation.py</w:t>
      </w:r>
      <w:r>
        <w:t xml:space="preserve">), and the disappearance of the</w:t>
      </w:r>
      <w:r>
        <w:t xml:space="preserve"> </w:t>
      </w:r>
      <w:r>
        <w:t xml:space="preserve">Preventative Maintenance Credit proviso after FY 2024-25 was verified</w:t>
      </w:r>
      <w:r>
        <w:t xml:space="preserve"> </w:t>
      </w:r>
      <w:r>
        <w:t xml:space="preserve">against the full 1,354- and 1,394-proviso sets.</w:t>
      </w:r>
    </w:p>
    <w:p>
      <w:pPr>
        <w:numPr>
          <w:ilvl w:val="0"/>
          <w:numId w:val="1021"/>
        </w:numPr>
        <w:pStyle w:val="Compact"/>
      </w:pPr>
      <w:r>
        <w:t xml:space="preserve">Vote discipline: only passage/reading/ratification/adoption motions count</w:t>
      </w:r>
      <w:r>
        <w:t xml:space="preserve"> </w:t>
      </w:r>
      <w:r>
        <w:t xml:space="preserve">as support signals; tabling, amendment, and carry-over motions are</w:t>
      </w:r>
      <w:r>
        <w:t xml:space="preserve"> </w:t>
      </w:r>
      <w:r>
        <w:t xml:space="preserve">excluded.</w:t>
      </w:r>
    </w:p>
    <w:p>
      <w:pPr>
        <w:numPr>
          <w:ilvl w:val="0"/>
          <w:numId w:val="1021"/>
        </w:numPr>
        <w:pStyle w:val="Compact"/>
      </w:pPr>
      <w:r>
        <w:t xml:space="preserve">No party labels anywhere: the roster/ballot join was not fetched for</w:t>
      </w:r>
      <w:r>
        <w:t xml:space="preserve"> </w:t>
      </w:r>
      <w:r>
        <w:t xml:space="preserve">this brief (see Appendix F).</w:t>
      </w:r>
    </w:p>
    <w:p>
      <w:pPr>
        <w:numPr>
          <w:ilvl w:val="0"/>
          <w:numId w:val="1021"/>
        </w:numPr>
        <w:pStyle w:val="Compact"/>
      </w:pPr>
      <w:r>
        <w:t xml:space="preserve">External-source discipline: the packet contains no claims sourced outside</w:t>
      </w:r>
      <w:r>
        <w:t xml:space="preserve"> </w:t>
      </w:r>
      <w:r>
        <w:t xml:space="preserve">the repository’s local record (no news accounts, no SCDOT program data,</w:t>
      </w:r>
      <w:r>
        <w:t xml:space="preserve"> </w:t>
      </w:r>
      <w:r>
        <w:t xml:space="preserve">no federal filings).</w:t>
      </w:r>
    </w:p>
    <w:bookmarkEnd w:id="81"/>
    <w:bookmarkStart w:id="82" w:name="review-status"/>
    <w:p>
      <w:pPr>
        <w:pStyle w:val="Heading2"/>
      </w:pPr>
      <w:r>
        <w:t xml:space="preserve">Review status</w:t>
      </w:r>
    </w:p>
    <w:p>
      <w:pPr>
        <w:numPr>
          <w:ilvl w:val="0"/>
          <w:numId w:val="1022"/>
        </w:numPr>
        <w:pStyle w:val="Compact"/>
      </w:pPr>
      <w:r>
        <w:t xml:space="preserve">Citizen Reviewer verdict: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the package root.</w:t>
      </w:r>
    </w:p>
    <w:p>
      <w:pPr>
        <w:numPr>
          <w:ilvl w:val="0"/>
          <w:numId w:val="1022"/>
        </w:numPr>
        <w:pStyle w:val="Compact"/>
      </w:pPr>
      <w:r>
        <w:t xml:space="preserve">Suggested human reviewers: Ryan Echols, Jodi Stephens, Ashley Lovell.</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022">
    <w:nsid w:val="A99422022"/>
    <w:multiLevelType w:val="multilevel"/>
    <w:lvl w:ilvl="0">
      <w:start w:val="2022"/>
      <w:numFmt w:val="decimal"/>
      <w:lvlText w:val="%1)"/>
      <w:lvlJc w:val="left"/>
      <w:pPr>
        <w:ind w:left="720" w:hanging="480"/>
      </w:pPr>
    </w:lvl>
    <w:lvl w:ilvl="1">
      <w:start w:val="2022"/>
      <w:numFmt w:val="decimal"/>
      <w:lvlText w:val="%2)"/>
      <w:lvlJc w:val="left"/>
      <w:pPr>
        <w:ind w:left="1440" w:hanging="480"/>
      </w:pPr>
    </w:lvl>
    <w:lvl w:ilvl="2">
      <w:start w:val="2022"/>
      <w:numFmt w:val="decimal"/>
      <w:lvlText w:val="%3)"/>
      <w:lvlJc w:val="left"/>
      <w:pPr>
        <w:ind w:left="2160" w:hanging="480"/>
      </w:pPr>
    </w:lvl>
    <w:lvl w:ilvl="3">
      <w:start w:val="2022"/>
      <w:numFmt w:val="decimal"/>
      <w:lvlText w:val="%4)"/>
      <w:lvlJc w:val="left"/>
      <w:pPr>
        <w:ind w:left="2880" w:hanging="480"/>
      </w:pPr>
    </w:lvl>
    <w:lvl w:ilvl="4">
      <w:start w:val="2022"/>
      <w:numFmt w:val="decimal"/>
      <w:lvlText w:val="%5)"/>
      <w:lvlJc w:val="left"/>
      <w:pPr>
        <w:ind w:left="3600" w:hanging="480"/>
      </w:pPr>
    </w:lvl>
    <w:lvl w:ilvl="5">
      <w:start w:val="2022"/>
      <w:numFmt w:val="decimal"/>
      <w:lvlText w:val="%6)"/>
      <w:lvlJc w:val="left"/>
      <w:pPr>
        <w:ind w:left="4320" w:hanging="480"/>
      </w:pPr>
    </w:lvl>
    <w:lvl w:ilvl="6">
      <w:start w:val="2022"/>
      <w:numFmt w:val="decimal"/>
      <w:lvlText w:val="%7)"/>
      <w:lvlJc w:val="left"/>
      <w:pPr>
        <w:ind w:left="5040" w:hanging="480"/>
      </w:pPr>
    </w:lvl>
    <w:lvl w:ilvl="7">
      <w:start w:val="2022"/>
      <w:numFmt w:val="decimal"/>
      <w:lvlText w:val="%8)"/>
      <w:lvlJc w:val="left"/>
      <w:pPr>
        <w:ind w:left="5760" w:hanging="480"/>
      </w:pPr>
    </w:lvl>
    <w:lvl w:ilvl="8">
      <w:start w:val="20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2022"/>
    <w:lvlOverride w:ilvl="0">
      <w:startOverride w:val="2022"/>
    </w:lvlOverride>
    <w:lvlOverride w:ilvl="1">
      <w:startOverride w:val="2022"/>
    </w:lvlOverride>
    <w:lvlOverride w:ilvl="2">
      <w:startOverride w:val="2022"/>
    </w:lvlOverride>
    <w:lvlOverride w:ilvl="3">
      <w:startOverride w:val="2022"/>
    </w:lvlOverride>
    <w:lvlOverride w:ilvl="4">
      <w:startOverride w:val="2022"/>
    </w:lvlOverride>
    <w:lvlOverride w:ilvl="5">
      <w:startOverride w:val="2022"/>
    </w:lvlOverride>
    <w:lvlOverride w:ilvl="6">
      <w:startOverride w:val="2022"/>
    </w:lvlOverride>
    <w:lvlOverride w:ilvl="7">
      <w:startOverride w:val="2022"/>
    </w:lvlOverride>
    <w:lvlOverride w:ilvl="8">
      <w:startOverride w:val="202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2026-09-01T17:27:40Z</dcterms:created>
  <dcterms:modified xsi:type="dcterms:W3CDTF">2026-09-01T17:27:40Z</dcterms:modified>
</cp:coreProperties>
</file>

<file path=docProps/custom.xml><?xml version="1.0" encoding="utf-8"?>
<Properties xmlns="http://schemas.openxmlformats.org/officeDocument/2006/custom-properties" xmlns:vt="http://schemas.openxmlformats.org/officeDocument/2006/docPropsVTypes"/>
</file>