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spacing w:before="240" w:after="240"/>
        <w:jc w:val="both"/>
        <w:rPr>
          <w:rFonts w:hint="default" w:ascii="Times New Roman" w:hAnsi="Times New Roman" w:eastAsia="Playfair Display" w:cs="Times New Roman"/>
          <w:sz w:val="38"/>
          <w:szCs w:val="38"/>
        </w:rPr>
      </w:pPr>
      <w:bookmarkStart w:id="0" w:name="_io11rzyv9lpr" w:colFirst="0" w:colLast="0"/>
      <w:bookmarkEnd w:id="0"/>
      <w:r>
        <w:rPr>
          <w:rFonts w:hint="default" w:ascii="Times New Roman" w:hAnsi="Times New Roman" w:eastAsia="Times New Roman" w:cs="Times New Roman"/>
          <w:b/>
          <w:sz w:val="44"/>
          <w:szCs w:val="44"/>
          <w:rtl w:val="0"/>
        </w:rPr>
        <w:t xml:space="preserve">Tsinghua University Certificate Program on </w:t>
      </w:r>
      <w:r>
        <w:rPr>
          <w:rFonts w:hint="default" w:ascii="Times New Roman" w:hAnsi="Times New Roman" w:eastAsia="Playfair Display" w:cs="Times New Roman"/>
          <w:sz w:val="38"/>
          <w:szCs w:val="38"/>
          <w:rtl w:val="0"/>
        </w:rPr>
        <w:t>"Innovation &amp; Entrepreneurship for Digital Economy"</w:t>
      </w:r>
    </w:p>
    <w:p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  <w:b/>
          <w:sz w:val="44"/>
          <w:szCs w:val="44"/>
        </w:rPr>
        <w:drawing>
          <wp:anchor distT="114300" distB="114300" distL="114300" distR="114300" simplePos="0" relativeHeight="251659264" behindDoc="1" locked="0" layoutInCell="1" allowOverlap="1">
            <wp:simplePos x="0" y="0"/>
            <wp:positionH relativeFrom="page">
              <wp:posOffset>1195070</wp:posOffset>
            </wp:positionH>
            <wp:positionV relativeFrom="page">
              <wp:posOffset>2000250</wp:posOffset>
            </wp:positionV>
            <wp:extent cx="4838700" cy="3222625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2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pStyle w:val="11"/>
        <w:spacing w:before="240" w:after="240"/>
        <w:ind w:firstLine="720"/>
        <w:jc w:val="both"/>
        <w:rPr>
          <w:rFonts w:hint="default" w:ascii="Times New Roman" w:hAnsi="Times New Roman" w:eastAsia="Times New Roman" w:cs="Times New Roman"/>
          <w:b/>
          <w:sz w:val="46"/>
          <w:szCs w:val="46"/>
        </w:rPr>
      </w:pPr>
      <w:bookmarkStart w:id="1" w:name="_m087nev20f3r" w:colFirst="0" w:colLast="0"/>
      <w:bookmarkEnd w:id="1"/>
      <w:r>
        <w:rPr>
          <w:rFonts w:hint="default" w:ascii="Times New Roman" w:hAnsi="Times New Roman" w:eastAsia="Times New Roman" w:cs="Times New Roman"/>
          <w:b/>
          <w:sz w:val="46"/>
          <w:szCs w:val="46"/>
          <w:rtl w:val="0"/>
        </w:rPr>
        <w:t>E-Commerce Project Group Draft</w:t>
      </w: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eastAsia="Times New Roman" w:cs="Times New Roman"/>
          <w:b/>
          <w:sz w:val="44"/>
          <w:szCs w:val="44"/>
        </w:rPr>
      </w:pPr>
      <w:r>
        <w:rPr>
          <w:rFonts w:hint="default" w:ascii="Times New Roman" w:hAnsi="Times New Roman" w:eastAsia="Times New Roman" w:cs="Times New Roman"/>
          <w:b/>
          <w:sz w:val="44"/>
          <w:szCs w:val="44"/>
          <w:rtl w:val="0"/>
        </w:rPr>
        <w:t>Project Group Focus:</w:t>
      </w:r>
    </w:p>
    <w:p>
      <w:pPr>
        <w:jc w:val="both"/>
        <w:rPr>
          <w:rFonts w:hint="default" w:ascii="Times New Roman" w:hAnsi="Times New Roman" w:eastAsia="Times New Roman" w:cs="Times New Roman"/>
          <w:b/>
          <w:sz w:val="36"/>
          <w:szCs w:val="36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  <w:rtl w:val="0"/>
        </w:rPr>
        <w:t>“Impact of E-Commerce on the development of Africa”</w:t>
      </w:r>
    </w:p>
    <w:p>
      <w:pPr>
        <w:spacing w:before="240" w:after="240"/>
        <w:jc w:val="both"/>
        <w:rPr>
          <w:rFonts w:hint="default" w:ascii="Times New Roman" w:hAnsi="Times New Roman" w:eastAsia="Times New Roman" w:cs="Times New Roman"/>
          <w:b/>
          <w:sz w:val="36"/>
          <w:szCs w:val="36"/>
        </w:rPr>
      </w:pPr>
    </w:p>
    <w:p>
      <w:pPr>
        <w:jc w:val="both"/>
        <w:rPr>
          <w:rFonts w:hint="default" w:ascii="Times New Roman" w:hAnsi="Times New Roman" w:eastAsia="Merriweather" w:cs="Times New Roman"/>
          <w:b/>
          <w:sz w:val="36"/>
          <w:szCs w:val="36"/>
        </w:rPr>
      </w:pPr>
      <w:r>
        <w:rPr>
          <w:rFonts w:hint="default" w:ascii="Times New Roman" w:hAnsi="Times New Roman" w:eastAsia="Merriweather" w:cs="Times New Roman"/>
          <w:b/>
          <w:sz w:val="36"/>
          <w:szCs w:val="36"/>
          <w:rtl w:val="0"/>
        </w:rPr>
        <w:tab/>
      </w:r>
      <w:r>
        <w:rPr>
          <w:rFonts w:hint="default" w:ascii="Times New Roman" w:hAnsi="Times New Roman" w:eastAsia="Merriweather" w:cs="Times New Roman"/>
          <w:b/>
          <w:sz w:val="36"/>
          <w:szCs w:val="36"/>
          <w:rtl w:val="0"/>
        </w:rPr>
        <w:tab/>
      </w:r>
      <w:r>
        <w:rPr>
          <w:rFonts w:hint="default" w:ascii="Times New Roman" w:hAnsi="Times New Roman" w:eastAsia="Merriweather" w:cs="Times New Roman"/>
          <w:b/>
          <w:sz w:val="36"/>
          <w:szCs w:val="36"/>
          <w:rtl w:val="0"/>
        </w:rPr>
        <w:tab/>
      </w:r>
      <w:r>
        <w:rPr>
          <w:rFonts w:hint="default" w:ascii="Times New Roman" w:hAnsi="Times New Roman" w:eastAsia="Merriweather" w:cs="Times New Roman"/>
          <w:b/>
          <w:sz w:val="36"/>
          <w:szCs w:val="36"/>
          <w:rtl w:val="0"/>
        </w:rPr>
        <w:tab/>
      </w:r>
      <w:r>
        <w:rPr>
          <w:rFonts w:hint="default" w:ascii="Times New Roman" w:hAnsi="Times New Roman" w:eastAsia="Merriweather" w:cs="Times New Roman"/>
          <w:b/>
          <w:sz w:val="36"/>
          <w:szCs w:val="36"/>
          <w:rtl w:val="0"/>
        </w:rPr>
        <w:t>Southern Africa Group</w:t>
      </w:r>
    </w:p>
    <w:p>
      <w:pPr>
        <w:spacing w:before="240" w:after="240"/>
        <w:jc w:val="both"/>
        <w:rPr>
          <w:rFonts w:hint="default" w:ascii="Times New Roman" w:hAnsi="Times New Roman" w:eastAsia="Merriweather" w:cs="Times New Roman"/>
          <w:b/>
          <w:sz w:val="36"/>
          <w:szCs w:val="3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114300" distB="114300" distL="114300" distR="114300">
            <wp:extent cx="5732780" cy="8318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eastAsia="Merriweather" w:cs="Times New Roman"/>
          <w:b/>
          <w:sz w:val="36"/>
          <w:szCs w:val="36"/>
          <w:rtl w:val="0"/>
        </w:rPr>
      </w:pPr>
      <w:r>
        <w:rPr>
          <w:rFonts w:hint="default" w:ascii="Times New Roman" w:hAnsi="Times New Roman" w:eastAsia="Merriweather" w:cs="Times New Roman"/>
          <w:b/>
          <w:sz w:val="36"/>
          <w:szCs w:val="36"/>
          <w:rtl w:val="0"/>
        </w:rPr>
        <w:t>Autumn 2022</w:t>
      </w:r>
    </w:p>
    <w:p>
      <w:pPr>
        <w:jc w:val="both"/>
        <w:rPr>
          <w:rFonts w:hint="eastAsia" w:ascii="Times New Roman" w:hAnsi="Times New Roman" w:eastAsia="SimSun" w:cs="Times New Roman"/>
          <w:b/>
          <w:sz w:val="36"/>
          <w:szCs w:val="36"/>
          <w:rtl w:val="0"/>
          <w:lang w:eastAsia="zh-CN"/>
        </w:rPr>
      </w:pPr>
    </w:p>
    <w:tbl>
      <w:tblPr>
        <w:tblStyle w:val="13"/>
        <w:tblpPr w:leftFromText="180" w:rightFromText="180" w:vertAnchor="text" w:horzAnchor="page" w:tblpX="812" w:tblpY="74"/>
        <w:tblOverlap w:val="never"/>
        <w:tblW w:w="1123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569"/>
        <w:gridCol w:w="2121"/>
        <w:gridCol w:w="2650"/>
        <w:gridCol w:w="3005"/>
        <w:gridCol w:w="189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1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rtl w:val="0"/>
              </w:rPr>
              <w:t>IEDE_ID</w:t>
            </w:r>
          </w:p>
        </w:tc>
        <w:tc>
          <w:tcPr>
            <w:tcW w:w="21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rtl w:val="0"/>
              </w:rPr>
              <w:t>NAME</w:t>
            </w:r>
          </w:p>
        </w:tc>
        <w:tc>
          <w:tcPr>
            <w:tcW w:w="2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rtl w:val="0"/>
              </w:rPr>
              <w:t>SCHOOL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rtl w:val="0"/>
              </w:rPr>
              <w:t>MAJOR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  <w:rtl w:val="0"/>
              </w:rPr>
              <w:t>PICTURE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187" w:hRule="atLeast"/>
        </w:trPr>
        <w:tc>
          <w:tcPr>
            <w:tcW w:w="1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/>
                <w:sz w:val="20"/>
                <w:szCs w:val="2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/>
                <w:sz w:val="20"/>
                <w:szCs w:val="2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200" w:firstLineChars="10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hint="default" w:ascii="Times New Roman" w:hAnsi="Times New Roman" w:eastAsia="Times New Roman"/>
                <w:sz w:val="20"/>
                <w:szCs w:val="20"/>
              </w:rPr>
              <w:t>2022741</w:t>
            </w:r>
          </w:p>
        </w:tc>
        <w:tc>
          <w:tcPr>
            <w:tcW w:w="21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Ainebyona Moses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sz w:val="20"/>
                <w:szCs w:val="20"/>
                <w:rtl w:val="0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0"/>
                <w:szCs w:val="20"/>
                <w:rtl w:val="0"/>
                <w:lang w:val="en-US"/>
              </w:rPr>
              <w:t>Uganda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sz w:val="20"/>
                <w:szCs w:val="20"/>
                <w:rtl w:val="0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sz w:val="20"/>
                <w:szCs w:val="20"/>
                <w:rtl w:val="0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b/>
                <w:bCs/>
                <w:i/>
                <w:iCs/>
                <w:sz w:val="20"/>
                <w:szCs w:val="20"/>
                <w:rtl w:val="0"/>
                <w:lang w:val="en-US"/>
              </w:rPr>
              <w:t>(Group Leader)</w:t>
            </w:r>
          </w:p>
        </w:tc>
        <w:tc>
          <w:tcPr>
            <w:tcW w:w="2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Xiangtan University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Masters Degree in Sinicization of Marxism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drawing>
                <wp:inline distT="114300" distB="114300" distL="114300" distR="114300">
                  <wp:extent cx="821690" cy="829945"/>
                  <wp:effectExtent l="0" t="0" r="16510" b="8255"/>
                  <wp:docPr id="5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8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771" cy="830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492" w:hRule="atLeast"/>
        </w:trPr>
        <w:tc>
          <w:tcPr>
            <w:tcW w:w="1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500" w:firstLineChars="25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21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  <w:lang w:val="en-US" w:eastAsia="zh-CN"/>
              </w:rPr>
              <w:t>Z</w:t>
            </w:r>
            <w:r>
              <w:rPr>
                <w:rFonts w:hint="default" w:ascii="Times New Roman" w:hAnsi="Times New Roman" w:eastAsia="Times New Roman" w:cs="Times New Roman"/>
                <w:sz w:val="20"/>
                <w:szCs w:val="20"/>
                <w:rtl w:val="0"/>
                <w:lang w:val="en-US" w:eastAsia="zh-CN"/>
              </w:rPr>
              <w:t>ahra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  <w:lang w:val="en-US" w:eastAsia="zh-CN"/>
              </w:rPr>
              <w:t xml:space="preserve"> S</w:t>
            </w:r>
            <w:r>
              <w:rPr>
                <w:rFonts w:hint="default" w:ascii="Times New Roman" w:hAnsi="Times New Roman" w:eastAsia="Times New Roman" w:cs="Times New Roman"/>
                <w:sz w:val="20"/>
                <w:szCs w:val="20"/>
                <w:rtl w:val="0"/>
                <w:lang w:val="en-US" w:eastAsia="zh-CN"/>
              </w:rPr>
              <w:t>hahcheraghi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</w:tc>
        <w:tc>
          <w:tcPr>
            <w:tcW w:w="2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  <w:lang w:val="en-US" w:eastAsia="zh-CN"/>
              </w:rPr>
              <w:t>Shanghai Mad Science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  <w:lang w:val="en-US" w:eastAsia="zh-CN"/>
              </w:rPr>
              <w:t>Science instructor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sz w:val="16"/>
                <w:szCs w:val="16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16"/>
                <w:szCs w:val="16"/>
                <w:lang w:val="en-US"/>
              </w:rPr>
              <w:drawing>
                <wp:inline distT="0" distB="0" distL="114300" distR="114300">
                  <wp:extent cx="879475" cy="1179830"/>
                  <wp:effectExtent l="0" t="0" r="15875" b="1270"/>
                  <wp:docPr id="9" name="Picture 9" descr="e05536177d1169f27843c6963792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e05536177d1169f27843c696379241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475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910" w:hRule="atLeast"/>
        </w:trPr>
        <w:tc>
          <w:tcPr>
            <w:tcW w:w="156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400" w:firstLineChars="20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2222084</w:t>
            </w:r>
          </w:p>
        </w:tc>
        <w:tc>
          <w:tcPr>
            <w:tcW w:w="2121" w:type="dxa"/>
            <w:tcBorders>
              <w:bottom w:val="single" w:color="auto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Japhet Patrick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Konzo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sz w:val="20"/>
                <w:szCs w:val="20"/>
                <w:rtl w:val="0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0"/>
                <w:szCs w:val="20"/>
                <w:rtl w:val="0"/>
                <w:lang w:val="en-US"/>
              </w:rPr>
              <w:t>Tanzania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</w:tc>
        <w:tc>
          <w:tcPr>
            <w:tcW w:w="2650" w:type="dxa"/>
            <w:tcBorders>
              <w:bottom w:val="single" w:color="auto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Southern China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University of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Science and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Technology</w:t>
            </w:r>
          </w:p>
        </w:tc>
        <w:tc>
          <w:tcPr>
            <w:tcW w:w="3005" w:type="dxa"/>
            <w:tcBorders>
              <w:bottom w:val="single" w:color="auto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Master’s Degree in,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Computer Science</w:t>
            </w:r>
          </w:p>
        </w:tc>
        <w:tc>
          <w:tcPr>
            <w:tcW w:w="18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drawing>
                <wp:inline distT="114300" distB="114300" distL="114300" distR="114300">
                  <wp:extent cx="804545" cy="1177290"/>
                  <wp:effectExtent l="0" t="0" r="14605" b="381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863" cy="1177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613" w:hRule="atLeast"/>
        </w:trPr>
        <w:tc>
          <w:tcPr>
            <w:tcW w:w="1569" w:type="dxa"/>
            <w:vMerge w:val="continue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400" w:firstLineChars="20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</w:tc>
        <w:tc>
          <w:tcPr>
            <w:tcW w:w="2121" w:type="dxa"/>
            <w:tcBorders>
              <w:top w:val="single" w:color="auto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2650" w:type="dxa"/>
            <w:tcBorders>
              <w:top w:val="single" w:color="auto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Zhongshan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University,</w:t>
            </w:r>
          </w:p>
          <w:p>
            <w:pPr>
              <w:widowControl w:val="0"/>
              <w:spacing w:line="240" w:lineRule="auto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Lingnan College</w:t>
            </w:r>
          </w:p>
        </w:tc>
        <w:tc>
          <w:tcPr>
            <w:tcW w:w="3005" w:type="dxa"/>
            <w:tcBorders>
              <w:top w:val="single" w:color="auto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MBA</w:t>
            </w:r>
          </w:p>
        </w:tc>
        <w:tc>
          <w:tcPr>
            <w:tcW w:w="1890" w:type="dxa"/>
            <w:vMerge w:val="continue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485" w:hRule="atLeast"/>
        </w:trPr>
        <w:tc>
          <w:tcPr>
            <w:tcW w:w="1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/>
                <w:sz w:val="20"/>
                <w:szCs w:val="2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/>
                <w:sz w:val="20"/>
                <w:szCs w:val="2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/>
                <w:sz w:val="20"/>
                <w:szCs w:val="2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300" w:firstLineChars="15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bookmarkStart w:id="5" w:name="_GoBack"/>
            <w:bookmarkEnd w:id="5"/>
            <w:r>
              <w:rPr>
                <w:rFonts w:hint="default" w:ascii="Times New Roman" w:hAnsi="Times New Roman" w:eastAsia="Times New Roman"/>
                <w:sz w:val="20"/>
                <w:szCs w:val="20"/>
              </w:rPr>
              <w:t>2022747</w:t>
            </w:r>
          </w:p>
        </w:tc>
        <w:tc>
          <w:tcPr>
            <w:tcW w:w="21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 xml:space="preserve">Azage Yeshimebet Bihonegn 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sz w:val="20"/>
                <w:szCs w:val="20"/>
                <w:rtl w:val="0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0"/>
                <w:szCs w:val="20"/>
                <w:rtl w:val="0"/>
                <w:lang w:val="en-US"/>
              </w:rPr>
              <w:t>Ethopia</w:t>
            </w:r>
          </w:p>
        </w:tc>
        <w:tc>
          <w:tcPr>
            <w:tcW w:w="2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Beijing University of Aeronautics and Astronautics (Beihang University)</w:t>
            </w:r>
          </w:p>
        </w:tc>
        <w:tc>
          <w:tcPr>
            <w:tcW w:w="3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Master’s Information and communication Engineering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drawing>
                <wp:inline distT="114300" distB="114300" distL="114300" distR="114300">
                  <wp:extent cx="788670" cy="981075"/>
                  <wp:effectExtent l="0" t="0" r="11430" b="9525"/>
                  <wp:docPr id="6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21" w:hRule="atLeast"/>
        </w:trPr>
        <w:tc>
          <w:tcPr>
            <w:tcW w:w="156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200" w:firstLineChars="10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2222079</w:t>
            </w:r>
          </w:p>
        </w:tc>
        <w:tc>
          <w:tcPr>
            <w:tcW w:w="21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Eric Wanyoike Ngunjiri</w:t>
            </w:r>
          </w:p>
        </w:tc>
        <w:tc>
          <w:tcPr>
            <w:tcW w:w="26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K.N University of Science and Technology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3005" w:type="dxa"/>
            <w:tcBorders>
              <w:bottom w:val="single" w:color="auto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B.A International Business Management</w:t>
            </w:r>
          </w:p>
        </w:tc>
        <w:tc>
          <w:tcPr>
            <w:tcW w:w="18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drawing>
                <wp:inline distT="114300" distB="114300" distL="114300" distR="114300">
                  <wp:extent cx="930910" cy="1096645"/>
                  <wp:effectExtent l="0" t="0" r="2540" b="8255"/>
                  <wp:docPr id="7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910" cy="109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80" w:hRule="atLeast"/>
        </w:trPr>
        <w:tc>
          <w:tcPr>
            <w:tcW w:w="1569" w:type="dxa"/>
            <w:vMerge w:val="continue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</w:tc>
        <w:tc>
          <w:tcPr>
            <w:tcW w:w="2121" w:type="dxa"/>
            <w:vMerge w:val="continue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</w:tc>
        <w:tc>
          <w:tcPr>
            <w:tcW w:w="2650" w:type="dxa"/>
            <w:vMerge w:val="continue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3005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AWS Certified Cloud Practitioner / I.T. Cloud  Systems Specialist</w:t>
            </w:r>
          </w:p>
        </w:tc>
        <w:tc>
          <w:tcPr>
            <w:tcW w:w="1890" w:type="dxa"/>
            <w:vMerge w:val="continue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90" w:hRule="atLeast"/>
        </w:trPr>
        <w:tc>
          <w:tcPr>
            <w:tcW w:w="1569" w:type="dxa"/>
            <w:vMerge w:val="continue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</w:tc>
        <w:tc>
          <w:tcPr>
            <w:tcW w:w="2121" w:type="dxa"/>
            <w:vMerge w:val="continue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</w:tc>
        <w:tc>
          <w:tcPr>
            <w:tcW w:w="2650" w:type="dxa"/>
            <w:vMerge w:val="continue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3005" w:type="dxa"/>
            <w:tcBorders>
              <w:top w:val="single" w:color="auto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Financial Modeling &amp; Valuation Analyst (FMVA)</w:t>
            </w:r>
          </w:p>
        </w:tc>
        <w:tc>
          <w:tcPr>
            <w:tcW w:w="1890" w:type="dxa"/>
            <w:vMerge w:val="continue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26" w:hRule="atLeast"/>
        </w:trPr>
        <w:tc>
          <w:tcPr>
            <w:tcW w:w="156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300" w:firstLineChars="15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2022558</w:t>
            </w:r>
          </w:p>
        </w:tc>
        <w:tc>
          <w:tcPr>
            <w:tcW w:w="21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Muhammad Yasir</w:t>
            </w:r>
          </w:p>
        </w:tc>
        <w:tc>
          <w:tcPr>
            <w:tcW w:w="265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Macau university of science and technology</w:t>
            </w:r>
          </w:p>
        </w:tc>
        <w:tc>
          <w:tcPr>
            <w:tcW w:w="3005" w:type="dxa"/>
            <w:tcBorders>
              <w:bottom w:val="single" w:color="auto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Bachelor of business administration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sz w:val="20"/>
                <w:szCs w:val="20"/>
                <w:rtl w:val="0"/>
                <w:lang w:val="en-US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  <w:t>Beining technology and business university</w:t>
            </w:r>
          </w:p>
        </w:tc>
        <w:tc>
          <w:tcPr>
            <w:tcW w:w="189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eastAsia="Times New Roman" w:cs="Times New Roman"/>
                <w:sz w:val="16"/>
                <w:szCs w:val="16"/>
              </w:rPr>
              <w:drawing>
                <wp:inline distT="114300" distB="114300" distL="114300" distR="114300">
                  <wp:extent cx="789305" cy="934085"/>
                  <wp:effectExtent l="0" t="0" r="10795" b="18415"/>
                  <wp:docPr id="8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9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305" cy="93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12" w:hRule="atLeast"/>
        </w:trPr>
        <w:tc>
          <w:tcPr>
            <w:tcW w:w="1569" w:type="dxa"/>
            <w:vMerge w:val="continue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300" w:firstLineChars="15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</w:tc>
        <w:tc>
          <w:tcPr>
            <w:tcW w:w="2121" w:type="dxa"/>
            <w:vMerge w:val="continue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</w:tc>
        <w:tc>
          <w:tcPr>
            <w:tcW w:w="2650" w:type="dxa"/>
            <w:vMerge w:val="continue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</w:tc>
        <w:tc>
          <w:tcPr>
            <w:tcW w:w="3005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sz w:val="20"/>
                <w:szCs w:val="20"/>
                <w:rtl w:val="0"/>
                <w:lang w:val="en-US"/>
              </w:rPr>
            </w:pPr>
            <w:r>
              <w:rPr>
                <w:rFonts w:hint="default" w:ascii="Times New Roman" w:hAnsi="Times New Roman" w:eastAsia="Times New Roman" w:cs="Times New Roman"/>
                <w:sz w:val="20"/>
                <w:szCs w:val="20"/>
                <w:rtl w:val="0"/>
                <w:lang w:val="en-US"/>
              </w:rPr>
              <w:t>MBA</w:t>
            </w:r>
          </w:p>
        </w:tc>
        <w:tc>
          <w:tcPr>
            <w:tcW w:w="1890" w:type="dxa"/>
            <w:vMerge w:val="continue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12" w:hRule="atLeast"/>
        </w:trPr>
        <w:tc>
          <w:tcPr>
            <w:tcW w:w="15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300" w:firstLineChars="15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</w:tc>
        <w:tc>
          <w:tcPr>
            <w:tcW w:w="21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  <w:lang w:val="en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  <w:lang w:val="en-US" w:eastAsia="zh-CN"/>
              </w:rPr>
              <w:t xml:space="preserve">ALIREZA SHAH 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</w:tc>
        <w:tc>
          <w:tcPr>
            <w:tcW w:w="2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  <w:lang w:val="en-US" w:eastAsia="zh-CN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  <w:lang w:val="en-US" w:eastAsia="zh-CN"/>
              </w:rPr>
              <w:t xml:space="preserve">Shanghai Mad Science Training Center 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</w:rPr>
            </w:pPr>
          </w:p>
        </w:tc>
        <w:tc>
          <w:tcPr>
            <w:tcW w:w="3005" w:type="dxa"/>
            <w:tcBorders>
              <w:top w:val="single" w:color="auto" w:sz="4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Times New Roman" w:hAnsi="Times New Roman" w:eastAsia="Times New Roman" w:cs="Times New Roman"/>
                <w:sz w:val="20"/>
                <w:szCs w:val="20"/>
                <w:rtl w:val="0"/>
                <w:lang w:val="en-US" w:eastAsia="zh-CN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rtl w:val="0"/>
                <w:lang w:val="en-US" w:eastAsia="zh-CN"/>
              </w:rPr>
              <w:t xml:space="preserve">Science and English instructor </w:t>
            </w:r>
          </w:p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Times New Roman" w:cs="Times New Roman"/>
                <w:sz w:val="20"/>
                <w:szCs w:val="20"/>
                <w:rtl w:val="0"/>
                <w:lang w:val="en-US"/>
              </w:rPr>
            </w:pP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16"/>
                <w:szCs w:val="16"/>
              </w:rPr>
            </w:pPr>
          </w:p>
        </w:tc>
      </w:tr>
    </w:tbl>
    <w:p>
      <w:pPr>
        <w:spacing w:before="240" w:after="240"/>
        <w:jc w:val="both"/>
        <w:rPr>
          <w:rFonts w:hint="default" w:ascii="Times New Roman" w:hAnsi="Times New Roman" w:cs="Times New Roman"/>
          <w:sz w:val="21"/>
          <w:szCs w:val="21"/>
        </w:rPr>
      </w:pPr>
    </w:p>
    <w:p>
      <w:pPr>
        <w:spacing w:before="240" w:after="240"/>
        <w:jc w:val="both"/>
        <w:rPr>
          <w:rFonts w:hint="default" w:ascii="Times New Roman" w:hAnsi="Times New Roman" w:cs="Times New Roman"/>
          <w:sz w:val="21"/>
          <w:szCs w:val="21"/>
        </w:rPr>
      </w:pPr>
    </w:p>
    <w:p>
      <w:pPr>
        <w:spacing w:before="240" w:after="240"/>
        <w:jc w:val="both"/>
        <w:rPr>
          <w:rFonts w:hint="default" w:ascii="Times New Roman" w:hAnsi="Times New Roman" w:cs="Times New Roman"/>
          <w:sz w:val="21"/>
          <w:szCs w:val="21"/>
        </w:rPr>
      </w:pPr>
    </w:p>
    <w:p>
      <w:pPr>
        <w:jc w:val="both"/>
        <w:rPr>
          <w:rFonts w:hint="default" w:ascii="Times New Roman" w:hAnsi="Times New Roman" w:eastAsia="SimSun" w:cs="Times New Roman"/>
          <w:b/>
          <w:bCs/>
          <w:lang w:val="en-US" w:eastAsia="zh-CN"/>
        </w:rPr>
      </w:pPr>
      <w:r>
        <w:rPr>
          <w:rFonts w:hint="eastAsia" w:ascii="Times New Roman" w:hAnsi="Times New Roman" w:eastAsia="SimSun" w:cs="Times New Roman"/>
          <w:b/>
          <w:bCs/>
          <w:lang w:val="en-US" w:eastAsia="zh-CN"/>
        </w:rPr>
        <w:t>TABLE OF COUNTENT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bookmarkStart w:id="2" w:name="OLE_LINK2"/>
      <w:r>
        <w:rPr>
          <w:rFonts w:hint="default"/>
          <w:b w:val="0"/>
          <w:bCs w:val="0"/>
        </w:rPr>
        <w:t>Overview of e-commerce in the region</w:t>
      </w:r>
      <w:bookmarkEnd w:id="2"/>
      <w:r>
        <w:rPr>
          <w:rFonts w:hint="eastAsia"/>
          <w:b w:val="0"/>
          <w:bCs w:val="0"/>
          <w:lang w:val="en-US" w:eastAsia="zh-CN"/>
        </w:rPr>
        <w:t>......................................................................................1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</w:rPr>
        <w:t>Trends and the big players in the market.</w:t>
      </w:r>
      <w:r>
        <w:rPr>
          <w:rFonts w:hint="eastAsia"/>
          <w:b w:val="0"/>
          <w:bCs w:val="0"/>
          <w:lang w:val="en-US" w:eastAsia="zh-CN"/>
        </w:rPr>
        <w:t>..................................................................................2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</w:rPr>
        <w:t>The growth Mobile e-commerce</w:t>
      </w:r>
      <w:r>
        <w:rPr>
          <w:rFonts w:hint="eastAsia"/>
          <w:b w:val="0"/>
          <w:bCs w:val="0"/>
          <w:lang w:val="en-US" w:eastAsia="zh-CN"/>
        </w:rPr>
        <w:t>.................................................................................................3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</w:rPr>
        <w:t>Opportunities and challenges</w:t>
      </w:r>
      <w:r>
        <w:rPr>
          <w:rFonts w:hint="eastAsia"/>
          <w:b w:val="0"/>
          <w:bCs w:val="0"/>
          <w:lang w:val="en-US" w:eastAsia="zh-CN"/>
        </w:rPr>
        <w:t>.....................................................................................................4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</w:rPr>
        <w:t>Online identity verification</w:t>
      </w:r>
      <w:r>
        <w:rPr>
          <w:rFonts w:hint="eastAsia"/>
          <w:b w:val="0"/>
          <w:bCs w:val="0"/>
          <w:lang w:val="en-US" w:eastAsia="zh-CN"/>
        </w:rPr>
        <w:t>...........................................................................................................5</w:t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default"/>
          <w:b w:val="0"/>
          <w:bCs w:val="0"/>
        </w:rPr>
        <w:t>Customer) experience, automation,AI</w:t>
      </w:r>
      <w:r>
        <w:rPr>
          <w:rFonts w:hint="eastAsia"/>
          <w:b w:val="0"/>
          <w:bCs w:val="0"/>
          <w:lang w:val="en-US" w:eastAsia="zh-CN"/>
        </w:rPr>
        <w:t>........................................................................................6</w:t>
      </w: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Competition in the Market/ business mod (Competing against retailers and manufacturers)</w:t>
      </w:r>
    </w:p>
    <w:p>
      <w:pPr>
        <w:rPr>
          <w:rFonts w:hint="default" w:eastAsia="SimSun"/>
          <w:b w:val="0"/>
          <w:bCs w:val="0"/>
          <w:lang w:val="en-US" w:eastAsia="zh-CN"/>
        </w:rPr>
      </w:pPr>
      <w:r>
        <w:rPr>
          <w:rFonts w:hint="default"/>
          <w:b w:val="0"/>
          <w:bCs w:val="0"/>
        </w:rPr>
        <w:t>Delivery (Reliable &amp; Fast shipping and Sustainability</w:t>
      </w:r>
      <w:bookmarkStart w:id="3" w:name="OLE_LINK1"/>
      <w:r>
        <w:rPr>
          <w:rFonts w:hint="eastAsia" w:eastAsia="SimSun"/>
          <w:b w:val="0"/>
          <w:bCs w:val="0"/>
          <w:lang w:val="en-US" w:eastAsia="zh-CN"/>
        </w:rPr>
        <w:t>)................................................................7</w:t>
      </w:r>
    </w:p>
    <w:bookmarkEnd w:id="3"/>
    <w:p>
      <w:pPr>
        <w:rPr>
          <w:rFonts w:hint="default" w:eastAsia="SimSun"/>
          <w:b w:val="0"/>
          <w:bCs w:val="0"/>
          <w:lang w:val="en-US" w:eastAsia="zh-CN"/>
        </w:rPr>
      </w:pPr>
      <w:r>
        <w:rPr>
          <w:rFonts w:hint="default"/>
          <w:b w:val="0"/>
          <w:bCs w:val="0"/>
        </w:rPr>
        <w:t>Payment system</w:t>
      </w:r>
      <w:r>
        <w:rPr>
          <w:rFonts w:hint="eastAsia" w:eastAsia="SimSun"/>
          <w:b w:val="0"/>
          <w:bCs w:val="0"/>
          <w:lang w:val="en-US" w:eastAsia="zh-CN"/>
        </w:rPr>
        <w:t>.........................................................................................................................8</w:t>
      </w:r>
    </w:p>
    <w:p>
      <w:pPr>
        <w:numPr>
          <w:ilvl w:val="0"/>
          <w:numId w:val="0"/>
        </w:numPr>
        <w:rPr>
          <w:rFonts w:hint="default" w:eastAsia="SimSun"/>
          <w:b w:val="0"/>
          <w:bCs w:val="0"/>
          <w:lang w:val="en-US" w:eastAsia="zh-CN"/>
        </w:rPr>
      </w:pPr>
      <w:r>
        <w:rPr>
          <w:rFonts w:hint="default"/>
          <w:b w:val="0"/>
          <w:bCs w:val="0"/>
        </w:rPr>
        <w:t>(Ecommerce security &amp; fraud prevention,data protection)</w:t>
      </w:r>
      <w:r>
        <w:rPr>
          <w:rFonts w:hint="eastAsia" w:eastAsia="SimSun"/>
          <w:b w:val="0"/>
          <w:bCs w:val="0"/>
          <w:lang w:val="en-US" w:eastAsia="zh-CN"/>
        </w:rPr>
        <w:t>..........................................................9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</w:rPr>
        <w:t>Solutions</w:t>
      </w:r>
      <w:r>
        <w:rPr>
          <w:rFonts w:hint="eastAsia"/>
          <w:b w:val="0"/>
          <w:bCs w:val="0"/>
          <w:lang w:val="en-US" w:eastAsia="zh-CN"/>
        </w:rPr>
        <w:t>....................................................................................................................................10</w:t>
      </w:r>
    </w:p>
    <w:p>
      <w:pPr>
        <w:jc w:val="both"/>
        <w:rPr>
          <w:rFonts w:hint="default" w:ascii="Times New Roman" w:hAnsi="Times New Roman" w:cs="Times New Roman"/>
          <w:b w:val="0"/>
          <w:bCs w:val="0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  <w:bookmarkStart w:id="4" w:name="_39muls73bk7f" w:colFirst="0" w:colLast="0"/>
      <w:bookmarkEnd w:id="4"/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layfair Display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erriweathe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Neue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Neue-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docVars>
    <w:docVar w:name="commondata" w:val="eyJoZGlkIjoiYTM0NjUwMTFiMjJlMGNlOWIyMGU2OTg3YWM2MzEwNzcifQ=="/>
  </w:docVars>
  <w:rsids>
    <w:rsidRoot w:val="00000000"/>
    <w:rsid w:val="014C1DB9"/>
    <w:rsid w:val="034D0B8D"/>
    <w:rsid w:val="08C210E0"/>
    <w:rsid w:val="0A003DB8"/>
    <w:rsid w:val="0EF57530"/>
    <w:rsid w:val="13070EF1"/>
    <w:rsid w:val="1C7237A6"/>
    <w:rsid w:val="247C6E9E"/>
    <w:rsid w:val="28D83C42"/>
    <w:rsid w:val="3C0D5975"/>
    <w:rsid w:val="3DA23079"/>
    <w:rsid w:val="4087543A"/>
    <w:rsid w:val="450D34CE"/>
    <w:rsid w:val="4B617020"/>
    <w:rsid w:val="51087206"/>
    <w:rsid w:val="5243117D"/>
    <w:rsid w:val="54237360"/>
    <w:rsid w:val="54D91CD2"/>
    <w:rsid w:val="561E4C80"/>
    <w:rsid w:val="576909AD"/>
    <w:rsid w:val="5D2F2D7C"/>
    <w:rsid w:val="5F816AF5"/>
    <w:rsid w:val="67E46B1E"/>
    <w:rsid w:val="7442011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qFormat="1"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qFormat="1"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qFormat/>
    <w:uiPriority w:val="0"/>
    <w:rPr>
      <w:rFonts w:ascii="Times New Roman" w:hAnsi="Times New Roman" w:eastAsia="Times New Roman"/>
      <w:sz w:val="28"/>
    </w:rPr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qFormat/>
    <w:uiPriority w:val="0"/>
  </w:style>
  <w:style w:type="table" w:customStyle="1" w:styleId="13">
    <w:name w:val="_Style 10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3</Pages>
  <Words>205</Words>
  <Characters>2350</Characters>
  <TotalTime>3</TotalTime>
  <ScaleCrop>false</ScaleCrop>
  <LinksUpToDate>false</LinksUpToDate>
  <CharactersWithSpaces>2502</CharactersWithSpaces>
  <Application>WPS Office_11.2.0.11341_F1E327BC-269C-435d-A152-05C5408002CA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2022-10-08T16:09:00Z</dcterms:created>
  <dc:creator>Alec</dc:creator>
  <cp:lastModifiedBy>Smart Kid</cp:lastModifiedBy>
  <dcterms:modified xsi:type="dcterms:W3CDTF">2022-10-13T04:14:10Z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57C2AC409F75426781525315535D2E4A</vt:lpwstr>
  </property>
</Properties>
</file>