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Identitiy identification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ndara-Bold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IDENTITY ID</w:t>
      </w:r>
      <w:bookmarkStart w:id="0" w:name="_GoBack"/>
      <w:bookmarkEnd w:id="0"/>
      <w:r>
        <w:rPr>
          <w:rFonts w:hint="default" w:ascii="Times New Roman" w:hAnsi="Times New Roman" w:eastAsia="Candara-Bold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ENTIFICATION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52"/>
          <w:szCs w:val="52"/>
          <w:lang w:val="en-US" w:eastAsia="zh-CN" w:bidi="ar"/>
        </w:rPr>
        <w:t xml:space="preserve">• </w:t>
      </w:r>
      <w:r>
        <w:rPr>
          <w:rFonts w:hint="default" w:ascii="Times New Roman" w:hAnsi="Times New Roman" w:eastAsia="Candara" w:cs="Times New Roman"/>
          <w:color w:val="000000"/>
          <w:kern w:val="0"/>
          <w:sz w:val="52"/>
          <w:szCs w:val="52"/>
          <w:lang w:val="en-US" w:eastAsia="zh-CN" w:bidi="ar"/>
        </w:rPr>
        <w:t xml:space="preserve">Technology can be used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ndara" w:cs="Times New Roman"/>
          <w:color w:val="000000"/>
          <w:kern w:val="0"/>
          <w:sz w:val="52"/>
          <w:szCs w:val="52"/>
          <w:lang w:val="en-US" w:eastAsia="zh-CN" w:bidi="ar"/>
        </w:rPr>
        <w:t xml:space="preserve">to identify individuals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52"/>
          <w:szCs w:val="52"/>
          <w:lang w:val="en-US" w:eastAsia="zh-CN" w:bidi="ar"/>
        </w:rPr>
        <w:t xml:space="preserve">• </w:t>
      </w:r>
      <w:r>
        <w:rPr>
          <w:rFonts w:hint="default" w:ascii="Times New Roman" w:hAnsi="Times New Roman" w:eastAsia="Candara" w:cs="Times New Roman"/>
          <w:color w:val="000000"/>
          <w:kern w:val="0"/>
          <w:sz w:val="52"/>
          <w:szCs w:val="52"/>
          <w:lang w:val="en-US" w:eastAsia="zh-CN" w:bidi="ar"/>
        </w:rPr>
        <w:t xml:space="preserve">Facial Recognition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52"/>
          <w:szCs w:val="52"/>
          <w:lang w:val="en-US" w:eastAsia="zh-CN" w:bidi="ar"/>
        </w:rPr>
        <w:t xml:space="preserve">• </w:t>
      </w:r>
      <w:r>
        <w:rPr>
          <w:rFonts w:hint="default" w:ascii="Times New Roman" w:hAnsi="Times New Roman" w:eastAsia="Candara" w:cs="Times New Roman"/>
          <w:color w:val="000000"/>
          <w:kern w:val="0"/>
          <w:sz w:val="52"/>
          <w:szCs w:val="52"/>
          <w:lang w:val="en-US" w:eastAsia="zh-CN" w:bidi="ar"/>
        </w:rPr>
        <w:t xml:space="preserve">Fingerprint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ndara" w:cs="Times New Roman"/>
          <w:color w:val="000000"/>
          <w:kern w:val="0"/>
          <w:sz w:val="52"/>
          <w:szCs w:val="52"/>
          <w:lang w:val="en-US" w:eastAsia="zh-CN" w:bidi="ar"/>
        </w:rPr>
        <w:t>Identifications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blockchain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In the systems current iteration no real authentication outside of requiring a username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and password is done when a user registers a new account in the mobile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This is not ideal as this does nothing to prevent a person or an autonomous bot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>registering multiple accounts. A single entity possessing multiple accounts is a poten</w:t>
      </w: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tial problems since this could be exploited for nefarious purposes, such as artificially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increasing or decreasing another user’s review score.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Adding more authentication when registering user accounts makes it harder to obtain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multiple accounts. A form of authentication that would have worked well for this project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would have been the authentication of phone numbers via SMS messages. This works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by only allowing each unique phone number to associate with a single user account.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Then when a user tries to create a new account via the mobile application, the user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required to enter a randomized code into the application that is sent via a SMS message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>to the phone number the user provided together with their chosen username and pass</w:t>
      </w: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word. This code needs to be correctly entered by the user before the account is created.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This effectively prevents registering user accounts associated with phone numbers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you do not own.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This feature was not implemented because sending SMS messages inherently incurs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>28</w:t>
      </w:r>
      <w:r>
        <w:rPr>
          <w:rFonts w:hint="default" w:ascii="Times New Roman" w:hAnsi="Times New Roman" w:eastAsia="NimbusRomNo9L-Regu-Slant_167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14 Conclusions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fees with a mobile service provider. This was deemed inappropriate for the academic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setting of this project and was therefore left out of this implementation. An additional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 xml:space="preserve">reason was that information regarding costs of receiving SMS in West Africa was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Regu" w:cs="Times New Roman"/>
          <w:color w:val="000000"/>
          <w:kern w:val="0"/>
          <w:sz w:val="23"/>
          <w:szCs w:val="23"/>
          <w:lang w:val="en-US" w:eastAsia="zh-CN" w:bidi="ar"/>
        </w:rPr>
        <w:t>found.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To conclude, e-commerce in Tunisia is still at embryonic stages, even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though the government understood its importance and is promoting 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development. The major obstacles do not seem to be the digital sector, as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population of eleven million inhabitants has nearly four million Facebook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accounts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206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. However, the exchange regulation, logistics and small market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size, combined with the political context and a low regional integration, 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not encourage economic actors to invest in the country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Weaknesses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Access to funding, infrastructures, labour regulation, corruption,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administrative red tape and taxes, according to the World Economic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Forum;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Distrust regarding the on-line payment system due to fraud;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High cost of home delivery;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High cost of telephone communications and improvable service quality,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especially inside the country, featuring problems with on-line financial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transactions for the purchase of recharge cards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289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, for instance;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Absence of e-commerce public policy.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TC Zapf Dingbats" w:cs="Times New Roman"/>
          <w:color w:val="17151A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Opportunities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Population growth, young population;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• Strategic location in West Africa and member of regional organisations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290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Political stability;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Postal services currently being modernised.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TC Zapf Dingbats" w:cs="Times New Roman"/>
          <w:color w:val="17151A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Threats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Corruption, which hamper investments and favours useless investments;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Risk of losing sovereignty with regard to great global actors and especially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the GAFA.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To conclude on the Senegalese e-commerce market, it is an emerging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market, still focused on the capital region. The WAEMU is an asset; however,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the absence of a policy in favour of e-commerce is an obstacle as it could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encourage on-line export of products from agriculture, fishing and handi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crafts.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E-commerce websites enabling the diaspora to offer services to Senega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lese people is an interesting characteristic to point out.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TC Zapf Dingbats" w:cs="Times New Roman"/>
          <w:color w:val="17151A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Weaknesses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Corruption - considered as an endemic issue in Africa - hampers development;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Insufficient quality of electronic communication which, according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the Organisation of digital and telecommunications service suppliers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335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generates dysfunctions during the purchase of phone recharges;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Absence of a reliable and cheap parcel distribution logistics service;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Law bank account penetration preventing, for instance, small producers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from having access to loans;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Administrative red tape, access to funding, political instability, labour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regulations, infrastructures and corruption, according the Doing Busi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ness report of the World Economic Forum;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• According to Iovation, a specialist in reputation issues, 7% of on-line trans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actions in Africa are fraudulent, versus 5% in Asia and 2% in Europe. Ivory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Coast is the third country in the world for cyber-fraud after Nigeria and Ghana;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• Absence of e-commerce public policy.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Threats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• Risk of losing sovereignty in relation to great global actors currently domi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nating the entire Ivorian e-commerce sector;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2015 elections generating a climate of uncertainty hindering investments,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especially in the e-commerce sector;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Slower development than in other regions of the world. In spite of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better ICT development index, Ivory Coast is the lower-ranked of the four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studied countries.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To conclude on e-commerce in Ivory Coast, it is a country emerging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from a crisis and focusing on reconstruction. The first signs of e-commerce,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such as digital or logistic infrastructures, are starting to show and the middle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class is starting to get equipped. One of the question is to know how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Ivorian industry will innovate and create value to compete with the invest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ments of major foreign companies in the future.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23647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-SC750" w:cs="Times New Roman"/>
          <w:color w:val="17151A"/>
          <w:kern w:val="0"/>
          <w:sz w:val="23"/>
          <w:szCs w:val="23"/>
          <w:lang w:val="en-US" w:eastAsia="zh-CN" w:bidi="ar"/>
        </w:rPr>
        <w:t>T</w:t>
      </w:r>
      <w:r>
        <w:rPr>
          <w:rFonts w:hint="default" w:ascii="Times New Roman" w:hAnsi="Times New Roman" w:eastAsia="Scala-SC750" w:cs="Times New Roman"/>
          <w:color w:val="17151A"/>
          <w:kern w:val="0"/>
          <w:sz w:val="17"/>
          <w:szCs w:val="17"/>
          <w:lang w:val="en-US" w:eastAsia="zh-CN" w:bidi="ar"/>
        </w:rPr>
        <w:t xml:space="preserve">hanks to the 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developments above, we can now answer the question as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whether, and in which conditions, e-commerce could be profitable to Africa.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Indeed, we highlighted the positive and negative aspects of e-commerce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relation to the sustainable development of the studied countries and we can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now present the results through a SWOT analysis.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TC Zapf Dingbats" w:cs="Times New Roman"/>
          <w:color w:val="17151A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Strengths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favours commerce by enabling inhabitants and companies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to access the products and services they need quickly and easily.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Thanks to its inherent traceability, e-commerce helps to fight against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informal economy and corruption.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TC Zapf Dingbats" w:cs="Times New Roman"/>
          <w:color w:val="17151A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Weaknesses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can contribute to deteriorate the balance of payments.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TC Zapf Dingbats" w:cs="Times New Roman"/>
          <w:color w:val="17151A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Opportunities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Youngsters like technology.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can help countries export their products and services and,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therefore, create employment.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can favour the creation of an efficient logistic chain.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can contribute to regional integration.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TC Zapf Dingbats" w:cs="Times New Roman"/>
          <w:color w:val="17151A"/>
          <w:kern w:val="0"/>
          <w:sz w:val="16"/>
          <w:szCs w:val="16"/>
          <w:lang w:val="en-US" w:eastAsia="zh-CN" w:bidi="ar"/>
        </w:rPr>
        <w:t xml:space="preserve">n </w:t>
      </w: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Threats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can broaden the gap between rich and poor people, by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favouring instructed connected people.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can have a negative impact on social relations in the country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by favouring electronic relations instead of real relationships.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E-commerce can have a negative impact on the environment, as parcel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transport is a source of carbon emission.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Fighting cybercrime to build confidence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According to the Paypal study on the Middle East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445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, which is in accor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dance with what we observed in the studied countries, security is the main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issue for buyers and, therefore, the main obstacle to e-commerce. As indi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cated in </w:t>
      </w: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20"/>
          <w:szCs w:val="20"/>
          <w:lang w:val="en-US" w:eastAsia="zh-CN" w:bidi="ar"/>
        </w:rPr>
        <w:t>FIGURE 9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, cyber-criminals are particularly active in Morocco and Ivory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Coast.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Regular" w:cs="Times New Roman"/>
          <w:color w:val="17151A"/>
          <w:kern w:val="0"/>
          <w:sz w:val="16"/>
          <w:szCs w:val="16"/>
          <w:lang w:val="en-US" w:eastAsia="zh-CN" w:bidi="ar"/>
        </w:rPr>
        <w:t xml:space="preserve">443 www.drivoo.com/home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Regular" w:cs="Times New Roman"/>
          <w:color w:val="17151A"/>
          <w:kern w:val="0"/>
          <w:sz w:val="16"/>
          <w:szCs w:val="16"/>
          <w:lang w:val="en-US" w:eastAsia="zh-CN" w:bidi="ar"/>
        </w:rPr>
        <w:t xml:space="preserve">444 http://fevad.fanvoice.com/ecommerce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Regular" w:cs="Times New Roman"/>
          <w:color w:val="17151A"/>
          <w:kern w:val="0"/>
          <w:sz w:val="16"/>
          <w:szCs w:val="16"/>
          <w:lang w:val="en-US" w:eastAsia="zh-CN" w:bidi="ar"/>
        </w:rPr>
        <w:t xml:space="preserve">445 PayPal Insights e-commerce in the Middle East, September 2013. http://static.wamda.com/web/uploads/resources/24-09-2013_FINAL-low_res.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Regular" w:cs="Times New Roman"/>
          <w:color w:val="17151A"/>
          <w:kern w:val="0"/>
          <w:sz w:val="16"/>
          <w:szCs w:val="16"/>
          <w:lang w:val="en-US" w:eastAsia="zh-CN" w:bidi="ar"/>
        </w:rPr>
        <w:t xml:space="preserve">pdf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20"/>
          <w:szCs w:val="20"/>
          <w:lang w:val="en-US" w:eastAsia="zh-CN" w:bidi="ar"/>
        </w:rPr>
        <w:t>FIGURE 9</w:t>
      </w:r>
      <w:r>
        <w:rPr>
          <w:rFonts w:hint="default" w:ascii="Times New Roman" w:hAnsi="Times New Roman" w:eastAsia="Scala" w:cs="Times New Roman"/>
          <w:color w:val="17151A"/>
          <w:kern w:val="0"/>
          <w:sz w:val="26"/>
          <w:szCs w:val="26"/>
          <w:lang w:val="en-US" w:eastAsia="zh-CN" w:bidi="ar"/>
        </w:rPr>
        <w:t xml:space="preserve"> Map of cyber-crime in West Africa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Regular" w:cs="Times New Roman"/>
          <w:color w:val="17151A"/>
          <w:kern w:val="0"/>
          <w:sz w:val="16"/>
          <w:szCs w:val="16"/>
          <w:lang w:val="en-US" w:eastAsia="zh-CN" w:bidi="ar"/>
        </w:rPr>
        <w:t xml:space="preserve">Source : Study Forbes Afrique “La révolution mobile et numérique en Afrique : le saut qualitatif pour fournir les biens et services”, July 2015. 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Therefore, we must cite some of the conclusions of the UNECA orien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tation report “Tackling the challenges of cyber-security in Africa”, as well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conclusions we drew from our experience: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at the national level, laws on cyber-security must be created or strengthened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as well as the development of international cooperation in terms of police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and justice;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at the Pan-African level, it is necessary to converge cyber-security national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regulations, as we will see in the recommendation on non-governmental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organisations;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• we recommend to create one or several resource centre(s) working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 network on cyber-security, like ENISA in Europe, with the African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CERT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446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and the future Bassam cyber-security research centre, carried by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the Ivorian Home office.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Besides, digital identity solutions, recommended by the World Bank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its guide on digital identity for African actors, could prevent identity theft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447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 connexion with the European regulation on electronic identification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trust services (eIDAS) would be a great asset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448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. In practice, we should ask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studied countries to adopt the Budapest Convention on Cyber-crime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449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, while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benefiting from international support, in the framework of the Glacy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project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for example.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8. Adopting adapted public policies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The Tunisian Ministry of Trade has implemented a department dedi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cated to e-commerce. The other studied countries carried out public policies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to foster its development, at the Ministry of Posts and ICT and at the Ministry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of Finances, in collaboration with central banks. The coordination between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the Ministries concerned by this transversal national policy is essential.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Standardising regulations is also an important issue as e-commerce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often crosses borders. The report of the World Economic Forum shows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tax levels hinder business development in the studied countries. States must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make sure that their tax systems favour e-commerce rather than informal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economy. Too many taxes encourage actors to hide, selling person-to-person,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with payments by cash that cannot be traced.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Exchange policies and currency convertibility are also essential to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development of international e-commerce. The report on competitiveness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of the World Economic Forum shows that a part of the people interviewed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consider exchange regulations as an obstacle to trade (</w:t>
      </w: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20"/>
          <w:szCs w:val="20"/>
          <w:lang w:val="en-US" w:eastAsia="zh-CN" w:bidi="ar"/>
        </w:rPr>
        <w:t>TABLE 42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). The SEVAD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Tunisian industrials particularly insisted on this point.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The same goes for justice, which must be able to sanction frauds quickly,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otherwise consumers will no longer have trust in the country.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Finally, African public authorities intend to encourage collaborative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e-commerce, or social-commerce, by relying on the sharing culture, which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a characteristic of Africa, while promoting product reuse in order to limit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ecological footprint resulting from consumer society.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-Bold" w:cs="Times New Roman"/>
          <w:b/>
          <w:bCs/>
          <w:color w:val="17151A"/>
          <w:kern w:val="0"/>
          <w:sz w:val="24"/>
          <w:szCs w:val="24"/>
          <w:lang w:val="en-US" w:eastAsia="zh-CN" w:bidi="ar"/>
        </w:rPr>
        <w:t xml:space="preserve">9. Creating an International Observatory of E-commerce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Several times, we observed the absence of reliable statistics, which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prevents the sector understanding and development, especially in the studied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countries. In addition to official statistics, which are important, we think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it is necessary that people can have access to information on e-commerce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conditions and on payment and delivery reliability. Following the UNCTAD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report, we must bring to the attention of global e-commerce observers (the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payers, Alexa, etc.) the significant development perspectives of the African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middle class and, therefore, of e-commerce in the concerned countries.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concerned investors and public authorities can then have access to reliable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information, which will help them making better decisions. In France,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FEVAD publishes an observatory of e-commerce logistics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451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. It would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interesting to compare the figures with that of the studies countries.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Thanks to current technologies, we can create cheap observatories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enabling users to rate the services they purchase online and to make these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ranking public, and anonymous, for future users. Global Online standard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for e-Commerce (GOMSEC) created a first base of indicators with the help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of E-commerce Europe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unCd-Bold" w:cs="Times New Roman"/>
          <w:b/>
          <w:bCs/>
          <w:color w:val="17151A"/>
          <w:kern w:val="0"/>
          <w:sz w:val="9"/>
          <w:szCs w:val="9"/>
          <w:lang w:val="en-US" w:eastAsia="zh-CN" w:bidi="ar"/>
        </w:rPr>
        <w:t>452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. Nevertheless, it should be discussed at the inter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national level, within the European Committee for Standardization or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International Organisation for Standardisation, so that major actors can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represented, especially buyers and other members of the value chain.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In order to control costs, we recommend to create a basis of e-commerce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websites at the regional level and to let users express themselves, via rank</w:t>
      </w: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ings, on the reliability of such and such service, as is currently the case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e-commerce websites. Therefore, potential clients will be able to choose what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suits them best, by relying on the ranking of other customers. The Tunisian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Ministry of Commerce and Craftsmanship intends to collaborate with the EU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 xml:space="preserve">to create an e-commerce observatory for vendor and retailer decision-makers.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cala" w:cs="Times New Roman"/>
          <w:color w:val="17151A"/>
          <w:kern w:val="0"/>
          <w:sz w:val="23"/>
          <w:szCs w:val="23"/>
          <w:lang w:val="en-US" w:eastAsia="zh-CN" w:bidi="ar"/>
        </w:rPr>
        <w:t>This excellent initiative could be developed at the regional scale.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-Slant_16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unC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al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C Zapf Dingbat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unC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ala-SC7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74F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2490F73"/>
    <w:rsid w:val="03E55589"/>
    <w:rsid w:val="07EC3291"/>
    <w:rsid w:val="0EF83D00"/>
    <w:rsid w:val="129675E6"/>
    <w:rsid w:val="13274955"/>
    <w:rsid w:val="13790600"/>
    <w:rsid w:val="1B397A8B"/>
    <w:rsid w:val="1C7B1111"/>
    <w:rsid w:val="1E637906"/>
    <w:rsid w:val="1EC80B14"/>
    <w:rsid w:val="225F35A9"/>
    <w:rsid w:val="2A0038F0"/>
    <w:rsid w:val="2A974F34"/>
    <w:rsid w:val="2C7F1DD4"/>
    <w:rsid w:val="30704B12"/>
    <w:rsid w:val="30955AF6"/>
    <w:rsid w:val="31AE69E5"/>
    <w:rsid w:val="31D503CA"/>
    <w:rsid w:val="34022C61"/>
    <w:rsid w:val="34364DA7"/>
    <w:rsid w:val="3812489D"/>
    <w:rsid w:val="3C722DDC"/>
    <w:rsid w:val="3D774F0E"/>
    <w:rsid w:val="449E6654"/>
    <w:rsid w:val="469C794D"/>
    <w:rsid w:val="4B1C32B6"/>
    <w:rsid w:val="4B683B9A"/>
    <w:rsid w:val="4F871765"/>
    <w:rsid w:val="50A553DB"/>
    <w:rsid w:val="52475F97"/>
    <w:rsid w:val="54FE51FE"/>
    <w:rsid w:val="570D2543"/>
    <w:rsid w:val="595A48DB"/>
    <w:rsid w:val="5AB32437"/>
    <w:rsid w:val="5BAB2C50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1DD6C27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qFormat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qFormat/>
    <w:uiPriority w:val="0"/>
  </w:style>
  <w:style w:type="paragraph" w:styleId="44">
    <w:name w:val="HTML Address"/>
    <w:basedOn w:val="1"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qFormat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qFormat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qFormat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qFormat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qFormat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uiPriority w:val="0"/>
    <w:pPr>
      <w:ind w:left="2940" w:leftChars="1400"/>
    </w:pPr>
  </w:style>
  <w:style w:type="paragraph" w:styleId="152">
    <w:name w:val="toc 9"/>
    <w:basedOn w:val="1"/>
    <w:next w:val="1"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qFormat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qFormat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qFormat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2022-10-05T04:25:00Z</dcterms:created>
  <dc:creator>Smart Kid</dc:creator>
  <cp:lastModifiedBy>Smart Kid</cp:lastModifiedBy>
  <dcterms:modified xsi:type="dcterms:W3CDTF">2022-10-05T15:34:02Z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210B6934AD804E39B6BBDC840FB4D6A1</vt:lpwstr>
  </property>
</Properties>
</file>