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A736C5">
      <w:pPr>
        <w:keepNext w:val="0"/>
        <w:keepLines w:val="0"/>
        <w:widowControl/>
        <w:suppressLineNumbers w:val="0"/>
        <w:jc w:val="left"/>
        <w:rPr>
          <w:rFonts w:hint="default" w:ascii="Arial" w:hAnsi="Arial" w:eastAsia="黑体" w:cs="Arial"/>
          <w:b/>
          <w:bCs/>
          <w:color w:val="0070C0"/>
          <w:sz w:val="32"/>
          <w:szCs w:val="32"/>
          <w:lang w:val="en-US" w:eastAsia="zh-CN"/>
        </w:rPr>
      </w:pPr>
      <w:r>
        <w:rPr>
          <w:rFonts w:hint="eastAsia" w:ascii="Arial" w:hAnsi="Arial" w:eastAsia="黑体" w:cs="Arial"/>
          <w:b/>
          <w:bCs/>
          <w:color w:val="0070C0"/>
          <w:sz w:val="32"/>
          <w:szCs w:val="32"/>
          <w:lang w:val="en-US" w:eastAsia="zh-CN"/>
        </w:rPr>
        <w:t>观海</w:t>
      </w:r>
      <w:r>
        <w:rPr>
          <w:rFonts w:hint="eastAsia" w:ascii="Arial" w:hAnsi="Arial" w:eastAsia="黑体" w:cs="Arial"/>
          <w:b/>
          <w:bCs/>
          <w:color w:val="0070C0"/>
          <w:sz w:val="32"/>
          <w:szCs w:val="32"/>
          <w:vertAlign w:val="superscript"/>
        </w:rPr>
        <w:t>®</w:t>
      </w:r>
      <w:r>
        <w:rPr>
          <w:rFonts w:hint="eastAsia" w:ascii="Arial" w:hAnsi="Arial" w:eastAsia="黑体" w:cs="Arial"/>
          <w:b/>
          <w:bCs/>
          <w:color w:val="0070C0"/>
          <w:sz w:val="32"/>
          <w:szCs w:val="32"/>
          <w:vertAlign w:val="superscript"/>
          <w:lang w:val="en-US" w:eastAsia="zh-CN"/>
        </w:rPr>
        <w:t xml:space="preserve"> </w:t>
      </w:r>
      <w:r>
        <w:rPr>
          <w:rFonts w:hint="eastAsia" w:ascii="Arial" w:hAnsi="Arial" w:eastAsia="黑体" w:cs="Arial"/>
          <w:b/>
          <w:bCs/>
          <w:color w:val="0070C0"/>
          <w:sz w:val="32"/>
          <w:szCs w:val="32"/>
          <w:lang w:val="en-US" w:eastAsia="zh-CN"/>
        </w:rPr>
        <w:t xml:space="preserve">TT </w:t>
      </w:r>
    </w:p>
    <w:p w14:paraId="4184CD35">
      <w:pPr>
        <w:spacing w:line="300" w:lineRule="exact"/>
        <w:rPr>
          <w:rFonts w:hint="eastAsia" w:ascii="Arial" w:hAnsi="Arial" w:eastAsia="黑体" w:cs="Arial"/>
          <w:b/>
          <w:bCs/>
          <w:color w:val="000000"/>
          <w:sz w:val="20"/>
          <w:szCs w:val="20"/>
        </w:rPr>
      </w:pPr>
    </w:p>
    <w:tbl>
      <w:tblPr>
        <w:tblStyle w:val="8"/>
        <w:tblW w:w="9490" w:type="dxa"/>
        <w:tblInd w:w="1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90"/>
      </w:tblGrid>
      <w:tr w14:paraId="24AD1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490" w:type="dxa"/>
            <w:tcBorders>
              <w:tl2br w:val="nil"/>
              <w:tr2bl w:val="nil"/>
            </w:tcBorders>
            <w:shd w:val="clear" w:color="auto" w:fill="FFFFFF"/>
            <w:noWrap w:val="0"/>
            <w:vAlign w:val="center"/>
          </w:tcPr>
          <w:p w14:paraId="251001CF">
            <w:pPr>
              <w:snapToGrid w:val="0"/>
              <w:ind w:left="0" w:leftChars="0" w:right="0" w:rightChars="0" w:firstLine="0" w:firstLineChars="0"/>
              <w:jc w:val="left"/>
              <w:rPr>
                <w:rFonts w:hint="eastAsia" w:ascii="Calibri" w:hAnsi="Calibri" w:eastAsia="微软雅黑" w:cs="Calibri"/>
                <w:b/>
                <w:bCs w:val="0"/>
                <w:color w:val="0070C0"/>
                <w:sz w:val="21"/>
                <w:szCs w:val="24"/>
                <w:lang w:val="en-US" w:eastAsia="zh-CN"/>
              </w:rPr>
            </w:pPr>
            <w:r>
              <w:rPr>
                <w:rFonts w:hint="eastAsia" w:ascii="Calibri" w:hAnsi="Calibri" w:eastAsia="微软雅黑" w:cs="Calibri"/>
                <w:b/>
                <w:bCs w:val="0"/>
                <w:color w:val="0070C0"/>
                <w:sz w:val="21"/>
                <w:szCs w:val="24"/>
                <w:lang w:val="en-US" w:eastAsia="zh-CN"/>
              </w:rPr>
              <w:t>产品特性FEATURES</w:t>
            </w:r>
          </w:p>
        </w:tc>
      </w:tr>
      <w:tr w14:paraId="5A709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490" w:type="dxa"/>
            <w:tcBorders>
              <w:tl2br w:val="nil"/>
              <w:tr2bl w:val="nil"/>
            </w:tcBorders>
            <w:shd w:val="clear" w:color="auto" w:fill="EEF2F7"/>
            <w:noWrap w:val="0"/>
            <w:vAlign w:val="center"/>
          </w:tcPr>
          <w:p w14:paraId="644E3EF4">
            <w:pPr>
              <w:snapToGrid w:val="0"/>
              <w:ind w:left="0" w:leftChars="0" w:right="0" w:rightChars="0" w:firstLine="0" w:firstLineChars="0"/>
              <w:jc w:val="left"/>
              <w:rPr>
                <w:rFonts w:hint="eastAsia" w:ascii="Calibri" w:hAnsi="Calibri" w:eastAsia="微软雅黑" w:cs="Calibri"/>
                <w:b/>
                <w:bCs w:val="0"/>
                <w:color w:val="0070C0"/>
                <w:sz w:val="21"/>
                <w:szCs w:val="24"/>
                <w:lang w:val="en-US" w:eastAsia="zh-CN"/>
              </w:rPr>
            </w:pPr>
            <w:r>
              <w:rPr>
                <w:rFonts w:hint="eastAsia" w:ascii="Calibri" w:hAnsi="Calibri" w:eastAsia="微软雅黑" w:cs="Calibri"/>
                <w:b/>
                <w:bCs w:val="0"/>
                <w:color w:val="0070C0"/>
                <w:sz w:val="21"/>
                <w:szCs w:val="24"/>
                <w:lang w:val="en-US" w:eastAsia="zh-CN"/>
              </w:rPr>
              <w:t>•</w:t>
            </w:r>
          </w:p>
        </w:tc>
      </w:tr>
      <w:tr w14:paraId="1085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490" w:type="dxa"/>
            <w:tcBorders>
              <w:tl2br w:val="nil"/>
              <w:tr2bl w:val="nil"/>
            </w:tcBorders>
            <w:shd w:val="clear" w:color="auto" w:fill="FFFFFF"/>
            <w:noWrap w:val="0"/>
            <w:vAlign w:val="center"/>
          </w:tcPr>
          <w:p w14:paraId="5F977FB4">
            <w:pPr>
              <w:snapToGrid w:val="0"/>
              <w:ind w:left="0" w:leftChars="0" w:right="0" w:rightChars="0" w:firstLine="0" w:firstLineChars="0"/>
              <w:jc w:val="left"/>
              <w:rPr>
                <w:rFonts w:hint="eastAsia" w:ascii="Calibri" w:hAnsi="Calibri" w:eastAsia="微软雅黑" w:cs="Calibri"/>
                <w:b/>
                <w:bCs w:val="0"/>
                <w:color w:val="0070C0"/>
                <w:sz w:val="21"/>
                <w:szCs w:val="24"/>
                <w:lang w:val="en-US" w:eastAsia="zh-CN"/>
              </w:rPr>
            </w:pPr>
            <w:r>
              <w:rPr>
                <w:rFonts w:hint="eastAsia" w:ascii="Calibri" w:hAnsi="Calibri" w:eastAsia="微软雅黑" w:cs="Calibri"/>
                <w:b/>
                <w:bCs w:val="0"/>
                <w:color w:val="0070C0"/>
                <w:sz w:val="21"/>
                <w:szCs w:val="24"/>
                <w:lang w:val="en-US" w:eastAsia="zh-CN"/>
              </w:rPr>
              <w:t>推荐使用APPLICATIONS</w:t>
            </w:r>
          </w:p>
        </w:tc>
      </w:tr>
      <w:tr w14:paraId="35C0C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490" w:type="dxa"/>
            <w:tcBorders>
              <w:tl2br w:val="nil"/>
              <w:tr2bl w:val="nil"/>
            </w:tcBorders>
            <w:shd w:val="clear" w:color="auto" w:fill="EEF2F7"/>
            <w:noWrap w:val="0"/>
            <w:vAlign w:val="center"/>
          </w:tcPr>
          <w:p w14:paraId="6428C4F2">
            <w:pPr>
              <w:snapToGrid w:val="0"/>
              <w:ind w:left="0" w:leftChars="0" w:right="0" w:rightChars="0" w:firstLine="0" w:firstLineChars="0"/>
              <w:jc w:val="left"/>
              <w:rPr>
                <w:rFonts w:hint="eastAsia" w:ascii="Calibri" w:hAnsi="Calibri" w:eastAsia="微软雅黑" w:cs="Calibri"/>
                <w:b/>
                <w:bCs w:val="0"/>
                <w:color w:val="0070C0"/>
                <w:sz w:val="21"/>
                <w:szCs w:val="24"/>
                <w:lang w:val="en-US" w:eastAsia="zh-CN"/>
              </w:rPr>
            </w:pPr>
            <w:r>
              <w:rPr>
                <w:rFonts w:hint="eastAsia" w:ascii="Calibri" w:hAnsi="Calibri" w:eastAsia="微软雅黑" w:cs="Calibri"/>
                <w:b/>
                <w:bCs w:val="0"/>
                <w:color w:val="0070C0"/>
                <w:sz w:val="21"/>
                <w:szCs w:val="24"/>
                <w:lang w:val="en-US" w:eastAsia="zh-CN"/>
              </w:rPr>
              <w:t xml:space="preserve">• </w:t>
            </w:r>
          </w:p>
        </w:tc>
      </w:tr>
    </w:tbl>
    <w:p w14:paraId="5A10FB67">
      <w:pPr>
        <w:rPr>
          <w:rFonts w:hint="eastAsia" w:ascii="Arial" w:hAnsi="Arial" w:eastAsia="黑体" w:cs="Arial"/>
          <w:b/>
          <w:bCs/>
          <w:color w:val="000000"/>
          <w:sz w:val="24"/>
          <w:szCs w:val="24"/>
        </w:rPr>
      </w:pPr>
    </w:p>
    <w:p w14:paraId="189BC9DB">
      <w:pPr>
        <w:jc w:val="left"/>
        <w:rPr>
          <w:rFonts w:hint="eastAsia" w:ascii="Calibri" w:hAnsi="Calibri" w:eastAsia="微软雅黑" w:cs="Calibri"/>
          <w:b/>
          <w:bCs w:val="0"/>
          <w:color w:val="0070C0"/>
          <w:sz w:val="21"/>
          <w:szCs w:val="24"/>
        </w:rPr>
      </w:pPr>
      <w:r>
        <w:rPr>
          <w:rFonts w:hint="eastAsia" w:ascii="Calibri" w:hAnsi="Calibri" w:eastAsia="微软雅黑" w:cs="Calibri"/>
          <w:b/>
          <w:bCs w:val="0"/>
          <w:color w:val="0070C0"/>
          <w:sz w:val="21"/>
          <w:szCs w:val="24"/>
        </w:rPr>
        <w:t>典型参数 Typical Properties</w:t>
      </w:r>
    </w:p>
    <w:tbl>
      <w:tblPr>
        <w:tblStyle w:val="8"/>
        <w:tblW w:w="9490"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2"/>
        <w:gridCol w:w="2307"/>
        <w:gridCol w:w="1261"/>
        <w:gridCol w:w="1230"/>
      </w:tblGrid>
      <w:tr w14:paraId="1741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4692" w:type="dxa"/>
            <w:shd w:val="clear" w:color="auto" w:fill="1E40AF"/>
            <w:vAlign w:val="center"/>
          </w:tcPr>
          <w:p w14:paraId="24BEFF00">
            <w:pPr>
              <w:snapToGrid w:val="0"/>
              <w:ind w:left="0" w:leftChars="0" w:right="0" w:rightChars="0" w:firstLine="0" w:firstLineChars="0"/>
              <w:jc w:val="center"/>
              <w:rPr>
                <w:rFonts w:ascii="Calibri" w:eastAsia="微软雅黑"/>
                <w:b/>
                <w:sz w:val="22"/>
              </w:rPr>
            </w:pPr>
            <w:r>
              <w:rPr>
                <w:rFonts w:ascii="Calibri" w:hAnsi="Calibri" w:eastAsia="微软雅黑" w:cs="Calibri"/>
                <w:b/>
                <w:color w:val="FFFFFF"/>
                <w:sz w:val="22"/>
              </w:rPr>
              <w:t>性能Properties</w:t>
            </w:r>
          </w:p>
        </w:tc>
        <w:tc>
          <w:tcPr>
            <w:tcW w:w="0" w:type="auto"/>
            <w:shd w:val="clear" w:color="auto" w:fill="1E40AF"/>
            <w:vAlign w:val="center"/>
          </w:tcPr>
          <w:p w14:paraId="4EEA6801">
            <w:pPr>
              <w:snapToGrid w:val="0"/>
              <w:ind w:left="0" w:leftChars="0" w:right="0" w:rightChars="0" w:firstLine="0" w:firstLineChars="0"/>
              <w:jc w:val="center"/>
              <w:rPr>
                <w:rFonts w:ascii="Calibri" w:eastAsia="微软雅黑"/>
                <w:b/>
                <w:sz w:val="22"/>
              </w:rPr>
            </w:pPr>
            <w:r>
              <w:rPr>
                <w:rFonts w:ascii="Calibri" w:hAnsi="Calibri" w:eastAsia="微软雅黑" w:cs="Calibri"/>
                <w:b/>
                <w:color w:val="FFFFFF"/>
                <w:sz w:val="22"/>
              </w:rPr>
              <w:t>测试标准Testmethod</w:t>
            </w:r>
          </w:p>
        </w:tc>
        <w:tc>
          <w:tcPr>
            <w:tcW w:w="0" w:type="auto"/>
            <w:shd w:val="clear" w:color="auto" w:fill="1E40AF"/>
            <w:vAlign w:val="center"/>
          </w:tcPr>
          <w:p w14:paraId="35DBF450">
            <w:pPr>
              <w:snapToGrid w:val="0"/>
              <w:ind w:left="0" w:leftChars="0" w:right="0" w:rightChars="0" w:firstLine="0" w:firstLineChars="0"/>
              <w:jc w:val="center"/>
              <w:rPr>
                <w:rFonts w:ascii="Calibri" w:eastAsia="微软雅黑"/>
                <w:b/>
                <w:sz w:val="22"/>
              </w:rPr>
            </w:pPr>
            <w:r>
              <w:rPr>
                <w:rFonts w:ascii="Calibri" w:hAnsi="Calibri" w:eastAsia="微软雅黑" w:cs="Calibri"/>
                <w:b/>
                <w:color w:val="FFFFFF"/>
                <w:sz w:val="22"/>
              </w:rPr>
              <w:t>参数Value</w:t>
            </w:r>
          </w:p>
        </w:tc>
        <w:tc>
          <w:tcPr>
            <w:tcW w:w="1230" w:type="dxa"/>
            <w:shd w:val="clear" w:color="auto" w:fill="1E40AF"/>
            <w:vAlign w:val="center"/>
          </w:tcPr>
          <w:p w14:paraId="56F6E3E1">
            <w:pPr>
              <w:snapToGrid w:val="0"/>
              <w:ind w:left="0" w:leftChars="0" w:right="0" w:rightChars="0" w:firstLine="0" w:firstLineChars="0"/>
              <w:jc w:val="center"/>
              <w:rPr>
                <w:rFonts w:ascii="Calibri" w:eastAsia="微软雅黑"/>
                <w:b/>
                <w:sz w:val="22"/>
              </w:rPr>
            </w:pPr>
            <w:r>
              <w:rPr>
                <w:rFonts w:ascii="Calibri" w:hAnsi="Calibri" w:eastAsia="微软雅黑" w:cs="Calibri"/>
                <w:b/>
                <w:color w:val="FFFFFF"/>
                <w:sz w:val="22"/>
              </w:rPr>
              <w:t>单位Units</w:t>
            </w:r>
          </w:p>
        </w:tc>
      </w:tr>
      <w:tr w14:paraId="1F3F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FFFFFF"/>
            <w:vAlign w:val="center"/>
          </w:tcPr>
          <w:p w14:paraId="1D1045C9">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拉伸强度 TensileStrength</w:t>
            </w:r>
          </w:p>
        </w:tc>
        <w:tc>
          <w:tcPr>
            <w:tcW w:w="0" w:type="auto"/>
            <w:shd w:val="clear" w:color="auto" w:fill="FFFFFF"/>
            <w:vAlign w:val="center"/>
          </w:tcPr>
          <w:p w14:paraId="2C1080DF">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ISO527</w:t>
            </w:r>
          </w:p>
        </w:tc>
        <w:tc>
          <w:tcPr>
            <w:tcW w:w="0" w:type="auto"/>
            <w:shd w:val="clear" w:color="auto" w:fill="FFFFFF"/>
            <w:vAlign w:val="center"/>
          </w:tcPr>
          <w:p w14:paraId="6E7741FF">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70</w:t>
            </w:r>
          </w:p>
        </w:tc>
        <w:tc>
          <w:tcPr>
            <w:tcW w:w="1230" w:type="dxa"/>
            <w:shd w:val="clear" w:color="auto" w:fill="FFFFFF"/>
            <w:vAlign w:val="center"/>
          </w:tcPr>
          <w:p w14:paraId="0D90CAA7">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MPa</w:t>
            </w:r>
          </w:p>
        </w:tc>
      </w:tr>
      <w:tr w14:paraId="414B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EEF2F7"/>
            <w:vAlign w:val="center"/>
          </w:tcPr>
          <w:p w14:paraId="08BE4EBC">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伸长率 Elongationatbreak</w:t>
            </w:r>
          </w:p>
        </w:tc>
        <w:tc>
          <w:tcPr>
            <w:tcW w:w="0" w:type="auto"/>
            <w:shd w:val="clear" w:color="auto" w:fill="EEF2F7"/>
            <w:vAlign w:val="center"/>
          </w:tcPr>
          <w:p w14:paraId="632D1539">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ISO527</w:t>
            </w:r>
          </w:p>
        </w:tc>
        <w:tc>
          <w:tcPr>
            <w:tcW w:w="0" w:type="auto"/>
            <w:shd w:val="clear" w:color="auto" w:fill="EEF2F7"/>
            <w:vAlign w:val="center"/>
          </w:tcPr>
          <w:p w14:paraId="10B61AF2">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5</w:t>
            </w:r>
          </w:p>
        </w:tc>
        <w:tc>
          <w:tcPr>
            <w:tcW w:w="1230" w:type="dxa"/>
            <w:shd w:val="clear" w:color="auto" w:fill="EEF2F7"/>
            <w:vAlign w:val="center"/>
          </w:tcPr>
          <w:p w14:paraId="2737E33A">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w:t>
            </w:r>
          </w:p>
        </w:tc>
      </w:tr>
      <w:tr w14:paraId="3374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FFFFFF"/>
            <w:vAlign w:val="center"/>
          </w:tcPr>
          <w:p w14:paraId="3C99A547">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弯曲强度 FlexuralStrength</w:t>
            </w:r>
          </w:p>
        </w:tc>
        <w:tc>
          <w:tcPr>
            <w:tcW w:w="0" w:type="auto"/>
            <w:shd w:val="clear" w:color="auto" w:fill="FFFFFF"/>
            <w:vAlign w:val="center"/>
          </w:tcPr>
          <w:p w14:paraId="10842639">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ISO178</w:t>
            </w:r>
          </w:p>
        </w:tc>
        <w:tc>
          <w:tcPr>
            <w:tcW w:w="0" w:type="auto"/>
            <w:shd w:val="clear" w:color="auto" w:fill="FFFFFF"/>
            <w:vAlign w:val="center"/>
          </w:tcPr>
          <w:p w14:paraId="2F30E713">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95</w:t>
            </w:r>
          </w:p>
        </w:tc>
        <w:tc>
          <w:tcPr>
            <w:tcW w:w="1230" w:type="dxa"/>
            <w:shd w:val="clear" w:color="auto" w:fill="FFFFFF"/>
            <w:vAlign w:val="center"/>
          </w:tcPr>
          <w:p w14:paraId="7C19353E">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MPa</w:t>
            </w:r>
          </w:p>
        </w:tc>
      </w:tr>
      <w:tr w14:paraId="0773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EEF2F7"/>
            <w:vAlign w:val="center"/>
          </w:tcPr>
          <w:p w14:paraId="0B44751A">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弯曲模量 FlexuralModulus</w:t>
            </w:r>
          </w:p>
        </w:tc>
        <w:tc>
          <w:tcPr>
            <w:tcW w:w="0" w:type="auto"/>
            <w:shd w:val="clear" w:color="auto" w:fill="EEF2F7"/>
            <w:vAlign w:val="center"/>
          </w:tcPr>
          <w:p w14:paraId="3A277B72">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ISO178</w:t>
            </w:r>
          </w:p>
        </w:tc>
        <w:tc>
          <w:tcPr>
            <w:tcW w:w="0" w:type="auto"/>
            <w:shd w:val="clear" w:color="auto" w:fill="EEF2F7"/>
            <w:vAlign w:val="center"/>
          </w:tcPr>
          <w:p w14:paraId="25484EA3">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5500</w:t>
            </w:r>
          </w:p>
        </w:tc>
        <w:tc>
          <w:tcPr>
            <w:tcW w:w="1230" w:type="dxa"/>
            <w:shd w:val="clear" w:color="auto" w:fill="EEF2F7"/>
            <w:vAlign w:val="center"/>
          </w:tcPr>
          <w:p w14:paraId="6C25DD88">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MPa</w:t>
            </w:r>
          </w:p>
        </w:tc>
      </w:tr>
      <w:tr w14:paraId="7A6D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FFFFFF"/>
            <w:vAlign w:val="center"/>
          </w:tcPr>
          <w:p w14:paraId="4EEE7BE8">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悬臂梁缺口冲击强度 ImpactStrength,Charpynotched</w:t>
            </w:r>
          </w:p>
        </w:tc>
        <w:tc>
          <w:tcPr>
            <w:tcW w:w="0" w:type="auto"/>
            <w:shd w:val="clear" w:color="auto" w:fill="FFFFFF"/>
            <w:vAlign w:val="center"/>
          </w:tcPr>
          <w:p w14:paraId="5AAF9898">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ISO180 23℃</w:t>
            </w:r>
          </w:p>
        </w:tc>
        <w:tc>
          <w:tcPr>
            <w:tcW w:w="0" w:type="auto"/>
            <w:shd w:val="clear" w:color="auto" w:fill="FFFFFF"/>
            <w:vAlign w:val="center"/>
          </w:tcPr>
          <w:p w14:paraId="479F0D61">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15</w:t>
            </w:r>
          </w:p>
        </w:tc>
        <w:tc>
          <w:tcPr>
            <w:tcW w:w="1230" w:type="dxa"/>
            <w:shd w:val="clear" w:color="auto" w:fill="FFFFFF"/>
            <w:vAlign w:val="center"/>
          </w:tcPr>
          <w:p w14:paraId="1D3E2F61">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KJ/m2</w:t>
            </w:r>
          </w:p>
        </w:tc>
      </w:tr>
      <w:tr w14:paraId="15B5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EEF2F7"/>
            <w:vAlign w:val="center"/>
          </w:tcPr>
          <w:p w14:paraId="3D805302">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比重 Density</w:t>
            </w:r>
          </w:p>
        </w:tc>
        <w:tc>
          <w:tcPr>
            <w:tcW w:w="0" w:type="auto"/>
            <w:shd w:val="clear" w:color="auto" w:fill="EEF2F7"/>
            <w:vAlign w:val="center"/>
          </w:tcPr>
          <w:p w14:paraId="3369A9E7">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ISO1183</w:t>
            </w:r>
          </w:p>
        </w:tc>
        <w:tc>
          <w:tcPr>
            <w:tcW w:w="0" w:type="auto"/>
            <w:shd w:val="clear" w:color="auto" w:fill="EEF2F7"/>
            <w:vAlign w:val="center"/>
          </w:tcPr>
          <w:p w14:paraId="74DA9927">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1.2</w:t>
            </w:r>
          </w:p>
        </w:tc>
        <w:tc>
          <w:tcPr>
            <w:tcW w:w="1230" w:type="dxa"/>
            <w:shd w:val="clear" w:color="auto" w:fill="EEF2F7"/>
            <w:vAlign w:val="center"/>
          </w:tcPr>
          <w:p w14:paraId="2B3227BE">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g/cm3</w:t>
            </w:r>
          </w:p>
        </w:tc>
      </w:tr>
      <w:tr w14:paraId="1423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692" w:type="dxa"/>
            <w:shd w:val="clear" w:color="auto" w:fill="FFFFFF"/>
            <w:vAlign w:val="center"/>
          </w:tcPr>
          <w:p w14:paraId="049E7806">
            <w:pPr>
              <w:snapToGrid w:val="0"/>
              <w:ind w:left="0" w:leftChars="0" w:right="0" w:rightChars="0" w:firstLine="0" w:firstLineChars="0"/>
              <w:jc w:val="left"/>
              <w:rPr>
                <w:rFonts w:ascii="Calibri" w:eastAsia="微软雅黑"/>
                <w:sz w:val="21"/>
              </w:rPr>
            </w:pPr>
            <w:r>
              <w:rPr>
                <w:rFonts w:ascii="Calibri" w:hAnsi="Calibri" w:eastAsia="微软雅黑" w:cs="Calibri"/>
                <w:b w:val="0"/>
                <w:sz w:val="21"/>
              </w:rPr>
              <w:t>收缩率 MoldShrinkage</w:t>
            </w:r>
          </w:p>
        </w:tc>
        <w:tc>
          <w:tcPr>
            <w:tcW w:w="2307" w:type="dxa"/>
            <w:shd w:val="clear" w:color="auto" w:fill="FFFFFF"/>
            <w:vAlign w:val="center"/>
          </w:tcPr>
          <w:p w14:paraId="65656889">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ISO294-4</w:t>
            </w:r>
            <w:r>
              <w:rPr>
                <w:rFonts w:hint="eastAsia" w:ascii="Calibri" w:eastAsia="微软雅黑" w:cs="Calibri"/>
                <w:b w:val="0"/>
                <w:sz w:val="21"/>
                <w:lang w:eastAsia="zh-CN"/>
              </w:rPr>
              <w:t>(</w:t>
            </w:r>
            <w:r>
              <w:rPr>
                <w:rFonts w:ascii="Calibri" w:hAnsi="Calibri" w:eastAsia="微软雅黑" w:cs="Calibri"/>
                <w:b w:val="0"/>
                <w:sz w:val="21"/>
              </w:rPr>
              <w:t>2mm</w:t>
            </w:r>
            <w:r>
              <w:rPr>
                <w:rFonts w:hint="eastAsia" w:ascii="Calibri" w:eastAsia="微软雅黑" w:cs="Calibri"/>
                <w:b w:val="0"/>
                <w:sz w:val="21"/>
                <w:lang w:eastAsia="zh-CN"/>
              </w:rPr>
              <w:t>)</w:t>
            </w:r>
          </w:p>
        </w:tc>
        <w:tc>
          <w:tcPr>
            <w:tcW w:w="1261" w:type="dxa"/>
            <w:shd w:val="clear" w:color="auto" w:fill="FFFFFF"/>
            <w:vAlign w:val="center"/>
          </w:tcPr>
          <w:p w14:paraId="6A9AF5EF">
            <w:pPr>
              <w:snapToGrid w:val="0"/>
              <w:ind w:left="0" w:leftChars="0" w:right="0" w:rightChars="0" w:firstLine="0" w:firstLineChars="0"/>
              <w:jc w:val="center"/>
              <w:rPr>
                <w:rFonts w:ascii="Calibri" w:eastAsia="微软雅黑"/>
                <w:sz w:val="21"/>
              </w:rPr>
            </w:pPr>
            <w:r>
              <w:rPr>
                <w:rFonts w:ascii="Calibri" w:hAnsi="Calibri" w:eastAsia="微软雅黑" w:cs="Calibri"/>
                <w:b w:val="0"/>
                <w:sz w:val="21"/>
              </w:rPr>
              <w:t>0.2</w:t>
            </w:r>
          </w:p>
        </w:tc>
        <w:tc>
          <w:tcPr>
            <w:tcW w:w="1230" w:type="dxa"/>
            <w:shd w:val="clear" w:color="auto" w:fill="FFFFFF"/>
            <w:vAlign w:val="center"/>
          </w:tcPr>
          <w:p w14:paraId="2757799A">
            <w:pPr>
              <w:snapToGrid w:val="0"/>
              <w:ind w:left="0" w:leftChars="0" w:right="0" w:rightChars="0" w:firstLine="0" w:firstLineChars="0"/>
              <w:jc w:val="center"/>
              <w:rPr>
                <w:rFonts w:ascii="Calibri" w:eastAsia="微软雅黑"/>
                <w:sz w:val="21"/>
              </w:rPr>
            </w:pPr>
            <w:r>
              <w:rPr>
                <w:rFonts w:hint="eastAsia" w:ascii="Calibri" w:eastAsia="微软雅黑" w:cs="Calibri"/>
                <w:b w:val="0"/>
                <w:sz w:val="21"/>
                <w:lang w:eastAsia="zh-CN"/>
              </w:rPr>
              <w:t>(</w:t>
            </w:r>
            <w:r>
              <w:rPr>
                <w:rFonts w:ascii="Calibri" w:hAnsi="Calibri" w:eastAsia="微软雅黑" w:cs="Calibri"/>
                <w:b w:val="0"/>
                <w:sz w:val="21"/>
              </w:rPr>
              <w:t>TD</w:t>
            </w:r>
            <w:r>
              <w:rPr>
                <w:rFonts w:hint="eastAsia" w:ascii="Calibri" w:eastAsia="微软雅黑" w:cs="Calibri"/>
                <w:b w:val="0"/>
                <w:sz w:val="21"/>
                <w:lang w:eastAsia="zh-CN"/>
              </w:rPr>
              <w:t>)</w:t>
            </w:r>
            <w:r>
              <w:rPr>
                <w:rFonts w:ascii="Calibri" w:hAnsi="Calibri" w:eastAsia="微软雅黑" w:cs="Calibri"/>
                <w:b w:val="0"/>
                <w:sz w:val="21"/>
              </w:rPr>
              <w:t>%</w:t>
            </w:r>
          </w:p>
        </w:tc>
      </w:tr>
    </w:tbl>
    <w:p w14:paraId="1EF7CA55">
      <w:pPr>
        <w:keepNext w:val="0"/>
        <w:keepLines w:val="0"/>
        <w:pageBreakBefore w:val="0"/>
        <w:widowControl w:val="0"/>
        <w:tabs>
          <w:tab w:val="left" w:pos="2265"/>
        </w:tabs>
        <w:kinsoku/>
        <w:wordWrap/>
        <w:overflowPunct/>
        <w:topLinePunct w:val="0"/>
        <w:autoSpaceDE/>
        <w:autoSpaceDN/>
        <w:bidi w:val="0"/>
        <w:adjustRightInd/>
        <w:snapToGrid/>
        <w:spacing w:line="200" w:lineRule="exact"/>
        <w:textAlignment w:val="auto"/>
        <w:rPr>
          <w:rFonts w:hint="eastAsia" w:ascii="微软雅黑 Light" w:hAnsi="微软雅黑 Light" w:eastAsia="微软雅黑 Light" w:cs="微软雅黑 Light"/>
          <w:sz w:val="18"/>
          <w:szCs w:val="18"/>
        </w:rPr>
      </w:pPr>
    </w:p>
    <w:p w14:paraId="7F0CDBAC">
      <w:pPr>
        <w:keepNext w:val="0"/>
        <w:keepLines w:val="0"/>
        <w:pageBreakBefore w:val="0"/>
        <w:widowControl w:val="0"/>
        <w:tabs>
          <w:tab w:val="left" w:pos="2265"/>
        </w:tabs>
        <w:kinsoku/>
        <w:wordWrap/>
        <w:overflowPunct/>
        <w:topLinePunct w:val="0"/>
        <w:autoSpaceDE/>
        <w:autoSpaceDN/>
        <w:bidi w:val="0"/>
        <w:adjustRightInd/>
        <w:snapToGrid/>
        <w:spacing w:line="200" w:lineRule="exact"/>
        <w:textAlignment w:val="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*典型性能基于常规生产经验，不应视作销售规格。</w:t>
      </w:r>
    </w:p>
    <w:p w14:paraId="6E44D162">
      <w:pPr>
        <w:keepNext w:val="0"/>
        <w:keepLines w:val="0"/>
        <w:pageBreakBefore w:val="0"/>
        <w:widowControl w:val="0"/>
        <w:tabs>
          <w:tab w:val="left" w:pos="2265"/>
        </w:tabs>
        <w:kinsoku/>
        <w:wordWrap/>
        <w:overflowPunct/>
        <w:topLinePunct w:val="0"/>
        <w:autoSpaceDE/>
        <w:autoSpaceDN/>
        <w:bidi w:val="0"/>
        <w:adjustRightInd/>
        <w:snapToGrid/>
        <w:spacing w:line="200" w:lineRule="exact"/>
        <w:textAlignment w:val="auto"/>
        <w:rPr>
          <w:rFonts w:hint="default" w:ascii="Calibri" w:hAnsi="Calibri" w:eastAsia="微软雅黑 Light" w:cs="Calibri"/>
          <w:sz w:val="18"/>
          <w:szCs w:val="18"/>
        </w:rPr>
      </w:pPr>
      <w:r>
        <w:rPr>
          <w:rFonts w:hint="default" w:ascii="Calibri" w:hAnsi="Calibri" w:eastAsia="微软雅黑 Light" w:cs="Calibri"/>
          <w:sz w:val="18"/>
          <w:szCs w:val="18"/>
        </w:rPr>
        <w:t>Typical properties are based on typical manufacturing experiences; they are not intended for sales specifications.</w:t>
      </w:r>
    </w:p>
    <w:p w14:paraId="5EB338A3">
      <w:pPr>
        <w:jc w:val="left"/>
        <w:rPr>
          <w:rFonts w:hint="eastAsia" w:ascii="Calibri" w:hAnsi="Calibri" w:eastAsia="微软雅黑" w:cs="Calibri"/>
          <w:b/>
          <w:bCs w:val="0"/>
          <w:color w:val="0070C0"/>
          <w:sz w:val="21"/>
          <w:szCs w:val="24"/>
        </w:rPr>
      </w:pPr>
      <w:r>
        <w:rPr>
          <w:rFonts w:hint="eastAsia" w:ascii="Calibri" w:hAnsi="Calibri" w:eastAsia="微软雅黑" w:cs="Calibri"/>
          <w:b/>
          <w:bCs w:val="0"/>
          <w:color w:val="0070C0"/>
          <w:sz w:val="21"/>
          <w:szCs w:val="24"/>
        </w:rPr>
        <w:t>加工指南 Processing Guide</w:t>
      </w:r>
    </w:p>
    <w:tbl>
      <w:tblPr>
        <w:tblStyle w:val="8"/>
        <w:tblW w:w="9490"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3"/>
        <w:gridCol w:w="5607"/>
      </w:tblGrid>
      <w:tr w14:paraId="511F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FFFFFF"/>
            <w:vAlign w:val="center"/>
          </w:tcPr>
          <w:p w14:paraId="1E84F841">
            <w:pPr>
              <w:snapToGrid w:val="0"/>
              <w:jc w:val="left"/>
            </w:pPr>
            <w:r>
              <w:rPr>
                <w:rFonts w:ascii="Calibri" w:hAnsi="Calibri" w:eastAsia="微软雅黑" w:cs="Calibri"/>
                <w:b w:val="0"/>
                <w:sz w:val="21"/>
              </w:rPr>
              <w:t>熔体温度MeltTemp</w:t>
            </w:r>
          </w:p>
        </w:tc>
        <w:tc>
          <w:tcPr>
            <w:tcW w:w="5607" w:type="dxa"/>
            <w:shd w:val="clear" w:color="auto" w:fill="FFFFFF"/>
            <w:vAlign w:val="center"/>
          </w:tcPr>
          <w:p w14:paraId="01C92CB3">
            <w:pPr>
              <w:snapToGrid w:val="0"/>
              <w:jc w:val="right"/>
            </w:pPr>
            <w:r>
              <w:rPr>
                <w:rFonts w:ascii="Calibri" w:hAnsi="Calibri" w:eastAsia="微软雅黑" w:cs="Calibri"/>
                <w:b w:val="0"/>
                <w:sz w:val="21"/>
              </w:rPr>
              <w:t>200℃</w:t>
            </w:r>
          </w:p>
        </w:tc>
      </w:tr>
      <w:tr w14:paraId="265D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EEF2F7"/>
            <w:vAlign w:val="center"/>
          </w:tcPr>
          <w:p w14:paraId="21F00923">
            <w:pPr>
              <w:snapToGrid w:val="0"/>
              <w:jc w:val="left"/>
            </w:pPr>
            <w:r>
              <w:rPr>
                <w:rFonts w:ascii="Calibri" w:hAnsi="Calibri" w:eastAsia="微软雅黑" w:cs="Calibri"/>
                <w:b w:val="0"/>
                <w:sz w:val="21"/>
              </w:rPr>
              <w:t>模温MoldTemp</w:t>
            </w:r>
          </w:p>
        </w:tc>
        <w:tc>
          <w:tcPr>
            <w:tcW w:w="5607" w:type="dxa"/>
            <w:shd w:val="clear" w:color="auto" w:fill="EEF2F7"/>
            <w:vAlign w:val="center"/>
          </w:tcPr>
          <w:p w14:paraId="50BCC54F">
            <w:pPr>
              <w:snapToGrid w:val="0"/>
              <w:jc w:val="right"/>
            </w:pPr>
            <w:r>
              <w:rPr>
                <w:rFonts w:ascii="Calibri" w:hAnsi="Calibri" w:eastAsia="微软雅黑" w:cs="Calibri"/>
                <w:b w:val="0"/>
                <w:sz w:val="21"/>
              </w:rPr>
              <w:t>60~80℃</w:t>
            </w:r>
          </w:p>
        </w:tc>
      </w:tr>
      <w:tr w14:paraId="484C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FFFFFF"/>
            <w:vAlign w:val="center"/>
          </w:tcPr>
          <w:p w14:paraId="1B5E2B2C">
            <w:pPr>
              <w:snapToGrid w:val="0"/>
              <w:jc w:val="left"/>
            </w:pPr>
            <w:r>
              <w:rPr>
                <w:rFonts w:ascii="Calibri" w:hAnsi="Calibri" w:eastAsia="微软雅黑" w:cs="Calibri"/>
                <w:b w:val="0"/>
                <w:sz w:val="21"/>
              </w:rPr>
              <w:t>后段Rear 中段 Center 前段 Front</w:t>
            </w:r>
          </w:p>
        </w:tc>
        <w:tc>
          <w:tcPr>
            <w:tcW w:w="5607" w:type="dxa"/>
            <w:shd w:val="clear" w:color="auto" w:fill="FFFFFF"/>
            <w:vAlign w:val="center"/>
          </w:tcPr>
          <w:p w14:paraId="7220BCD1">
            <w:pPr>
              <w:snapToGrid w:val="0"/>
              <w:jc w:val="right"/>
            </w:pPr>
            <w:r>
              <w:rPr>
                <w:rFonts w:ascii="Calibri" w:hAnsi="Calibri" w:eastAsia="微软雅黑" w:cs="Calibri"/>
                <w:b w:val="0"/>
                <w:sz w:val="21"/>
              </w:rPr>
              <w:t>后段 160-200℃ / 中段 180-190℃ / 前段 190-200℃</w:t>
            </w:r>
          </w:p>
        </w:tc>
      </w:tr>
      <w:tr w14:paraId="5895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EEF2F7"/>
            <w:vAlign w:val="center"/>
          </w:tcPr>
          <w:p w14:paraId="3ED2F436">
            <w:pPr>
              <w:snapToGrid w:val="0"/>
              <w:jc w:val="left"/>
            </w:pPr>
            <w:r>
              <w:rPr>
                <w:rFonts w:ascii="Calibri" w:hAnsi="Calibri" w:eastAsia="微软雅黑" w:cs="Calibri"/>
                <w:b w:val="0"/>
                <w:sz w:val="21"/>
              </w:rPr>
              <w:t>注塑速度InjectionSpeed</w:t>
            </w:r>
          </w:p>
        </w:tc>
        <w:tc>
          <w:tcPr>
            <w:tcW w:w="5607" w:type="dxa"/>
            <w:shd w:val="clear" w:color="auto" w:fill="EEF2F7"/>
            <w:vAlign w:val="center"/>
          </w:tcPr>
          <w:p w14:paraId="75E4D632">
            <w:pPr>
              <w:snapToGrid w:val="0"/>
              <w:jc w:val="right"/>
            </w:pPr>
            <w:r>
              <w:rPr>
                <w:rFonts w:hint="eastAsia" w:eastAsia="微软雅黑" w:cs="Calibri"/>
                <w:b w:val="0"/>
                <w:sz w:val="21"/>
                <w:lang w:eastAsia="zh-CN"/>
              </w:rPr>
              <w:t>40%～80%</w:t>
            </w:r>
          </w:p>
        </w:tc>
      </w:tr>
      <w:tr w14:paraId="7493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FFFFFF"/>
            <w:vAlign w:val="center"/>
          </w:tcPr>
          <w:p w14:paraId="0E939E5B">
            <w:pPr>
              <w:snapToGrid w:val="0"/>
              <w:jc w:val="left"/>
            </w:pPr>
            <w:r>
              <w:rPr>
                <w:rFonts w:ascii="Calibri" w:hAnsi="Calibri" w:eastAsia="微软雅黑" w:cs="Calibri"/>
                <w:b w:val="0"/>
                <w:sz w:val="21"/>
              </w:rPr>
              <w:t>背压Back Pressure</w:t>
            </w:r>
          </w:p>
        </w:tc>
        <w:tc>
          <w:tcPr>
            <w:tcW w:w="5607" w:type="dxa"/>
            <w:shd w:val="clear" w:color="auto" w:fill="FFFFFF"/>
            <w:vAlign w:val="center"/>
          </w:tcPr>
          <w:p w14:paraId="3E921B02">
            <w:pPr>
              <w:snapToGrid w:val="0"/>
              <w:jc w:val="right"/>
            </w:pPr>
            <w:r>
              <w:rPr>
                <w:rFonts w:ascii="Calibri" w:hAnsi="Calibri" w:eastAsia="微软雅黑" w:cs="Calibri"/>
                <w:b w:val="0"/>
                <w:sz w:val="21"/>
              </w:rPr>
              <w:t>0.3~1.0Mpa</w:t>
            </w:r>
          </w:p>
        </w:tc>
      </w:tr>
      <w:tr w14:paraId="5BFC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EEF2F7"/>
            <w:vAlign w:val="center"/>
          </w:tcPr>
          <w:p w14:paraId="74A480EC">
            <w:pPr>
              <w:snapToGrid w:val="0"/>
              <w:jc w:val="left"/>
            </w:pPr>
            <w:r>
              <w:rPr>
                <w:rFonts w:ascii="Calibri" w:hAnsi="Calibri" w:eastAsia="微软雅黑" w:cs="Calibri"/>
                <w:b w:val="0"/>
                <w:sz w:val="21"/>
              </w:rPr>
              <w:t>干燥条件DryingCondition</w:t>
            </w:r>
          </w:p>
        </w:tc>
        <w:tc>
          <w:tcPr>
            <w:tcW w:w="5607" w:type="dxa"/>
            <w:shd w:val="clear" w:color="auto" w:fill="EEF2F7"/>
            <w:vAlign w:val="center"/>
          </w:tcPr>
          <w:p w14:paraId="4C8C5580">
            <w:pPr>
              <w:snapToGrid w:val="0"/>
              <w:jc w:val="right"/>
            </w:pPr>
            <w:r>
              <w:rPr>
                <w:rFonts w:ascii="Calibri" w:hAnsi="Calibri" w:eastAsia="微软雅黑" w:cs="Calibri"/>
                <w:b w:val="0"/>
                <w:sz w:val="21"/>
              </w:rPr>
              <w:t>90-110℃</w:t>
            </w:r>
            <w:r>
              <w:rPr>
                <w:rFonts w:hint="eastAsia" w:eastAsia="微软雅黑" w:cs="Calibri"/>
                <w:b w:val="0"/>
                <w:sz w:val="21"/>
                <w:lang w:eastAsia="zh-CN"/>
              </w:rPr>
              <w:t>,</w:t>
            </w:r>
            <w:r>
              <w:rPr>
                <w:rFonts w:ascii="Calibri" w:hAnsi="Calibri" w:eastAsia="微软雅黑" w:cs="Calibri"/>
                <w:b w:val="0"/>
                <w:sz w:val="21"/>
              </w:rPr>
              <w:t>2</w:t>
            </w:r>
            <w:r>
              <w:rPr>
                <w:rFonts w:hint="eastAsia" w:eastAsia="微软雅黑" w:cs="Calibri"/>
                <w:b w:val="0"/>
                <w:sz w:val="21"/>
                <w:lang w:eastAsia="zh-CN"/>
              </w:rPr>
              <w:t>—</w:t>
            </w:r>
            <w:r>
              <w:rPr>
                <w:rFonts w:ascii="Calibri" w:hAnsi="Calibri" w:eastAsia="微软雅黑" w:cs="Calibri"/>
                <w:b w:val="0"/>
                <w:sz w:val="21"/>
              </w:rPr>
              <w:t>4h</w:t>
            </w:r>
          </w:p>
        </w:tc>
      </w:tr>
      <w:tr w14:paraId="5D78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883" w:type="dxa"/>
            <w:shd w:val="clear" w:color="auto" w:fill="FFFFFF"/>
            <w:vAlign w:val="center"/>
          </w:tcPr>
          <w:p w14:paraId="6D66E25B">
            <w:pPr>
              <w:snapToGrid w:val="0"/>
              <w:jc w:val="left"/>
            </w:pPr>
            <w:r>
              <w:rPr>
                <w:rFonts w:ascii="Calibri" w:hAnsi="Calibri" w:eastAsia="微软雅黑" w:cs="Calibri"/>
                <w:b w:val="0"/>
                <w:sz w:val="21"/>
              </w:rPr>
              <w:t>加工上限温度 ProcessingTemp.</w:t>
            </w:r>
          </w:p>
        </w:tc>
        <w:tc>
          <w:tcPr>
            <w:tcW w:w="5607" w:type="dxa"/>
            <w:shd w:val="clear" w:color="auto" w:fill="FFFFFF"/>
            <w:vAlign w:val="center"/>
          </w:tcPr>
          <w:p w14:paraId="38147BEB">
            <w:pPr>
              <w:snapToGrid w:val="0"/>
              <w:jc w:val="right"/>
            </w:pPr>
            <w:r>
              <w:rPr>
                <w:rFonts w:ascii="Calibri" w:hAnsi="Calibri" w:eastAsia="微软雅黑" w:cs="Calibri"/>
                <w:b w:val="0"/>
                <w:sz w:val="21"/>
              </w:rPr>
              <w:t>260℃</w:t>
            </w:r>
          </w:p>
        </w:tc>
      </w:tr>
    </w:tbl>
    <w:p w14:paraId="148E03F9">
      <w:pPr>
        <w:keepNext w:val="0"/>
        <w:keepLines w:val="0"/>
        <w:pageBreakBefore w:val="0"/>
        <w:widowControl w:val="0"/>
        <w:tabs>
          <w:tab w:val="left" w:pos="2265"/>
        </w:tabs>
        <w:kinsoku/>
        <w:wordWrap/>
        <w:overflowPunct/>
        <w:topLinePunct w:val="0"/>
        <w:autoSpaceDE/>
        <w:autoSpaceDN/>
        <w:bidi w:val="0"/>
        <w:adjustRightInd/>
        <w:snapToGrid/>
        <w:spacing w:line="200" w:lineRule="exact"/>
        <w:textAlignment w:val="auto"/>
        <w:rPr>
          <w:rFonts w:hint="eastAsia" w:ascii="微软雅黑 Light" w:hAnsi="微软雅黑 Light" w:eastAsia="微软雅黑 Light" w:cs="微软雅黑 Light"/>
          <w:sz w:val="18"/>
          <w:szCs w:val="18"/>
        </w:rPr>
      </w:pPr>
    </w:p>
    <w:p w14:paraId="4178E042">
      <w:pPr>
        <w:keepNext w:val="0"/>
        <w:keepLines w:val="0"/>
        <w:pageBreakBefore w:val="0"/>
        <w:widowControl w:val="0"/>
        <w:tabs>
          <w:tab w:val="left" w:pos="2265"/>
        </w:tabs>
        <w:kinsoku/>
        <w:wordWrap/>
        <w:overflowPunct/>
        <w:topLinePunct w:val="0"/>
        <w:autoSpaceDE/>
        <w:autoSpaceDN/>
        <w:bidi w:val="0"/>
        <w:adjustRightInd/>
        <w:snapToGrid/>
        <w:spacing w:line="200" w:lineRule="exact"/>
        <w:textAlignment w:val="auto"/>
        <w:rPr>
          <w:rFonts w:hint="eastAsia" w:ascii="微软雅黑 Light" w:hAnsi="微软雅黑 Light" w:eastAsia="微软雅黑 Light" w:cs="微软雅黑 Light"/>
          <w:sz w:val="18"/>
          <w:szCs w:val="18"/>
        </w:rPr>
      </w:pPr>
      <w:r>
        <w:rPr>
          <w:rFonts w:hint="eastAsia" w:ascii="微软雅黑 Light" w:hAnsi="微软雅黑 Light" w:eastAsia="微软雅黑 Light" w:cs="微软雅黑 Light"/>
          <w:sz w:val="18"/>
          <w:szCs w:val="18"/>
        </w:rPr>
        <w:t>以上数值仅供注塑机参考使用，可根据不同机型、不同模具以及产品要求做适当调整。</w:t>
      </w:r>
    </w:p>
    <w:p w14:paraId="23CB1A25">
      <w:pPr>
        <w:rPr>
          <w:rFonts w:hint="eastAsia" w:ascii="Arial" w:hAnsi="Arial" w:eastAsia="黑体" w:cs="Arial"/>
          <w:color w:val="000000"/>
          <w:sz w:val="18"/>
          <w:szCs w:val="18"/>
          <w:lang w:eastAsia="zh-CN"/>
        </w:rPr>
      </w:pPr>
    </w:p>
    <w:p w14:paraId="12E9CD99">
      <w:pPr>
        <w:jc w:val="left"/>
        <w:rPr>
          <w:rFonts w:hint="eastAsia" w:ascii="Calibri" w:hAnsi="Calibri" w:eastAsia="微软雅黑" w:cs="Calibri"/>
          <w:b/>
          <w:bCs w:val="0"/>
          <w:color w:val="0070C0"/>
          <w:sz w:val="21"/>
          <w:szCs w:val="24"/>
        </w:rPr>
      </w:pPr>
      <w:r>
        <w:rPr>
          <w:rFonts w:hint="eastAsia" w:ascii="Calibri" w:hAnsi="Calibri" w:eastAsia="微软雅黑" w:cs="Calibri"/>
          <w:b/>
          <w:bCs w:val="0"/>
          <w:color w:val="0070C0"/>
          <w:sz w:val="21"/>
          <w:szCs w:val="24"/>
        </w:rPr>
        <w:t>备注 Remarks</w:t>
      </w:r>
    </w:p>
    <w:tbl>
      <w:tblPr>
        <w:tblStyle w:val="7"/>
        <w:tblW w:w="5000" w:type="pct"/>
        <w:jc w:val="center"/>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54"/>
      </w:tblGrid>
      <w:tr w14:paraId="7A3EDD3F">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000" w:type="pct"/>
            <w:noWrap w:val="0"/>
            <w:vAlign w:val="top"/>
          </w:tcPr>
          <w:p w14:paraId="204BEBE9">
            <w:pPr>
              <w:snapToGrid w:val="0"/>
              <w:rPr>
                <w:rFonts w:ascii="Arial" w:hAnsi="Arial" w:eastAsia="黑体" w:cs="Arial"/>
                <w:b/>
                <w:bCs/>
                <w:color w:val="0070C0"/>
                <w:szCs w:val="21"/>
              </w:rPr>
            </w:pPr>
          </w:p>
        </w:tc>
      </w:tr>
    </w:tbl>
    <w:p w14:paraId="1CAC4566">
      <w:pPr>
        <w:autoSpaceDE w:val="0"/>
        <w:autoSpaceDN w:val="0"/>
        <w:adjustRightInd w:val="0"/>
        <w:jc w:val="left"/>
        <w:rPr>
          <w:rFonts w:hint="eastAsia" w:ascii="Arial" w:hAnsi="Arial" w:eastAsia="黑体" w:cs="Arial"/>
          <w:b/>
          <w:bCs/>
          <w:color w:val="0070C0"/>
          <w:sz w:val="24"/>
          <w:szCs w:val="24"/>
        </w:rPr>
      </w:pPr>
    </w:p>
    <w:p w14:paraId="5E027900">
      <w:pPr>
        <w:autoSpaceDE w:val="0"/>
        <w:autoSpaceDN w:val="0"/>
        <w:adjustRightInd w:val="0"/>
        <w:jc w:val="left"/>
        <w:rPr>
          <w:rFonts w:hint="eastAsia" w:ascii="Arial" w:hAnsi="Arial" w:eastAsia="黑体" w:cs="Arial"/>
          <w:b/>
          <w:bCs/>
          <w:color w:val="0070C0"/>
          <w:sz w:val="24"/>
          <w:szCs w:val="24"/>
        </w:rPr>
      </w:pPr>
    </w:p>
    <w:p w14:paraId="4A37925D">
      <w:pPr>
        <w:jc w:val="left"/>
        <w:rPr>
          <w:rFonts w:hint="eastAsia" w:ascii="Calibri" w:hAnsi="Calibri" w:eastAsia="微软雅黑" w:cs="Calibri"/>
          <w:b/>
          <w:bCs w:val="0"/>
          <w:color w:val="0070C0"/>
          <w:sz w:val="21"/>
          <w:szCs w:val="24"/>
        </w:rPr>
      </w:pPr>
      <w:r>
        <w:rPr>
          <w:rFonts w:hint="eastAsia" w:ascii="Calibri" w:hAnsi="Calibri" w:eastAsia="微软雅黑" w:cs="Calibri"/>
          <w:b/>
          <w:bCs w:val="0"/>
          <w:color w:val="0070C0"/>
          <w:sz w:val="21"/>
          <w:szCs w:val="24"/>
        </w:rPr>
        <w:t>声明</w:t>
      </w:r>
    </w:p>
    <w:tbl>
      <w:tblPr>
        <w:tblStyle w:val="7"/>
        <w:tblW w:w="9490" w:type="dxa"/>
        <w:tblInd w:w="138"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90"/>
      </w:tblGrid>
      <w:tr w14:paraId="0CC6E40C">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9490" w:type="dxa"/>
            <w:tcBorders>
              <w:top w:val="single" w:color="auto" w:sz="12" w:space="0"/>
            </w:tcBorders>
            <w:noWrap w:val="0"/>
            <w:vAlign w:val="top"/>
          </w:tcPr>
          <w:p w14:paraId="31B8DCE9">
            <w:pPr>
              <w:snapToGrid w:val="0"/>
              <w:rPr>
                <w:rFonts w:hint="eastAsia" w:ascii="微软雅黑 Light" w:hAnsi="微软雅黑 Light" w:eastAsia="微软雅黑 Light" w:cs="微软雅黑 Light"/>
                <w:b/>
                <w:bCs/>
                <w:color w:val="808080" w:themeColor="background1" w:themeShade="80"/>
                <w:sz w:val="18"/>
                <w:szCs w:val="18"/>
              </w:rPr>
            </w:pPr>
            <w:r>
              <w:rPr>
                <w:rFonts w:hint="eastAsia" w:ascii="微软雅黑 Light" w:hAnsi="微软雅黑 Light" w:eastAsia="微软雅黑 Light" w:cs="微软雅黑 Light"/>
                <w:b/>
                <w:bCs/>
                <w:color w:val="808080" w:themeColor="background1" w:themeShade="80"/>
                <w:sz w:val="18"/>
                <w:szCs w:val="18"/>
              </w:rPr>
              <w:t>典型值</w:t>
            </w:r>
          </w:p>
          <w:p w14:paraId="7D4251AE">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这些数据仅作为典型值，不构成材料的规格限值或保证值。产品的性能受模具/机头设计、加工工艺条件以及着色情况的影响。除非另有特别说明，所有数据均来源于室温条件下对标准试样进行的测试。</w:t>
            </w:r>
          </w:p>
          <w:p w14:paraId="071B020E">
            <w:pPr>
              <w:snapToGrid w:val="0"/>
              <w:rPr>
                <w:rFonts w:hint="eastAsia" w:ascii="微软雅黑 Light" w:hAnsi="微软雅黑 Light" w:eastAsia="微软雅黑 Light" w:cs="微软雅黑 Light"/>
                <w:b/>
                <w:bCs/>
                <w:color w:val="808080" w:themeColor="background1" w:themeShade="80"/>
                <w:sz w:val="18"/>
                <w:szCs w:val="18"/>
              </w:rPr>
            </w:pPr>
            <w:r>
              <w:rPr>
                <w:rFonts w:hint="eastAsia" w:ascii="微软雅黑 Light" w:hAnsi="微软雅黑 Light" w:eastAsia="微软雅黑 Light" w:cs="微软雅黑 Light"/>
                <w:b/>
                <w:bCs/>
                <w:color w:val="808080" w:themeColor="background1" w:themeShade="80"/>
                <w:sz w:val="18"/>
                <w:szCs w:val="18"/>
              </w:rPr>
              <w:t>通用免责声明</w:t>
            </w:r>
          </w:p>
          <w:p w14:paraId="65666146">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您对我们产品、技术协助及信息（无论是通过口头、书面还是生产评估方式提供）的使用及其目的，包括任何建议配方和推荐内容，均不受我方控制。因此，您有必要对我们的产品、技术协助、信息及建议进行测试，以确定其是否满足您的预期用途和应用需求。特定应用的分析必须至少包含测试，以便从技术、健康、安全和环保角度确定其适用性。我方未必进行过此类测试。</w:t>
            </w:r>
          </w:p>
          <w:p w14:paraId="186E1314">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除非我方另行书面同意，否则所有产品均严格按照标准销售条款出售（可按需提供）。我方不对所提供的任何信息和技术协助进行担保或保证，如有变更，恕不另行通知。双方明确了解并同意，贵方将承担所有责任，并明确免除我方因使用我方产品、技术协助和信息而产生的任何侵权、合同或其他责任。此处未包含的任何声明或推荐均未经授权，对我方不具有约束力。此处任何信息均不得视为建议使用任何与相关材料或其用途的专利权相抵触的产品。此处信息不暗示或事实上授予任何专利许可。关于健康、安全和环保预防措施，在操作产品前，必须遵守相关的化学品安全技术说明书（MSDS）和产品标签。</w:t>
            </w:r>
          </w:p>
        </w:tc>
      </w:tr>
    </w:tbl>
    <w:p w14:paraId="4342631D">
      <w:pPr>
        <w:jc w:val="left"/>
        <w:rPr>
          <w:rFonts w:hint="eastAsia" w:ascii="Calibri" w:hAnsi="Calibri" w:eastAsia="微软雅黑" w:cs="Calibri"/>
          <w:b/>
          <w:bCs w:val="0"/>
          <w:color w:val="0070C0"/>
          <w:sz w:val="21"/>
          <w:szCs w:val="24"/>
        </w:rPr>
      </w:pPr>
      <w:r>
        <w:rPr>
          <w:rFonts w:hint="eastAsia" w:ascii="Calibri" w:hAnsi="Calibri" w:eastAsia="微软雅黑" w:cs="Calibri"/>
          <w:b/>
          <w:bCs w:val="0"/>
          <w:color w:val="0070C0"/>
          <w:sz w:val="21"/>
          <w:szCs w:val="24"/>
        </w:rPr>
        <w:t>Disclaimer</w:t>
      </w:r>
    </w:p>
    <w:tbl>
      <w:tblPr>
        <w:tblStyle w:val="7"/>
        <w:tblW w:w="9490" w:type="dxa"/>
        <w:tblInd w:w="138"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90"/>
      </w:tblGrid>
      <w:tr w14:paraId="5083CB23">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9490" w:type="dxa"/>
            <w:noWrap w:val="0"/>
            <w:vAlign w:val="top"/>
          </w:tcPr>
          <w:p w14:paraId="2BBCF3BB">
            <w:pPr>
              <w:snapToGrid w:val="0"/>
              <w:rPr>
                <w:rFonts w:hint="eastAsia" w:ascii="微软雅黑 Light" w:hAnsi="微软雅黑 Light" w:eastAsia="微软雅黑 Light" w:cs="微软雅黑 Light"/>
                <w:b/>
                <w:bCs/>
                <w:color w:val="808080" w:themeColor="background1" w:themeShade="80"/>
                <w:sz w:val="18"/>
                <w:szCs w:val="18"/>
              </w:rPr>
            </w:pPr>
            <w:r>
              <w:rPr>
                <w:rFonts w:hint="eastAsia" w:ascii="微软雅黑 Light" w:hAnsi="微软雅黑 Light" w:eastAsia="微软雅黑 Light" w:cs="微软雅黑 Light"/>
                <w:b/>
                <w:bCs/>
                <w:color w:val="808080" w:themeColor="background1" w:themeShade="80"/>
                <w:sz w:val="18"/>
                <w:szCs w:val="18"/>
              </w:rPr>
              <w:t>Typical Value</w:t>
            </w:r>
          </w:p>
          <w:p w14:paraId="79657BD5">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These values are typical values only. They do not constitute a binding material specification or warranted values. Values may be affected by the design of the mold/die, the processing conditions and the coloring/pigmentation of the product. Unless specified to the contrary, the property values given have been established on standardized test specimens at room temperature.</w:t>
            </w:r>
          </w:p>
          <w:p w14:paraId="38686AB6">
            <w:pPr>
              <w:snapToGrid w:val="0"/>
              <w:rPr>
                <w:rFonts w:hint="eastAsia" w:ascii="微软雅黑 Light" w:hAnsi="微软雅黑 Light" w:eastAsia="微软雅黑 Light" w:cs="微软雅黑 Light"/>
                <w:b/>
                <w:bCs/>
                <w:color w:val="808080" w:themeColor="background1" w:themeShade="80"/>
                <w:sz w:val="18"/>
                <w:szCs w:val="18"/>
              </w:rPr>
            </w:pPr>
            <w:r>
              <w:rPr>
                <w:rFonts w:hint="eastAsia" w:ascii="微软雅黑 Light" w:hAnsi="微软雅黑 Light" w:eastAsia="微软雅黑 Light" w:cs="微软雅黑 Light"/>
                <w:b/>
                <w:bCs/>
                <w:color w:val="808080" w:themeColor="background1" w:themeShade="80"/>
                <w:sz w:val="18"/>
                <w:szCs w:val="18"/>
              </w:rPr>
              <w:t>Global Disclaimer</w:t>
            </w:r>
          </w:p>
          <w:p w14:paraId="5DE9F619">
            <w:pPr>
              <w:snapToGrid w:val="0"/>
              <w:rPr>
                <w:rFonts w:hint="eastAsia" w:ascii="微软雅黑 Light" w:hAnsi="微软雅黑 Light" w:eastAsia="微软雅黑 Light" w:cs="微软雅黑 Light"/>
                <w:b/>
                <w:bCs/>
                <w:color w:val="808080" w:themeColor="background1" w:themeShade="80"/>
                <w:sz w:val="18"/>
                <w:szCs w:val="18"/>
              </w:rPr>
            </w:pPr>
            <w:r>
              <w:rPr>
                <w:rFonts w:hint="eastAsia" w:ascii="微软雅黑 Light" w:hAnsi="微软雅黑 Light" w:eastAsia="微软雅黑 Light" w:cs="微软雅黑 Light"/>
                <w:b/>
                <w:bCs/>
                <w:color w:val="808080" w:themeColor="background1" w:themeShade="80"/>
                <w:sz w:val="18"/>
                <w:szCs w:val="18"/>
              </w:rPr>
              <w:t>General</w:t>
            </w:r>
          </w:p>
          <w:p w14:paraId="53FA76C6">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The manner in which you use and the purpose to which you put and utilize our products, technical assistance and information (whether verbal, written or by way of production evaluations), including any suggested formulations and recommendations, are beyond our control. Therefore, it is imperative that you test our products, technical assistance, information and recommendations to determine to your own satisfaction whether they are suitable for your intended uses and applications.</w:t>
            </w:r>
          </w:p>
          <w:p w14:paraId="21699FD4">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This application-specific analysis must at least include testing to determine suitability from a technical as well as health, safety, and environmental standpoint. Such testing has not necessarily been done by TingTao. Unless we otherwise agree in writing, all products are sold strictly pursuant to the terms of our standard conditions of sale, which are available upon request.</w:t>
            </w:r>
          </w:p>
          <w:p w14:paraId="0F6FBABF">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All information and technical assistance is given without warranty or guarantee and is subject to change without notice. It is expressly understood and agreed that you assume and hereby expressly release us from all liability, in tort, contract or otherwise, incurred in connection with the use of our products, technical assistance, and information. Any statement or recommendation not contained herein is unauthorized and shall not bind us. Nothing herein shall be construed as a recommendation to use any product in conflict with any claim of any patent relative to any material or its use. No license is implied or in fact granted under the claims of any patent.</w:t>
            </w:r>
          </w:p>
          <w:p w14:paraId="32485D8D">
            <w:pPr>
              <w:snapToGrid w:val="0"/>
              <w:rPr>
                <w:rFonts w:hint="eastAsia" w:ascii="微软雅黑 Light" w:hAnsi="微软雅黑 Light" w:eastAsia="微软雅黑 Light" w:cs="微软雅黑 Light"/>
                <w:color w:val="808080" w:themeColor="background1" w:themeShade="80"/>
                <w:sz w:val="18"/>
                <w:szCs w:val="18"/>
              </w:rPr>
            </w:pPr>
            <w:r>
              <w:rPr>
                <w:rFonts w:hint="eastAsia" w:ascii="微软雅黑 Light" w:hAnsi="微软雅黑 Light" w:eastAsia="微软雅黑 Light" w:cs="微软雅黑 Light"/>
                <w:color w:val="808080" w:themeColor="background1" w:themeShade="80"/>
                <w:sz w:val="18"/>
                <w:szCs w:val="18"/>
              </w:rPr>
              <w:t>With respect to health, safety, and environmental precautions, the relevant Material Safety Data Sheets (MSDS) and product labels must be observed prior to working with our products.</w:t>
            </w:r>
          </w:p>
        </w:tc>
      </w:tr>
    </w:tbl>
    <w:p w14:paraId="5F04AFBF">
      <w:pPr>
        <w:widowControl/>
        <w:jc w:val="left"/>
        <w:rPr>
          <w:rFonts w:hint="eastAsia" w:ascii="Arial" w:hAnsi="Arial" w:eastAsia="黑体" w:cs="Arial"/>
          <w:color w:val="000000"/>
          <w:kern w:val="0"/>
          <w:szCs w:val="21"/>
          <w:lang w:val="en-US" w:eastAsia="zh-CN"/>
        </w:rPr>
      </w:pPr>
    </w:p>
    <w:sectPr>
      <w:headerReference r:id="rId3" w:type="default"/>
      <w:footerReference r:id="rId4" w:type="default"/>
      <w:footerReference r:id="rId5" w:type="even"/>
      <w:pgSz w:w="11906" w:h="16838"/>
      <w:pgMar w:top="1418" w:right="1134" w:bottom="1134" w:left="1134" w:header="426" w:footer="403"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roman"/>
    <w:pitch w:val="default"/>
    <w:sig w:usb0="F7FFAEFF" w:usb1="F9DFFFFF" w:usb2="0000007F" w:usb3="00000000" w:csb0="203F01FF" w:csb1="DFFF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E7903">
    <w:pPr>
      <w:pStyle w:val="4"/>
      <w:ind w:firstLine="2205" w:firstLineChars="1050"/>
      <w:rPr>
        <w:rFonts w:hint="default" w:ascii="Calibri" w:hAnsi="Calibri" w:cs="Calibri"/>
        <w:color w:val="558ED5" w:themeColor="text2" w:themeTint="99"/>
        <w:sz w:val="21"/>
        <w:szCs w:val="21"/>
        <w14:textFill>
          <w14:solidFill>
            <w14:schemeClr w14:val="tx2">
              <w14:lumMod w14:val="60000"/>
              <w14:lumOff w14:val="40000"/>
            </w14:schemeClr>
          </w14:solidFill>
        </w14:textFill>
      </w:rPr>
    </w:pPr>
    <w:r>
      <w:rPr>
        <w:rFonts w:hint="eastAsia" w:ascii="微软雅黑" w:hAnsi="微软雅黑" w:eastAsia="微软雅黑" w:cs="微软雅黑"/>
        <w:i w:val="0"/>
        <w:iCs w:val="0"/>
        <w:color w:val="558ED5" w:themeColor="text2" w:themeTint="99"/>
        <w:sz w:val="21"/>
        <w:szCs w:val="21"/>
        <w:lang w:val="en-US" w:eastAsia="zh-CN"/>
        <w14:textFill>
          <w14:solidFill>
            <w14:schemeClr w14:val="tx2">
              <w14:lumMod w14:val="60000"/>
              <w14:lumOff w14:val="40000"/>
            </w14:schemeClr>
          </w14:solidFill>
        </w14:textFill>
      </w:rPr>
      <w:t>专业 专注 共创 共享</w:t>
    </w:r>
    <w:r>
      <w:rPr>
        <w:color w:val="558ED5" w:themeColor="text2" w:themeTint="99"/>
        <w:sz w:val="21"/>
        <w:szCs w:val="21"/>
        <w14:textFill>
          <w14:solidFill>
            <w14:schemeClr w14:val="tx2">
              <w14:lumMod w14:val="60000"/>
              <w14:lumOff w14:val="40000"/>
            </w14:schemeClr>
          </w14:solidFill>
        </w14:textFill>
      </w:rPr>
      <w:t xml:space="preserve">  </w:t>
    </w:r>
    <w:r>
      <w:rPr>
        <w:rFonts w:hint="eastAsia"/>
        <w:color w:val="558ED5" w:themeColor="text2" w:themeTint="99"/>
        <w:sz w:val="21"/>
        <w:szCs w:val="21"/>
        <w14:textFill>
          <w14:solidFill>
            <w14:schemeClr w14:val="tx2">
              <w14:lumMod w14:val="60000"/>
              <w14:lumOff w14:val="40000"/>
            </w14:schemeClr>
          </w14:solidFill>
        </w14:textFill>
      </w:rPr>
      <w:t>|</w:t>
    </w:r>
    <w:r>
      <w:rPr>
        <w:color w:val="558ED5" w:themeColor="text2" w:themeTint="99"/>
        <w:sz w:val="21"/>
        <w:szCs w:val="21"/>
        <w14:textFill>
          <w14:solidFill>
            <w14:schemeClr w14:val="tx2">
              <w14:lumMod w14:val="60000"/>
              <w14:lumOff w14:val="40000"/>
            </w14:schemeClr>
          </w14:solidFill>
        </w14:textFill>
      </w:rPr>
      <w:t xml:space="preserve"> </w:t>
    </w:r>
    <w:r>
      <w:rPr>
        <w:rFonts w:hint="default" w:ascii="Calibri" w:hAnsi="Calibri" w:cs="Calibri"/>
        <w:color w:val="558ED5" w:themeColor="text2" w:themeTint="99"/>
        <w:sz w:val="21"/>
        <w:szCs w:val="21"/>
        <w14:textFill>
          <w14:solidFill>
            <w14:schemeClr w14:val="tx2">
              <w14:lumMod w14:val="60000"/>
              <w14:lumOff w14:val="40000"/>
            </w14:schemeClr>
          </w14:solidFill>
        </w14:textFill>
      </w:rPr>
      <w:t xml:space="preserve"> </w:t>
    </w:r>
    <w:r>
      <w:rPr>
        <w:rFonts w:hint="default" w:ascii="Calibri" w:hAnsi="Calibri" w:cs="Calibri"/>
        <w:i/>
        <w:iCs/>
        <w:color w:val="558ED5" w:themeColor="text2" w:themeTint="99"/>
        <w:sz w:val="21"/>
        <w:szCs w:val="21"/>
        <w14:textFill>
          <w14:solidFill>
            <w14:schemeClr w14:val="tx2">
              <w14:lumMod w14:val="60000"/>
              <w14:lumOff w14:val="40000"/>
            </w14:schemeClr>
          </w14:solidFill>
        </w14:textFill>
      </w:rPr>
      <w:t>http</w:t>
    </w:r>
    <w:r>
      <w:rPr>
        <w:rFonts w:hint="default" w:ascii="Calibri" w:hAnsi="Calibri" w:cs="Calibri"/>
        <w:i/>
        <w:iCs/>
        <w:color w:val="558ED5" w:themeColor="text2" w:themeTint="99"/>
        <w:sz w:val="21"/>
        <w:szCs w:val="21"/>
        <w:lang w:val="en-US" w:eastAsia="zh-CN"/>
        <w14:textFill>
          <w14:solidFill>
            <w14:schemeClr w14:val="tx2">
              <w14:lumMod w14:val="60000"/>
              <w14:lumOff w14:val="40000"/>
            </w14:schemeClr>
          </w14:solidFill>
        </w14:textFill>
      </w:rPr>
      <w:t>:</w:t>
    </w:r>
    <w:r>
      <w:rPr>
        <w:rFonts w:hint="default" w:ascii="Calibri" w:hAnsi="Calibri" w:cs="Calibri"/>
        <w:i/>
        <w:iCs/>
        <w:color w:val="558ED5" w:themeColor="text2" w:themeTint="99"/>
        <w:sz w:val="21"/>
        <w:szCs w:val="21"/>
        <w14:textFill>
          <w14:solidFill>
            <w14:schemeClr w14:val="tx2">
              <w14:lumMod w14:val="60000"/>
              <w14:lumOff w14:val="40000"/>
            </w14:schemeClr>
          </w14:solidFill>
        </w14:textFill>
      </w:rPr>
      <w:t>//www.tingtaochina.com</w:t>
    </w: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858D9">
    <w:pPr>
      <w:pStyle w:val="4"/>
      <w:framePr w:wrap="around" w:vAnchor="text" w:hAnchor="margin" w:xAlign="right" w:y="1"/>
      <w:rPr>
        <w:rStyle w:val="17"/>
      </w:rPr>
    </w:pPr>
    <w:r>
      <w:fldChar w:fldCharType="begin"/>
    </w:r>
    <w:r>
      <w:rPr>
        <w:rStyle w:val="17"/>
      </w:rPr>
      <w:instrText xml:space="preserve">PAGE  </w:instrText>
    </w:r>
    <w:r>
      <w:fldChar w:fldCharType="separate"/>
    </w:r>
    <w:r>
      <w:fldChar w:fldCharType="end"/>
    </w:r>
  </w:p>
  <w:p w14:paraId="3B6AB9F5">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5A0C0">
    <w:pPr>
      <w:pStyle w:val="19"/>
      <w:shd w:val="clear" w:color="auto" w:fill="FFFFFF"/>
      <w:spacing w:line="160" w:lineRule="atLeast"/>
      <w:rPr>
        <w:rFonts w:ascii="Arial" w:hAnsi="Arial" w:eastAsia="黑体" w:cs="Arial"/>
        <w:b/>
        <w:color w:val="auto"/>
        <w:kern w:val="2"/>
        <w:sz w:val="24"/>
        <w:szCs w:val="24"/>
      </w:rPr>
    </w:pPr>
    <w:r>
      <w:drawing>
        <wp:inline distT="0" distB="0" distL="114300" distR="114300">
          <wp:extent cx="1851660" cy="427355"/>
          <wp:effectExtent l="0" t="0" r="15240" b="10795"/>
          <wp:docPr id="1" name="图片 1" descr="听涛新材料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听涛新材料标志"/>
                  <pic:cNvPicPr>
                    <a:picLocks noChangeAspect="1"/>
                  </pic:cNvPicPr>
                </pic:nvPicPr>
                <pic:blipFill>
                  <a:blip r:embed="rId1"/>
                  <a:stretch>
                    <a:fillRect/>
                  </a:stretch>
                </pic:blipFill>
                <pic:spPr>
                  <a:xfrm>
                    <a:off x="0" y="0"/>
                    <a:ext cx="1851660" cy="427355"/>
                  </a:xfrm>
                  <a:prstGeom prst="rect">
                    <a:avLst/>
                  </a:prstGeom>
                  <a:noFill/>
                  <a:ln>
                    <a:noFill/>
                  </a:ln>
                </pic:spPr>
              </pic:pic>
            </a:graphicData>
          </a:graphic>
        </wp:inline>
      </w:drawing>
    </w:r>
    <w:r>
      <w:rPr>
        <w:rFonts w:hint="eastAsia" w:ascii="Arial" w:hAnsi="Arial" w:eastAsia="黑体" w:cs="Arial"/>
        <w:b/>
        <w:color w:val="auto"/>
        <w:kern w:val="2"/>
        <w:sz w:val="28"/>
        <w:szCs w:val="28"/>
      </w:rPr>
      <w:t xml:space="preserve">                                     </w:t>
    </w:r>
    <w:r>
      <w:rPr>
        <w:rFonts w:ascii="Arial" w:hAnsi="Arial" w:eastAsia="黑体" w:cs="Arial"/>
        <w:b/>
        <w:color w:val="auto"/>
        <w:kern w:val="2"/>
        <w:sz w:val="24"/>
        <w:szCs w:val="24"/>
      </w:rPr>
      <w:drawing>
        <wp:inline distT="0" distB="0" distL="114300" distR="114300">
          <wp:extent cx="6134100" cy="45720"/>
          <wp:effectExtent l="0" t="0" r="0" b="11430"/>
          <wp:docPr id="2" name="图片 3" descr="新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新word"/>
                  <pic:cNvPicPr>
                    <a:picLocks noChangeAspect="1"/>
                  </pic:cNvPicPr>
                </pic:nvPicPr>
                <pic:blipFill>
                  <a:blip r:embed="rId2"/>
                  <a:stretch>
                    <a:fillRect/>
                  </a:stretch>
                </pic:blipFill>
                <pic:spPr>
                  <a:xfrm>
                    <a:off x="0" y="0"/>
                    <a:ext cx="6134100" cy="4572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wNzVkOTE3YTA0ZDRmNzM4NzBiMTY2MmVkMWZmMGMifQ=="/>
  </w:docVars>
  <w:rsids>
    <w:rsidRoot w:val="5B397ED7"/>
    <w:rsid w:val="00004422"/>
    <w:rsid w:val="0000455C"/>
    <w:rsid w:val="00011F86"/>
    <w:rsid w:val="0002425E"/>
    <w:rsid w:val="000342A9"/>
    <w:rsid w:val="0003684F"/>
    <w:rsid w:val="00047687"/>
    <w:rsid w:val="000504C3"/>
    <w:rsid w:val="00052207"/>
    <w:rsid w:val="000523C3"/>
    <w:rsid w:val="0005293E"/>
    <w:rsid w:val="00053BD4"/>
    <w:rsid w:val="00054EA4"/>
    <w:rsid w:val="00063C88"/>
    <w:rsid w:val="00074863"/>
    <w:rsid w:val="00080927"/>
    <w:rsid w:val="00083FAC"/>
    <w:rsid w:val="0008681A"/>
    <w:rsid w:val="00097047"/>
    <w:rsid w:val="000A7451"/>
    <w:rsid w:val="000B0013"/>
    <w:rsid w:val="000B0350"/>
    <w:rsid w:val="000B34AB"/>
    <w:rsid w:val="000B6785"/>
    <w:rsid w:val="000B7888"/>
    <w:rsid w:val="000F075D"/>
    <w:rsid w:val="000F244C"/>
    <w:rsid w:val="00105890"/>
    <w:rsid w:val="001065D9"/>
    <w:rsid w:val="00111BCE"/>
    <w:rsid w:val="00112C7E"/>
    <w:rsid w:val="001136FF"/>
    <w:rsid w:val="00114F2D"/>
    <w:rsid w:val="0011779E"/>
    <w:rsid w:val="00121B51"/>
    <w:rsid w:val="00134854"/>
    <w:rsid w:val="00145F5C"/>
    <w:rsid w:val="001467BE"/>
    <w:rsid w:val="00157499"/>
    <w:rsid w:val="00162089"/>
    <w:rsid w:val="00163462"/>
    <w:rsid w:val="00163BC9"/>
    <w:rsid w:val="00167C3F"/>
    <w:rsid w:val="00170702"/>
    <w:rsid w:val="00171A22"/>
    <w:rsid w:val="00175543"/>
    <w:rsid w:val="0017592E"/>
    <w:rsid w:val="00197651"/>
    <w:rsid w:val="00197C9D"/>
    <w:rsid w:val="001A0023"/>
    <w:rsid w:val="001A2BBF"/>
    <w:rsid w:val="001A67B6"/>
    <w:rsid w:val="001B05CB"/>
    <w:rsid w:val="001B0C58"/>
    <w:rsid w:val="001B210A"/>
    <w:rsid w:val="001B34B9"/>
    <w:rsid w:val="001B662F"/>
    <w:rsid w:val="001B77B8"/>
    <w:rsid w:val="001C63B1"/>
    <w:rsid w:val="001D3294"/>
    <w:rsid w:val="001E7ADD"/>
    <w:rsid w:val="001F4301"/>
    <w:rsid w:val="001F61EC"/>
    <w:rsid w:val="00200D84"/>
    <w:rsid w:val="00211E56"/>
    <w:rsid w:val="00212630"/>
    <w:rsid w:val="00221919"/>
    <w:rsid w:val="002223C4"/>
    <w:rsid w:val="00223F5A"/>
    <w:rsid w:val="00224B49"/>
    <w:rsid w:val="00227CAF"/>
    <w:rsid w:val="00230FBD"/>
    <w:rsid w:val="00231132"/>
    <w:rsid w:val="002311E0"/>
    <w:rsid w:val="002422BC"/>
    <w:rsid w:val="00242DA4"/>
    <w:rsid w:val="00246172"/>
    <w:rsid w:val="00251040"/>
    <w:rsid w:val="00251199"/>
    <w:rsid w:val="0025351F"/>
    <w:rsid w:val="002544A0"/>
    <w:rsid w:val="00260168"/>
    <w:rsid w:val="0026155D"/>
    <w:rsid w:val="002745F3"/>
    <w:rsid w:val="00277D7E"/>
    <w:rsid w:val="0028715E"/>
    <w:rsid w:val="00292BD4"/>
    <w:rsid w:val="002A292B"/>
    <w:rsid w:val="002A48B3"/>
    <w:rsid w:val="002A5A1A"/>
    <w:rsid w:val="002B58A9"/>
    <w:rsid w:val="002B64B2"/>
    <w:rsid w:val="002C6C3A"/>
    <w:rsid w:val="002D0180"/>
    <w:rsid w:val="002D0BD7"/>
    <w:rsid w:val="002D4A2F"/>
    <w:rsid w:val="002E0C20"/>
    <w:rsid w:val="002E576A"/>
    <w:rsid w:val="002E64C5"/>
    <w:rsid w:val="002F41CB"/>
    <w:rsid w:val="002F4F07"/>
    <w:rsid w:val="00305649"/>
    <w:rsid w:val="00306B50"/>
    <w:rsid w:val="0031440F"/>
    <w:rsid w:val="00321C57"/>
    <w:rsid w:val="0032211E"/>
    <w:rsid w:val="0034129C"/>
    <w:rsid w:val="00341492"/>
    <w:rsid w:val="0034287A"/>
    <w:rsid w:val="0035596D"/>
    <w:rsid w:val="00356372"/>
    <w:rsid w:val="003710A4"/>
    <w:rsid w:val="00373F28"/>
    <w:rsid w:val="00381F71"/>
    <w:rsid w:val="00381FC2"/>
    <w:rsid w:val="00385F70"/>
    <w:rsid w:val="00387BFC"/>
    <w:rsid w:val="0039437F"/>
    <w:rsid w:val="00396F60"/>
    <w:rsid w:val="003A0325"/>
    <w:rsid w:val="003A0A44"/>
    <w:rsid w:val="003A347D"/>
    <w:rsid w:val="003A36B3"/>
    <w:rsid w:val="003A57BA"/>
    <w:rsid w:val="003A69F4"/>
    <w:rsid w:val="003B2329"/>
    <w:rsid w:val="003B44E2"/>
    <w:rsid w:val="003C223A"/>
    <w:rsid w:val="003C2F56"/>
    <w:rsid w:val="003C50D3"/>
    <w:rsid w:val="003D16B9"/>
    <w:rsid w:val="003E0F1F"/>
    <w:rsid w:val="003E4130"/>
    <w:rsid w:val="003E5B5A"/>
    <w:rsid w:val="003E5BF3"/>
    <w:rsid w:val="003F7D5B"/>
    <w:rsid w:val="00405041"/>
    <w:rsid w:val="004065DA"/>
    <w:rsid w:val="00413D68"/>
    <w:rsid w:val="004144AC"/>
    <w:rsid w:val="00420371"/>
    <w:rsid w:val="00421DAE"/>
    <w:rsid w:val="00423F99"/>
    <w:rsid w:val="00437D92"/>
    <w:rsid w:val="004417E0"/>
    <w:rsid w:val="00442FC2"/>
    <w:rsid w:val="00443334"/>
    <w:rsid w:val="00446438"/>
    <w:rsid w:val="00460E8F"/>
    <w:rsid w:val="00461C75"/>
    <w:rsid w:val="004643F2"/>
    <w:rsid w:val="00473A08"/>
    <w:rsid w:val="0048305C"/>
    <w:rsid w:val="00485C5D"/>
    <w:rsid w:val="00491D8F"/>
    <w:rsid w:val="00491FEC"/>
    <w:rsid w:val="00493CF4"/>
    <w:rsid w:val="00495926"/>
    <w:rsid w:val="00496459"/>
    <w:rsid w:val="004A0770"/>
    <w:rsid w:val="004A2491"/>
    <w:rsid w:val="004A3142"/>
    <w:rsid w:val="004A3ECC"/>
    <w:rsid w:val="004A567B"/>
    <w:rsid w:val="004B3BE0"/>
    <w:rsid w:val="004B7538"/>
    <w:rsid w:val="004B7EB6"/>
    <w:rsid w:val="004D3389"/>
    <w:rsid w:val="004D423E"/>
    <w:rsid w:val="004E4F3D"/>
    <w:rsid w:val="004F6226"/>
    <w:rsid w:val="004F7097"/>
    <w:rsid w:val="00506879"/>
    <w:rsid w:val="00507E4E"/>
    <w:rsid w:val="005104DD"/>
    <w:rsid w:val="00513160"/>
    <w:rsid w:val="0051614A"/>
    <w:rsid w:val="0052057F"/>
    <w:rsid w:val="00524A71"/>
    <w:rsid w:val="00536349"/>
    <w:rsid w:val="00537801"/>
    <w:rsid w:val="00537D51"/>
    <w:rsid w:val="005424EE"/>
    <w:rsid w:val="0054363E"/>
    <w:rsid w:val="00545D61"/>
    <w:rsid w:val="00547594"/>
    <w:rsid w:val="00552C54"/>
    <w:rsid w:val="00553E08"/>
    <w:rsid w:val="005556FF"/>
    <w:rsid w:val="00557223"/>
    <w:rsid w:val="00572AF8"/>
    <w:rsid w:val="0057699B"/>
    <w:rsid w:val="00583B09"/>
    <w:rsid w:val="00585C8D"/>
    <w:rsid w:val="005927F5"/>
    <w:rsid w:val="0059785D"/>
    <w:rsid w:val="00597B78"/>
    <w:rsid w:val="005A340E"/>
    <w:rsid w:val="005B0969"/>
    <w:rsid w:val="005B5824"/>
    <w:rsid w:val="005B5826"/>
    <w:rsid w:val="005B5831"/>
    <w:rsid w:val="005D04F0"/>
    <w:rsid w:val="005D1870"/>
    <w:rsid w:val="005D1EC1"/>
    <w:rsid w:val="005D3256"/>
    <w:rsid w:val="005D5E14"/>
    <w:rsid w:val="005D783C"/>
    <w:rsid w:val="005E6C7B"/>
    <w:rsid w:val="005F599C"/>
    <w:rsid w:val="00600B12"/>
    <w:rsid w:val="006027A1"/>
    <w:rsid w:val="006073AE"/>
    <w:rsid w:val="00610445"/>
    <w:rsid w:val="006115FE"/>
    <w:rsid w:val="00614266"/>
    <w:rsid w:val="00621E16"/>
    <w:rsid w:val="00623D18"/>
    <w:rsid w:val="00626572"/>
    <w:rsid w:val="00627915"/>
    <w:rsid w:val="00636E2D"/>
    <w:rsid w:val="00643FF6"/>
    <w:rsid w:val="00652AC2"/>
    <w:rsid w:val="006539AF"/>
    <w:rsid w:val="00656FA8"/>
    <w:rsid w:val="00667C49"/>
    <w:rsid w:val="006720C8"/>
    <w:rsid w:val="006724C7"/>
    <w:rsid w:val="00674DC4"/>
    <w:rsid w:val="00675425"/>
    <w:rsid w:val="0067737A"/>
    <w:rsid w:val="00680D7A"/>
    <w:rsid w:val="00685332"/>
    <w:rsid w:val="00687DA1"/>
    <w:rsid w:val="00687DA5"/>
    <w:rsid w:val="006A0453"/>
    <w:rsid w:val="006A6923"/>
    <w:rsid w:val="006B7712"/>
    <w:rsid w:val="006D0734"/>
    <w:rsid w:val="006D349D"/>
    <w:rsid w:val="006D5496"/>
    <w:rsid w:val="006E3AAF"/>
    <w:rsid w:val="006E3D06"/>
    <w:rsid w:val="006E59D6"/>
    <w:rsid w:val="006F3D00"/>
    <w:rsid w:val="006F6888"/>
    <w:rsid w:val="007020E3"/>
    <w:rsid w:val="00704C62"/>
    <w:rsid w:val="00712C58"/>
    <w:rsid w:val="007157C1"/>
    <w:rsid w:val="00716FEF"/>
    <w:rsid w:val="0071766D"/>
    <w:rsid w:val="00721A47"/>
    <w:rsid w:val="00721A8B"/>
    <w:rsid w:val="0072242A"/>
    <w:rsid w:val="007267BD"/>
    <w:rsid w:val="0073292E"/>
    <w:rsid w:val="00732EBF"/>
    <w:rsid w:val="0073332F"/>
    <w:rsid w:val="00735671"/>
    <w:rsid w:val="007419D3"/>
    <w:rsid w:val="00761337"/>
    <w:rsid w:val="00762B35"/>
    <w:rsid w:val="007638EA"/>
    <w:rsid w:val="00771221"/>
    <w:rsid w:val="0077730A"/>
    <w:rsid w:val="007774B3"/>
    <w:rsid w:val="0078027A"/>
    <w:rsid w:val="00780B79"/>
    <w:rsid w:val="0078232F"/>
    <w:rsid w:val="0078463C"/>
    <w:rsid w:val="0078565D"/>
    <w:rsid w:val="00785B3F"/>
    <w:rsid w:val="007915CF"/>
    <w:rsid w:val="00793309"/>
    <w:rsid w:val="007948F1"/>
    <w:rsid w:val="00796F86"/>
    <w:rsid w:val="007A0072"/>
    <w:rsid w:val="007A0640"/>
    <w:rsid w:val="007B539F"/>
    <w:rsid w:val="007B7950"/>
    <w:rsid w:val="007B7A64"/>
    <w:rsid w:val="007D3E94"/>
    <w:rsid w:val="007D4CC3"/>
    <w:rsid w:val="007E2E2C"/>
    <w:rsid w:val="007E47EC"/>
    <w:rsid w:val="007E5A25"/>
    <w:rsid w:val="007E6DC4"/>
    <w:rsid w:val="007E7A06"/>
    <w:rsid w:val="007E7AE3"/>
    <w:rsid w:val="007F22BF"/>
    <w:rsid w:val="008059E8"/>
    <w:rsid w:val="00826121"/>
    <w:rsid w:val="0082752F"/>
    <w:rsid w:val="00833641"/>
    <w:rsid w:val="00833C35"/>
    <w:rsid w:val="008364BC"/>
    <w:rsid w:val="008412CD"/>
    <w:rsid w:val="008427DB"/>
    <w:rsid w:val="00854EEA"/>
    <w:rsid w:val="00857DE8"/>
    <w:rsid w:val="00860861"/>
    <w:rsid w:val="00860D40"/>
    <w:rsid w:val="00862DC7"/>
    <w:rsid w:val="0087138A"/>
    <w:rsid w:val="00873198"/>
    <w:rsid w:val="0087595F"/>
    <w:rsid w:val="008759BD"/>
    <w:rsid w:val="008825D5"/>
    <w:rsid w:val="00891A07"/>
    <w:rsid w:val="00895243"/>
    <w:rsid w:val="008A5B74"/>
    <w:rsid w:val="008A73F1"/>
    <w:rsid w:val="008B262F"/>
    <w:rsid w:val="008D06B0"/>
    <w:rsid w:val="008D682B"/>
    <w:rsid w:val="008F21FA"/>
    <w:rsid w:val="00902792"/>
    <w:rsid w:val="00902E97"/>
    <w:rsid w:val="00904F53"/>
    <w:rsid w:val="0090582F"/>
    <w:rsid w:val="0090647A"/>
    <w:rsid w:val="009110FB"/>
    <w:rsid w:val="0091272F"/>
    <w:rsid w:val="0092360A"/>
    <w:rsid w:val="00924C60"/>
    <w:rsid w:val="00924D86"/>
    <w:rsid w:val="00927639"/>
    <w:rsid w:val="00927709"/>
    <w:rsid w:val="009326D2"/>
    <w:rsid w:val="00934C6C"/>
    <w:rsid w:val="0094238A"/>
    <w:rsid w:val="00944CFF"/>
    <w:rsid w:val="00947E1A"/>
    <w:rsid w:val="00951311"/>
    <w:rsid w:val="00954CDF"/>
    <w:rsid w:val="009551F0"/>
    <w:rsid w:val="00955917"/>
    <w:rsid w:val="00964C90"/>
    <w:rsid w:val="00966CF9"/>
    <w:rsid w:val="00971411"/>
    <w:rsid w:val="00975E38"/>
    <w:rsid w:val="00981082"/>
    <w:rsid w:val="00986917"/>
    <w:rsid w:val="00996E03"/>
    <w:rsid w:val="009A0714"/>
    <w:rsid w:val="009A6D7B"/>
    <w:rsid w:val="009B0ED4"/>
    <w:rsid w:val="009C0998"/>
    <w:rsid w:val="009C1E15"/>
    <w:rsid w:val="009C239C"/>
    <w:rsid w:val="009C293E"/>
    <w:rsid w:val="009C5B82"/>
    <w:rsid w:val="009D16E4"/>
    <w:rsid w:val="009D1DA9"/>
    <w:rsid w:val="009E2782"/>
    <w:rsid w:val="009F5EE5"/>
    <w:rsid w:val="00A119C4"/>
    <w:rsid w:val="00A133A8"/>
    <w:rsid w:val="00A13946"/>
    <w:rsid w:val="00A144C8"/>
    <w:rsid w:val="00A22A3C"/>
    <w:rsid w:val="00A31334"/>
    <w:rsid w:val="00A3169A"/>
    <w:rsid w:val="00A3766A"/>
    <w:rsid w:val="00A41D09"/>
    <w:rsid w:val="00A43093"/>
    <w:rsid w:val="00A467AC"/>
    <w:rsid w:val="00A4797C"/>
    <w:rsid w:val="00A47B58"/>
    <w:rsid w:val="00A50E8B"/>
    <w:rsid w:val="00A52414"/>
    <w:rsid w:val="00A53710"/>
    <w:rsid w:val="00A5447E"/>
    <w:rsid w:val="00A7398D"/>
    <w:rsid w:val="00A74E2D"/>
    <w:rsid w:val="00A76D45"/>
    <w:rsid w:val="00A84DCB"/>
    <w:rsid w:val="00A90B96"/>
    <w:rsid w:val="00A92E87"/>
    <w:rsid w:val="00A95B8B"/>
    <w:rsid w:val="00AA0BC9"/>
    <w:rsid w:val="00AB01D0"/>
    <w:rsid w:val="00AB0D6C"/>
    <w:rsid w:val="00AB5075"/>
    <w:rsid w:val="00AC395F"/>
    <w:rsid w:val="00AC5190"/>
    <w:rsid w:val="00AC63A6"/>
    <w:rsid w:val="00AD3C2B"/>
    <w:rsid w:val="00AD4017"/>
    <w:rsid w:val="00AE2707"/>
    <w:rsid w:val="00AE61B7"/>
    <w:rsid w:val="00AF68D0"/>
    <w:rsid w:val="00B0094B"/>
    <w:rsid w:val="00B00CA6"/>
    <w:rsid w:val="00B0225C"/>
    <w:rsid w:val="00B05DDC"/>
    <w:rsid w:val="00B10614"/>
    <w:rsid w:val="00B1461E"/>
    <w:rsid w:val="00B1507F"/>
    <w:rsid w:val="00B21997"/>
    <w:rsid w:val="00B25E7A"/>
    <w:rsid w:val="00B318E2"/>
    <w:rsid w:val="00B40911"/>
    <w:rsid w:val="00B42917"/>
    <w:rsid w:val="00B43692"/>
    <w:rsid w:val="00B445BC"/>
    <w:rsid w:val="00B54A8C"/>
    <w:rsid w:val="00B5764A"/>
    <w:rsid w:val="00B62EC3"/>
    <w:rsid w:val="00B67E82"/>
    <w:rsid w:val="00B803E1"/>
    <w:rsid w:val="00B8092A"/>
    <w:rsid w:val="00B871F0"/>
    <w:rsid w:val="00B87C91"/>
    <w:rsid w:val="00B90954"/>
    <w:rsid w:val="00BA02E7"/>
    <w:rsid w:val="00BA4D33"/>
    <w:rsid w:val="00BB05AB"/>
    <w:rsid w:val="00BB44EE"/>
    <w:rsid w:val="00BB531E"/>
    <w:rsid w:val="00BB6280"/>
    <w:rsid w:val="00BC18AD"/>
    <w:rsid w:val="00BC370A"/>
    <w:rsid w:val="00BC78C3"/>
    <w:rsid w:val="00BD10DD"/>
    <w:rsid w:val="00BD196C"/>
    <w:rsid w:val="00BD3C66"/>
    <w:rsid w:val="00BD5BBE"/>
    <w:rsid w:val="00BE5023"/>
    <w:rsid w:val="00BF1297"/>
    <w:rsid w:val="00BF4DE9"/>
    <w:rsid w:val="00BF52D2"/>
    <w:rsid w:val="00BF5A18"/>
    <w:rsid w:val="00C004AE"/>
    <w:rsid w:val="00C040DB"/>
    <w:rsid w:val="00C05B0E"/>
    <w:rsid w:val="00C10E75"/>
    <w:rsid w:val="00C11179"/>
    <w:rsid w:val="00C13C10"/>
    <w:rsid w:val="00C14AA2"/>
    <w:rsid w:val="00C23C1A"/>
    <w:rsid w:val="00C246E8"/>
    <w:rsid w:val="00C31166"/>
    <w:rsid w:val="00C45323"/>
    <w:rsid w:val="00C54318"/>
    <w:rsid w:val="00C6539C"/>
    <w:rsid w:val="00C6788B"/>
    <w:rsid w:val="00C7145B"/>
    <w:rsid w:val="00C71A95"/>
    <w:rsid w:val="00C7215A"/>
    <w:rsid w:val="00C7549A"/>
    <w:rsid w:val="00C75D91"/>
    <w:rsid w:val="00C773EF"/>
    <w:rsid w:val="00C80664"/>
    <w:rsid w:val="00C87E6E"/>
    <w:rsid w:val="00C90E31"/>
    <w:rsid w:val="00C95E40"/>
    <w:rsid w:val="00C96345"/>
    <w:rsid w:val="00C97AC6"/>
    <w:rsid w:val="00CA059D"/>
    <w:rsid w:val="00CA2C95"/>
    <w:rsid w:val="00CA4D79"/>
    <w:rsid w:val="00CA6859"/>
    <w:rsid w:val="00CB4815"/>
    <w:rsid w:val="00CB6B17"/>
    <w:rsid w:val="00CC4FAF"/>
    <w:rsid w:val="00CD36D0"/>
    <w:rsid w:val="00CD45E5"/>
    <w:rsid w:val="00CF00BB"/>
    <w:rsid w:val="00D01492"/>
    <w:rsid w:val="00D05E36"/>
    <w:rsid w:val="00D07AFF"/>
    <w:rsid w:val="00D10F0F"/>
    <w:rsid w:val="00D14DDD"/>
    <w:rsid w:val="00D17572"/>
    <w:rsid w:val="00D17AE0"/>
    <w:rsid w:val="00D20236"/>
    <w:rsid w:val="00D22E2D"/>
    <w:rsid w:val="00D30440"/>
    <w:rsid w:val="00D307E1"/>
    <w:rsid w:val="00D3390A"/>
    <w:rsid w:val="00D350A2"/>
    <w:rsid w:val="00D46389"/>
    <w:rsid w:val="00D621F0"/>
    <w:rsid w:val="00D64A9B"/>
    <w:rsid w:val="00D8057A"/>
    <w:rsid w:val="00D84236"/>
    <w:rsid w:val="00D92170"/>
    <w:rsid w:val="00D93A92"/>
    <w:rsid w:val="00D93AE6"/>
    <w:rsid w:val="00DA42C9"/>
    <w:rsid w:val="00DB018A"/>
    <w:rsid w:val="00DC1ADC"/>
    <w:rsid w:val="00DC2418"/>
    <w:rsid w:val="00DC71CF"/>
    <w:rsid w:val="00DC7379"/>
    <w:rsid w:val="00DC7C8A"/>
    <w:rsid w:val="00DD450F"/>
    <w:rsid w:val="00DD61F6"/>
    <w:rsid w:val="00DE0B10"/>
    <w:rsid w:val="00DE190B"/>
    <w:rsid w:val="00DE2A37"/>
    <w:rsid w:val="00DF103A"/>
    <w:rsid w:val="00DF1284"/>
    <w:rsid w:val="00E00A7D"/>
    <w:rsid w:val="00E053FC"/>
    <w:rsid w:val="00E0597E"/>
    <w:rsid w:val="00E23EFE"/>
    <w:rsid w:val="00E2528F"/>
    <w:rsid w:val="00E25A70"/>
    <w:rsid w:val="00E3255D"/>
    <w:rsid w:val="00E35C7E"/>
    <w:rsid w:val="00E521D7"/>
    <w:rsid w:val="00E5247B"/>
    <w:rsid w:val="00E71372"/>
    <w:rsid w:val="00E751F2"/>
    <w:rsid w:val="00E767EE"/>
    <w:rsid w:val="00E7731E"/>
    <w:rsid w:val="00E824FB"/>
    <w:rsid w:val="00E83B9D"/>
    <w:rsid w:val="00E87E61"/>
    <w:rsid w:val="00E91C1D"/>
    <w:rsid w:val="00E928AC"/>
    <w:rsid w:val="00E97470"/>
    <w:rsid w:val="00EA5EF1"/>
    <w:rsid w:val="00EB3077"/>
    <w:rsid w:val="00EB675A"/>
    <w:rsid w:val="00EB6FCC"/>
    <w:rsid w:val="00EC10D0"/>
    <w:rsid w:val="00EC2245"/>
    <w:rsid w:val="00ED1ADD"/>
    <w:rsid w:val="00ED1BFC"/>
    <w:rsid w:val="00ED6473"/>
    <w:rsid w:val="00EE4250"/>
    <w:rsid w:val="00EE44D7"/>
    <w:rsid w:val="00EE4777"/>
    <w:rsid w:val="00EF4963"/>
    <w:rsid w:val="00EF78E1"/>
    <w:rsid w:val="00F020C1"/>
    <w:rsid w:val="00F03AE7"/>
    <w:rsid w:val="00F05596"/>
    <w:rsid w:val="00F11717"/>
    <w:rsid w:val="00F147AA"/>
    <w:rsid w:val="00F155FB"/>
    <w:rsid w:val="00F17F79"/>
    <w:rsid w:val="00F212AA"/>
    <w:rsid w:val="00F24A0E"/>
    <w:rsid w:val="00F31FA5"/>
    <w:rsid w:val="00F41403"/>
    <w:rsid w:val="00F4161A"/>
    <w:rsid w:val="00F52859"/>
    <w:rsid w:val="00F5515A"/>
    <w:rsid w:val="00F61362"/>
    <w:rsid w:val="00F62509"/>
    <w:rsid w:val="00F626E3"/>
    <w:rsid w:val="00F655E3"/>
    <w:rsid w:val="00F7286B"/>
    <w:rsid w:val="00F82576"/>
    <w:rsid w:val="00F86DC7"/>
    <w:rsid w:val="00F87208"/>
    <w:rsid w:val="00F93E5B"/>
    <w:rsid w:val="00F9475F"/>
    <w:rsid w:val="00F96057"/>
    <w:rsid w:val="00F96EE4"/>
    <w:rsid w:val="00F97B98"/>
    <w:rsid w:val="00FA61A8"/>
    <w:rsid w:val="00FB00B5"/>
    <w:rsid w:val="00FB3996"/>
    <w:rsid w:val="00FB4CF7"/>
    <w:rsid w:val="00FB6B90"/>
    <w:rsid w:val="00FC2FF3"/>
    <w:rsid w:val="00FE170A"/>
    <w:rsid w:val="00FE1F0F"/>
    <w:rsid w:val="00FE7439"/>
    <w:rsid w:val="00FF1E36"/>
    <w:rsid w:val="00FF4964"/>
    <w:rsid w:val="00FF4DB6"/>
    <w:rsid w:val="00FF6ACA"/>
    <w:rsid w:val="01444F3F"/>
    <w:rsid w:val="02094A42"/>
    <w:rsid w:val="028A700E"/>
    <w:rsid w:val="02DB6B5E"/>
    <w:rsid w:val="031511C4"/>
    <w:rsid w:val="033C49A3"/>
    <w:rsid w:val="03D67E25"/>
    <w:rsid w:val="05487BFE"/>
    <w:rsid w:val="068A241E"/>
    <w:rsid w:val="07070E04"/>
    <w:rsid w:val="08C83AC4"/>
    <w:rsid w:val="090F5DA7"/>
    <w:rsid w:val="0968353F"/>
    <w:rsid w:val="0992356F"/>
    <w:rsid w:val="0DDF0D4D"/>
    <w:rsid w:val="0E63372C"/>
    <w:rsid w:val="0F0F65AC"/>
    <w:rsid w:val="0F6B0AEA"/>
    <w:rsid w:val="0FDF6DE2"/>
    <w:rsid w:val="121066E9"/>
    <w:rsid w:val="124617EB"/>
    <w:rsid w:val="126618CC"/>
    <w:rsid w:val="142B4CEC"/>
    <w:rsid w:val="14D400D8"/>
    <w:rsid w:val="159078D2"/>
    <w:rsid w:val="159157FF"/>
    <w:rsid w:val="16E82A85"/>
    <w:rsid w:val="17FC2E93"/>
    <w:rsid w:val="19CC5C7A"/>
    <w:rsid w:val="1BDB6FF7"/>
    <w:rsid w:val="1C7F7983"/>
    <w:rsid w:val="1F093E7B"/>
    <w:rsid w:val="1F8F4381"/>
    <w:rsid w:val="21020B82"/>
    <w:rsid w:val="22626068"/>
    <w:rsid w:val="258F4496"/>
    <w:rsid w:val="25AF6EED"/>
    <w:rsid w:val="25DB6987"/>
    <w:rsid w:val="26AF3B32"/>
    <w:rsid w:val="280F7041"/>
    <w:rsid w:val="299B7DC6"/>
    <w:rsid w:val="2D993567"/>
    <w:rsid w:val="2EC15BD9"/>
    <w:rsid w:val="2F5506E6"/>
    <w:rsid w:val="3008575B"/>
    <w:rsid w:val="31905D36"/>
    <w:rsid w:val="31B10170"/>
    <w:rsid w:val="32136DFE"/>
    <w:rsid w:val="32F364B4"/>
    <w:rsid w:val="352B79FA"/>
    <w:rsid w:val="36A975D2"/>
    <w:rsid w:val="375717D0"/>
    <w:rsid w:val="394B0646"/>
    <w:rsid w:val="3B5F012A"/>
    <w:rsid w:val="3CB254A3"/>
    <w:rsid w:val="40BA692C"/>
    <w:rsid w:val="422F2697"/>
    <w:rsid w:val="45D53792"/>
    <w:rsid w:val="4A4756D4"/>
    <w:rsid w:val="4B805BBD"/>
    <w:rsid w:val="4D7C5695"/>
    <w:rsid w:val="4D88228C"/>
    <w:rsid w:val="4D991D12"/>
    <w:rsid w:val="4EA02967"/>
    <w:rsid w:val="51114004"/>
    <w:rsid w:val="5176458C"/>
    <w:rsid w:val="53EE3002"/>
    <w:rsid w:val="55401860"/>
    <w:rsid w:val="5B0867BA"/>
    <w:rsid w:val="5B1E13BD"/>
    <w:rsid w:val="5B397ED7"/>
    <w:rsid w:val="5C09599F"/>
    <w:rsid w:val="5C45424C"/>
    <w:rsid w:val="5CD06CB6"/>
    <w:rsid w:val="5E6209D4"/>
    <w:rsid w:val="5EC52821"/>
    <w:rsid w:val="5FAD070C"/>
    <w:rsid w:val="6239194F"/>
    <w:rsid w:val="62C632CE"/>
    <w:rsid w:val="63814F43"/>
    <w:rsid w:val="649E6569"/>
    <w:rsid w:val="680014F0"/>
    <w:rsid w:val="69BB0E9B"/>
    <w:rsid w:val="69EA3B07"/>
    <w:rsid w:val="69EF257A"/>
    <w:rsid w:val="6BF20FD5"/>
    <w:rsid w:val="6D6C2BD8"/>
    <w:rsid w:val="729624A5"/>
    <w:rsid w:val="72DD1E82"/>
    <w:rsid w:val="76746FA2"/>
    <w:rsid w:val="768E60E9"/>
    <w:rsid w:val="799851BA"/>
    <w:rsid w:val="7A8A6D94"/>
    <w:rsid w:val="7B227F87"/>
    <w:rsid w:val="7CB41EA6"/>
    <w:rsid w:val="7D7D498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qFormat/>
    <w:uiPriority w:val="0"/>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rPr>
      <w:rFonts w:ascii="Times New Roman" w:hAnsi="Times New Roman"/>
      <w:szCs w:val="24"/>
    </w:rPr>
  </w:style>
  <w:style w:type="paragraph" w:styleId="3">
    <w:name w:val="Balloon Text"/>
    <w:basedOn w:val="1"/>
    <w:qFormat/>
    <w:uiPriority w:val="0"/>
    <w:rPr>
      <w:rFonts w:ascii="Times New Roman" w:hAnsi="Times New Roman"/>
      <w:sz w:val="18"/>
      <w:szCs w:val="18"/>
    </w:rPr>
  </w:style>
  <w:style w:type="paragraph" w:styleId="4">
    <w:name w:val="footer"/>
    <w:basedOn w:val="1"/>
    <w:link w:val="13"/>
    <w:qFormat/>
    <w:uiPriority w:val="99"/>
    <w:pPr>
      <w:tabs>
        <w:tab w:val="center" w:pos="4153"/>
        <w:tab w:val="right" w:pos="8306"/>
      </w:tabs>
      <w:snapToGrid w:val="0"/>
      <w:jc w:val="left"/>
    </w:pPr>
    <w:rPr>
      <w:rFonts w:ascii="Times New Roman" w:hAnsi="Times New Roman"/>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6">
    <w:name w:val="Title"/>
    <w:basedOn w:val="1"/>
    <w:next w:val="1"/>
    <w:link w:val="14"/>
    <w:qFormat/>
    <w:uiPriority w:val="10"/>
    <w:pPr>
      <w:spacing w:before="240" w:after="60"/>
      <w:jc w:val="center"/>
      <w:outlineLvl w:val="0"/>
    </w:pPr>
    <w:rPr>
      <w:rFonts w:ascii="Cambria" w:hAnsi="Cambria" w:cs="Times New Roman"/>
      <w:b/>
      <w:bCs/>
      <w:sz w:val="32"/>
      <w:szCs w:val="32"/>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22"/>
    <w:rPr>
      <w:b/>
      <w:bCs/>
    </w:rPr>
  </w:style>
  <w:style w:type="character" w:styleId="11">
    <w:name w:val="page number"/>
    <w:basedOn w:val="9"/>
    <w:qFormat/>
    <w:uiPriority w:val="0"/>
  </w:style>
  <w:style w:type="character" w:styleId="12">
    <w:name w:val="Hyperlink"/>
    <w:qFormat/>
    <w:uiPriority w:val="0"/>
    <w:rPr>
      <w:color w:val="0000FF"/>
      <w:u w:val="single"/>
    </w:rPr>
  </w:style>
  <w:style w:type="character" w:customStyle="1" w:styleId="13">
    <w:name w:val="页脚 字符"/>
    <w:link w:val="4"/>
    <w:qFormat/>
    <w:uiPriority w:val="99"/>
    <w:rPr>
      <w:kern w:val="2"/>
      <w:sz w:val="18"/>
      <w:szCs w:val="18"/>
    </w:rPr>
  </w:style>
  <w:style w:type="character" w:customStyle="1" w:styleId="14">
    <w:name w:val="标题 字符"/>
    <w:link w:val="6"/>
    <w:qFormat/>
    <w:uiPriority w:val="10"/>
    <w:rPr>
      <w:rFonts w:ascii="Cambria" w:hAnsi="Cambria" w:cs="Times New Roman"/>
      <w:b/>
      <w:bCs/>
      <w:kern w:val="2"/>
      <w:sz w:val="32"/>
      <w:szCs w:val="32"/>
    </w:rPr>
  </w:style>
  <w:style w:type="character" w:customStyle="1" w:styleId="15">
    <w:name w:val="font31"/>
    <w:qFormat/>
    <w:uiPriority w:val="0"/>
    <w:rPr>
      <w:rFonts w:hint="default" w:ascii="ˎ̥" w:hAnsi="ˎ̥"/>
      <w:color w:val="003366"/>
      <w:sz w:val="18"/>
      <w:szCs w:val="18"/>
      <w:u w:val="none"/>
    </w:rPr>
  </w:style>
  <w:style w:type="character" w:customStyle="1" w:styleId="16">
    <w:name w:val="fontstyle01"/>
    <w:qFormat/>
    <w:uiPriority w:val="0"/>
    <w:rPr>
      <w:rFonts w:hint="default" w:ascii="Times New Roman" w:hAnsi="Times New Roman" w:cs="Times New Roman"/>
      <w:color w:val="000000"/>
      <w:sz w:val="24"/>
      <w:szCs w:val="24"/>
    </w:rPr>
  </w:style>
  <w:style w:type="character" w:customStyle="1" w:styleId="17">
    <w:name w:val="page number"/>
    <w:basedOn w:val="9"/>
    <w:qFormat/>
    <w:uiPriority w:val="0"/>
  </w:style>
  <w:style w:type="character" w:customStyle="1" w:styleId="18">
    <w:name w:val="annotation reference"/>
    <w:qFormat/>
    <w:uiPriority w:val="0"/>
    <w:rPr>
      <w:sz w:val="21"/>
      <w:szCs w:val="21"/>
    </w:rPr>
  </w:style>
  <w:style w:type="paragraph" w:customStyle="1" w:styleId="19">
    <w:name w:val="server-text12-green"/>
    <w:basedOn w:val="1"/>
    <w:qFormat/>
    <w:uiPriority w:val="0"/>
    <w:pPr>
      <w:widowControl/>
      <w:spacing w:before="75" w:beforeLines="0" w:after="75" w:afterLines="0"/>
      <w:jc w:val="left"/>
    </w:pPr>
    <w:rPr>
      <w:rFonts w:ascii="Arial Unicode MS" w:hAnsi="Arial Unicode MS" w:eastAsia="Arial Unicode MS" w:cs="Arial Unicode MS"/>
      <w:color w:val="669933"/>
      <w:kern w:val="0"/>
      <w:sz w:val="18"/>
      <w:szCs w:val="18"/>
    </w:rPr>
  </w:style>
  <w:style w:type="paragraph" w:customStyle="1" w:styleId="20">
    <w:name w:val="detail_title"/>
    <w:basedOn w:val="1"/>
    <w:qFormat/>
    <w:uiPriority w:val="0"/>
    <w:pPr>
      <w:widowControl/>
      <w:spacing w:after="90" w:afterLines="0"/>
      <w:jc w:val="left"/>
    </w:pPr>
    <w:rPr>
      <w:rFonts w:ascii="宋体" w:hAnsi="宋体" w:cs="宋体"/>
      <w:b/>
      <w:bCs/>
      <w:kern w:val="0"/>
      <w:szCs w:val="21"/>
    </w:rPr>
  </w:style>
  <w:style w:type="paragraph" w:customStyle="1" w:styleId="21">
    <w:name w:val="Normal (Web)"/>
    <w:basedOn w:val="1"/>
    <w:qFormat/>
    <w:uiPriority w:val="0"/>
    <w:pPr>
      <w:widowControl/>
      <w:spacing w:before="100" w:beforeLines="0" w:beforeAutospacing="1" w:after="100" w:afterLines="0" w:afterAutospacing="1"/>
      <w:jc w:val="left"/>
    </w:pPr>
    <w:rPr>
      <w:rFonts w:ascii="宋体" w:hAnsi="宋体" w:cs="宋体"/>
      <w:kern w:val="0"/>
      <w:sz w:val="24"/>
      <w:szCs w:val="24"/>
    </w:rPr>
  </w:style>
  <w:style w:type="paragraph" w:customStyle="1" w:styleId="22">
    <w:name w:val="server-text12-blue01"/>
    <w:basedOn w:val="1"/>
    <w:qFormat/>
    <w:uiPriority w:val="0"/>
    <w:pPr>
      <w:widowControl/>
      <w:spacing w:before="75" w:beforeLines="0" w:after="75" w:afterLines="0"/>
      <w:jc w:val="left"/>
    </w:pPr>
    <w:rPr>
      <w:rFonts w:ascii="Arial Unicode MS" w:hAnsi="Arial Unicode MS" w:eastAsia="Arial Unicode MS" w:cs="Arial Unicode MS"/>
      <w:color w:val="3366CC"/>
      <w:kern w:val="0"/>
      <w:sz w:val="18"/>
      <w:szCs w:val="18"/>
    </w:rPr>
  </w:style>
  <w:style w:type="paragraph" w:customStyle="1" w:styleId="23">
    <w:name w:val="annotation subject"/>
    <w:basedOn w:val="2"/>
    <w:next w:val="2"/>
    <w:qFormat/>
    <w:uiPriority w:val="0"/>
    <w:rPr>
      <w:b/>
      <w:bCs/>
    </w:rPr>
  </w:style>
  <w:style w:type="paragraph" w:customStyle="1" w:styleId="24">
    <w:name w:val="Table Text"/>
    <w:basedOn w:val="1"/>
    <w:semiHidden/>
    <w:qFormat/>
    <w:uiPriority w:val="0"/>
    <w:rPr>
      <w:rFonts w:ascii="Times New Roman" w:hAnsi="Times New Roman" w:eastAsia="Times New Roman" w:cs="Times New Roman"/>
      <w:sz w:val="19"/>
      <w:szCs w:val="19"/>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n\Desktop\&#32858;&#36187;&#40857;&#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8f228a8777984a41ba6fcdefd54606f8</errorID>
      <errorWord>The</errorWord>
      <group>L1_English</group>
      <groupName>英文问题</groupName>
      <ability>L2_EnglishGrammar</ability>
      <abilityName>英文语法检查</abilityName>
      <candidateList>
        <item>They</item>
      </candidateList>
      <explain>疑似代词使用不当, 建议将The修改为They</explain>
      <paraID>50BACAAE</paraID>
      <start>38</start>
      <end>42</end>
      <status>modified</status>
      <modifiedWord>They</modifiedWord>
      <trackRevisions>false</trackRevisions>
    </reviewItem>
    <reviewItem>
      <errorID>56419dee63314739b3dfb650e63bc6a4</errorID>
      <errorWord>coloring</errorWord>
      <group>L1_English</group>
      <groupName>英文问题</groupName>
      <ability>L2_EnglishGrammar</ability>
      <abilityName>英文语法检查</abilityName>
      <candidateList>
        <item>the coloring</item>
      </candidateList>
      <explain>此处疑似有限定词缺失，建议将单词coloring修改为the coloring</explain>
      <paraID>50BACAAE</paraID>
      <start>199</start>
      <end>211</end>
      <status>modified</status>
      <modifiedWord>the coloring</modifiedWord>
      <trackRevisions>false</trackRevisions>
    </reviewItem>
    <reviewItem>
      <errorID>2cd0cd96cc0a4106a5a91a397ea74a3b</errorID>
      <errorWord>recommendations</errorWord>
      <group>L1_Punc</group>
      <groupName>标点问题</groupName>
      <ability>L2_Punc</ability>
      <abilityName>标点符号检查</abilityName>
      <candidateList>
        <item>recommendations,</item>
      </candidateList>
      <explain>此处疑似有标点符号缺失，建议将recommendations修改为recommendations,</explain>
      <paraID>25EF18E9</paraID>
      <start>236</start>
      <end>252</end>
      <status>modified</status>
      <modifiedWord>recommendations,</modifiedWord>
      <trackRevisions>false</trackRevisions>
    </reviewItem>
    <reviewItem>
      <errorID>80a7505175f545f38dfcbdda6eea3749</errorID>
      <errorWord>information</errorWord>
      <group>L1_Punc</group>
      <groupName>标点问题</groupName>
      <ability>L2_Punc</ability>
      <abilityName>标点符号检查</abilityName>
      <candidateList>
        <item>information,</item>
      </candidateList>
      <explain>此处疑似有标点符号缺失，建议将information修改为information,</explain>
      <paraID>25EF18E9</paraID>
      <start>355</start>
      <end>367</end>
      <status>modified</status>
      <modifiedWord>information,</modifiedWord>
      <trackRevisions>false</trackRevisions>
    </reviewItem>
    <reviewItem>
      <errorID>0f5953e5ae6e475689803931e1e53bc0</errorID>
      <errorWord> to</errorWord>
      <group>L1_English</group>
      <groupName>英文问题</groupName>
      <ability>L2_EnglishGrammar</ability>
      <abilityName>英文语法检查</abilityName>
      <candidateList>
        <item>.</item>
      </candidateList>
      <explain>疑似单词/词组使用不当, 建议将 to修改为.</explain>
      <paraID>25EF18E9</paraID>
      <start>387</start>
      <end>388</end>
      <status>modified</status>
      <modifiedWord>.</modifiedWord>
      <trackRevisions>false</trackRevisions>
    </reviewItem>
    <reviewItem>
      <errorID>6d8b91c278bd4cca8b030198a7196569</errorID>
      <errorWord>determine</errorWord>
      <group>L1_English</group>
      <groupName>英文问题</groupName>
      <ability>L2_EnglishGrammar</ability>
      <abilityName>英文语法检查</abilityName>
      <candidateList>
        <item>Determine</item>
      </candidateList>
      <explain>疑似单词大小写错误，建议将determine修改为Determine</explain>
      <paraID>61016841</paraID>
      <start>0</start>
      <end>9</end>
      <status>modified</status>
      <modifiedWord>Determine</modifiedWord>
      <trackRevisions>false</trackRevisions>
    </reviewItem>
    <reviewItem>
      <errorID>35bbab3ce1454298972afac74a092bfa</errorID>
      <errorWord>sale</errorWord>
      <group>L1_Punc</group>
      <groupName>标点问题</groupName>
      <ability>L2_Punc</ability>
      <abilityName>标点符号检查</abilityName>
      <candidateList>
        <item>sale,</item>
      </candidateList>
      <explain>此处疑似有标点符号缺失，建议将sale修改为sale,</explain>
      <paraID>61016841</paraID>
      <start>488</start>
      <end>493</end>
      <status>modified</status>
      <modifiedWord>sale,</modifiedWord>
      <trackRevisions>false</trackRevisions>
    </reviewItem>
    <reviewItem>
      <errorID>76bd43bd099444f795b9fc6167dd7a09</errorID>
      <errorWord>safety</errorWord>
      <group>L1_Punc</group>
      <groupName>标点问题</groupName>
      <ability>L2_Punc</ability>
      <abilityName>标点符号检查</abilityName>
      <candidateList>
        <item>safety,</item>
      </candidateList>
      <explain>此处疑似有标点符号缺失，建议将safety修改为safety,</explain>
      <paraID>61016841</paraID>
      <start>1219</start>
      <end>1226</end>
      <status>modified</status>
      <modifiedWord>safety,</modifiedWord>
      <trackRevisions>false</trackRevisions>
    </reviewItem>
    <reviewItem>
      <errorID>59e1dd7bfd4c4524a250e3cc3e9a7e0f</errorID>
      <errorWord>environment</errorWord>
      <group>L1_English</group>
      <groupName>英文问题</groupName>
      <ability>L2_EnglishGrammar</ability>
      <abilityName>英文语法检查</abilityName>
      <candidateList>
        <item>environmental</item>
      </candidateList>
      <explain>疑似单词形态使用不当，建议将environment修改为environmental</explain>
      <paraID>61016841</paraID>
      <start>1231</start>
      <end>1244</end>
      <status>modified</status>
      <modifiedWord>environmental</modifiedWord>
      <trackRevisions>false</trackRevisions>
    </reviewItem>
  </reviewItems>
  <config/>
</contractReview>
</file>

<file path=customXml/itemProps1.xml><?xml version="1.0" encoding="utf-8"?>
<ds:datastoreItem xmlns:ds="http://schemas.openxmlformats.org/officeDocument/2006/customXml" ds:itemID="{2aee6be6-8f81-49f4-a7a9-f74e2fc7b5f4}">
  <ds:schemaRefs/>
</ds:datastoreItem>
</file>

<file path=docProps/app.xml><?xml version="1.0" encoding="utf-8"?>
<Properties xmlns="http://schemas.openxmlformats.org/officeDocument/2006/extended-properties" xmlns:vt="http://schemas.openxmlformats.org/officeDocument/2006/docPropsVTypes">
  <Template>聚赛龙模板.wpt</Template>
  <Pages>2</Pages>
  <Words>1104</Words>
  <Characters>3064</Characters>
  <Lines>28</Lines>
  <Paragraphs>7</Paragraphs>
  <TotalTime>10</TotalTime>
  <ScaleCrop>false</ScaleCrop>
  <LinksUpToDate>false</LinksUpToDate>
  <CharactersWithSpaces>3421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2022-07-14T06:34:00Z</dcterms:created>
  <dc:creator>aube</dc:creator>
  <cp:lastModifiedBy>黄响才</cp:lastModifiedBy>
  <dcterms:modified xsi:type="dcterms:W3CDTF">2026-04-27T03:04:17Z</dcterms:modified>
  <dc:title>MOD 模板2007</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923C672AF84845AABD880DD726F02635</vt:lpwstr>
  </property>
  <property fmtid="{D5CDD505-2E9C-101B-9397-08002B2CF9AE}" pid="4" name="KSOTemplateDocerSaveRecord">
    <vt:lpwstr>eyJoZGlkIjoiNTNlYjNlZmViZjgwMjY4Njg0Yjg0ODUyZjA4NTdkMjQiLCJ1c2VySWQiOiIzOTQwNjUwMjIifQ==</vt:lpwstr>
  </property>
</Properties>
</file>