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7A736C5">
      <w:pPr>
        <w:keepNext w:val="0"/>
        <w:keepLines w:val="0"/>
        <w:widowControl/>
        <w:suppressLineNumbers w:val="0"/>
        <w:jc w:val="left"/>
        <w:rPr>
          <w:rFonts w:hint="default" w:ascii="Arial" w:hAnsi="Arial" w:eastAsia="黑体" w:cs="Arial"/>
          <w:b/>
          <w:bCs/>
          <w:color w:val="0070C0"/>
          <w:sz w:val="32"/>
          <w:szCs w:val="32"/>
          <w:lang w:val="en-US" w:eastAsia="zh-CN"/>
        </w:rPr>
      </w:pPr>
      <w:r>
        <w:rPr>
          <w:rFonts w:hint="eastAsia" w:ascii="Arial" w:hAnsi="Arial" w:eastAsia="黑体" w:cs="Arial"/>
          <w:b/>
          <w:bCs/>
          <w:color w:val="0070C0"/>
          <w:sz w:val="32"/>
          <w:szCs w:val="32"/>
          <w:lang w:val="en-US" w:eastAsia="zh-CN"/>
        </w:rPr>
        <w:t>观海</w:t>
      </w:r>
      <w:r>
        <w:rPr>
          <w:rFonts w:hint="eastAsia" w:ascii="Arial" w:hAnsi="Arial" w:eastAsia="黑体" w:cs="Arial"/>
          <w:b/>
          <w:bCs/>
          <w:color w:val="0070C0"/>
          <w:sz w:val="32"/>
          <w:szCs w:val="32"/>
          <w:vertAlign w:val="superscript"/>
        </w:rPr>
        <w:t>®</w:t>
      </w:r>
      <w:r>
        <w:rPr>
          <w:rFonts w:hint="eastAsia" w:ascii="Arial" w:hAnsi="Arial" w:eastAsia="黑体" w:cs="Arial"/>
          <w:b/>
          <w:bCs/>
          <w:color w:val="0070C0"/>
          <w:sz w:val="32"/>
          <w:szCs w:val="32"/>
          <w:vertAlign w:val="superscript"/>
          <w:lang w:val="en-US" w:eastAsia="zh-CN"/>
        </w:rPr>
        <w:t xml:space="preserve"> </w:t>
      </w:r>
      <w:r>
        <w:rPr>
          <w:rFonts w:hint="eastAsia" w:ascii="Arial" w:hAnsi="Arial" w:eastAsia="黑体" w:cs="Arial"/>
          <w:b/>
          <w:bCs/>
          <w:color w:val="0070C0"/>
          <w:sz w:val="32"/>
          <w:szCs w:val="32"/>
          <w:lang w:val="en-US" w:eastAsia="zh-CN"/>
        </w:rPr>
        <w:t xml:space="preserve">TT </w:t>
      </w:r>
    </w:p>
    <w:p w14:paraId="4184CD35">
      <w:pPr>
        <w:spacing w:line="300" w:lineRule="exact"/>
        <w:rPr>
          <w:rFonts w:hint="eastAsia" w:ascii="Arial" w:hAnsi="Arial" w:eastAsia="黑体" w:cs="Arial"/>
          <w:b/>
          <w:bCs/>
          <w:color w:val="000000"/>
          <w:sz w:val="20"/>
          <w:szCs w:val="20"/>
        </w:rPr>
      </w:pPr>
    </w:p>
    <w:tbl>
      <w:tblPr>
        <w:tblStyle w:val="8"/>
        <w:tblW w:w="9490" w:type="dxa"/>
        <w:tblInd w:w="13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9490"/>
      </w:tblGrid>
      <w:tr w14:paraId="24AD10A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trPr>
        <w:tc>
          <w:tcPr>
            <w:tcW w:w="9490" w:type="dxa"/>
            <w:tcBorders>
              <w:tl2br w:val="nil"/>
              <w:tr2bl w:val="nil"/>
            </w:tcBorders>
            <w:shd w:val="clear" w:color="auto" w:fill="FFFFFF"/>
            <w:noWrap w:val="0"/>
            <w:vAlign w:val="center"/>
          </w:tcPr>
          <w:p w14:paraId="251001CF">
            <w:pPr>
              <w:snapToGrid w:val="0"/>
              <w:ind w:left="0" w:leftChars="0" w:right="0" w:rightChars="0" w:firstLine="0" w:firstLineChars="0"/>
              <w:jc w:val="left"/>
              <w:rPr>
                <w:rFonts w:hint="eastAsia" w:ascii="Calibri" w:hAnsi="Calibri" w:eastAsia="微软雅黑" w:cs="Calibri"/>
                <w:b/>
                <w:bCs w:val="0"/>
                <w:color w:val="0070C0"/>
                <w:sz w:val="21"/>
                <w:szCs w:val="24"/>
                <w:lang w:val="en-US" w:eastAsia="zh-CN"/>
              </w:rPr>
            </w:pPr>
            <w:r>
              <w:rPr>
                <w:rFonts w:hint="eastAsia" w:ascii="Calibri" w:hAnsi="Calibri" w:eastAsia="微软雅黑" w:cs="Calibri"/>
                <w:b/>
                <w:bCs w:val="0"/>
                <w:color w:val="0070C0"/>
                <w:sz w:val="21"/>
                <w:szCs w:val="24"/>
                <w:lang w:val="en-US" w:eastAsia="zh-CN"/>
              </w:rPr>
              <w:t>产品特性FEATURES</w:t>
            </w:r>
          </w:p>
        </w:tc>
      </w:tr>
      <w:tr w14:paraId="5A709B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trPr>
        <w:tc>
          <w:tcPr>
            <w:tcW w:w="9490" w:type="dxa"/>
            <w:tcBorders>
              <w:tl2br w:val="nil"/>
              <w:tr2bl w:val="nil"/>
            </w:tcBorders>
            <w:shd w:val="clear" w:color="auto" w:fill="EEF2F7"/>
            <w:noWrap w:val="0"/>
            <w:vAlign w:val="center"/>
          </w:tcPr>
          <w:p w14:paraId="644E3EF4">
            <w:pPr>
              <w:snapToGrid w:val="0"/>
              <w:ind w:left="0" w:leftChars="0" w:right="0" w:rightChars="0" w:firstLine="0" w:firstLineChars="0"/>
              <w:jc w:val="left"/>
              <w:rPr>
                <w:rFonts w:hint="eastAsia" w:ascii="Calibri" w:hAnsi="Calibri" w:eastAsia="微软雅黑" w:cs="Calibri"/>
                <w:b/>
                <w:bCs w:val="0"/>
                <w:color w:val="0070C0"/>
                <w:sz w:val="21"/>
                <w:szCs w:val="24"/>
                <w:lang w:val="en-US" w:eastAsia="zh-CN"/>
              </w:rPr>
            </w:pPr>
            <w:r>
              <w:rPr>
                <w:rFonts w:hint="eastAsia" w:ascii="Calibri" w:hAnsi="Calibri" w:eastAsia="微软雅黑" w:cs="Calibri"/>
                <w:b/>
                <w:bCs w:val="0"/>
                <w:color w:val="0070C0"/>
                <w:sz w:val="21"/>
                <w:szCs w:val="24"/>
                <w:lang w:val="en-US" w:eastAsia="zh-CN"/>
              </w:rPr>
              <w:t>•</w:t>
            </w:r>
          </w:p>
        </w:tc>
      </w:tr>
      <w:tr w14:paraId="10850D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trPr>
        <w:tc>
          <w:tcPr>
            <w:tcW w:w="9490" w:type="dxa"/>
            <w:tcBorders>
              <w:tl2br w:val="nil"/>
              <w:tr2bl w:val="nil"/>
            </w:tcBorders>
            <w:shd w:val="clear" w:color="auto" w:fill="FFFFFF"/>
            <w:noWrap w:val="0"/>
            <w:vAlign w:val="center"/>
          </w:tcPr>
          <w:p w14:paraId="5F977FB4">
            <w:pPr>
              <w:snapToGrid w:val="0"/>
              <w:ind w:left="0" w:leftChars="0" w:right="0" w:rightChars="0" w:firstLine="0" w:firstLineChars="0"/>
              <w:jc w:val="left"/>
              <w:rPr>
                <w:rFonts w:hint="eastAsia" w:ascii="Calibri" w:hAnsi="Calibri" w:eastAsia="微软雅黑" w:cs="Calibri"/>
                <w:b/>
                <w:bCs w:val="0"/>
                <w:color w:val="0070C0"/>
                <w:sz w:val="21"/>
                <w:szCs w:val="24"/>
                <w:lang w:val="en-US" w:eastAsia="zh-CN"/>
              </w:rPr>
            </w:pPr>
            <w:r>
              <w:rPr>
                <w:rFonts w:hint="eastAsia" w:ascii="Calibri" w:hAnsi="Calibri" w:eastAsia="微软雅黑" w:cs="Calibri"/>
                <w:b/>
                <w:bCs w:val="0"/>
                <w:color w:val="0070C0"/>
                <w:sz w:val="21"/>
                <w:szCs w:val="24"/>
                <w:lang w:val="en-US" w:eastAsia="zh-CN"/>
              </w:rPr>
              <w:t>推荐使用APPLICATIONS</w:t>
            </w:r>
          </w:p>
        </w:tc>
      </w:tr>
      <w:tr w14:paraId="35C0C2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0" w:hRule="atLeast"/>
        </w:trPr>
        <w:tc>
          <w:tcPr>
            <w:tcW w:w="9490" w:type="dxa"/>
            <w:tcBorders>
              <w:tl2br w:val="nil"/>
              <w:tr2bl w:val="nil"/>
            </w:tcBorders>
            <w:shd w:val="clear" w:color="auto" w:fill="EEF2F7"/>
            <w:noWrap w:val="0"/>
            <w:vAlign w:val="center"/>
          </w:tcPr>
          <w:p w14:paraId="6428C4F2">
            <w:pPr>
              <w:snapToGrid w:val="0"/>
              <w:ind w:left="0" w:leftChars="0" w:right="0" w:rightChars="0" w:firstLine="0" w:firstLineChars="0"/>
              <w:jc w:val="left"/>
              <w:rPr>
                <w:rFonts w:hint="eastAsia" w:ascii="Calibri" w:hAnsi="Calibri" w:eastAsia="微软雅黑" w:cs="Calibri"/>
                <w:b/>
                <w:bCs w:val="0"/>
                <w:color w:val="0070C0"/>
                <w:sz w:val="21"/>
                <w:szCs w:val="24"/>
                <w:lang w:val="en-US" w:eastAsia="zh-CN"/>
              </w:rPr>
            </w:pPr>
            <w:r>
              <w:rPr>
                <w:rFonts w:hint="eastAsia" w:ascii="Calibri" w:hAnsi="Calibri" w:eastAsia="微软雅黑" w:cs="Calibri"/>
                <w:b/>
                <w:bCs w:val="0"/>
                <w:color w:val="0070C0"/>
                <w:sz w:val="21"/>
                <w:szCs w:val="24"/>
                <w:lang w:val="en-US" w:eastAsia="zh-CN"/>
              </w:rPr>
              <w:t xml:space="preserve">• </w:t>
            </w:r>
          </w:p>
        </w:tc>
      </w:tr>
    </w:tbl>
    <w:p w14:paraId="5A10FB67">
      <w:pPr>
        <w:rPr>
          <w:rFonts w:hint="eastAsia" w:ascii="Arial" w:hAnsi="Arial" w:eastAsia="黑体" w:cs="Arial"/>
          <w:b/>
          <w:bCs/>
          <w:color w:val="000000"/>
          <w:sz w:val="24"/>
          <w:szCs w:val="24"/>
        </w:rPr>
      </w:pPr>
    </w:p>
    <w:p w14:paraId="189BC9DB">
      <w:pPr>
        <w:jc w:val="left"/>
        <w:rPr>
          <w:rFonts w:hint="eastAsia" w:ascii="Calibri" w:hAnsi="Calibri" w:eastAsia="微软雅黑" w:cs="Calibri"/>
          <w:b/>
          <w:bCs w:val="0"/>
          <w:color w:val="0070C0"/>
          <w:sz w:val="21"/>
          <w:szCs w:val="24"/>
        </w:rPr>
      </w:pPr>
      <w:r>
        <w:rPr>
          <w:rFonts w:hint="eastAsia" w:ascii="Calibri" w:hAnsi="Calibri" w:eastAsia="微软雅黑" w:cs="Calibri"/>
          <w:b/>
          <w:bCs w:val="0"/>
          <w:color w:val="0070C0"/>
          <w:sz w:val="21"/>
          <w:szCs w:val="24"/>
        </w:rPr>
        <w:t>典型参数 Typical Properties</w:t>
      </w:r>
    </w:p>
    <w:tbl>
      <w:tblPr>
        <w:tblStyle w:val="8"/>
        <w:tblW w:w="9490" w:type="dxa"/>
        <w:tblInd w:w="1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692"/>
        <w:gridCol w:w="2307"/>
        <w:gridCol w:w="1261"/>
        <w:gridCol w:w="1230"/>
      </w:tblGrid>
      <w:tr w14:paraId="17412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trPr>
        <w:tc>
          <w:tcPr>
            <w:tcW w:w="4692" w:type="dxa"/>
            <w:shd w:val="clear" w:color="auto" w:fill="1E40AF"/>
            <w:vAlign w:val="center"/>
          </w:tcPr>
          <w:p w14:paraId="24BEFF00">
            <w:pPr>
              <w:snapToGrid w:val="0"/>
              <w:ind w:left="0" w:leftChars="0" w:right="0" w:rightChars="0" w:firstLine="0" w:firstLineChars="0"/>
              <w:jc w:val="center"/>
              <w:rPr>
                <w:rFonts w:ascii="Calibri" w:eastAsia="微软雅黑"/>
                <w:b/>
                <w:sz w:val="22"/>
              </w:rPr>
            </w:pPr>
            <w:r>
              <w:rPr>
                <w:rFonts w:ascii="Calibri" w:hAnsi="Calibri" w:eastAsia="微软雅黑" w:cs="Calibri"/>
                <w:b/>
                <w:color w:val="FFFFFF"/>
                <w:sz w:val="22"/>
              </w:rPr>
              <w:t>性能Properties</w:t>
            </w:r>
          </w:p>
        </w:tc>
        <w:tc>
          <w:tcPr>
            <w:tcW w:w="0" w:type="auto"/>
            <w:shd w:val="clear" w:color="auto" w:fill="1E40AF"/>
            <w:vAlign w:val="center"/>
          </w:tcPr>
          <w:p w14:paraId="4EEA6801">
            <w:pPr>
              <w:snapToGrid w:val="0"/>
              <w:ind w:left="0" w:leftChars="0" w:right="0" w:rightChars="0" w:firstLine="0" w:firstLineChars="0"/>
              <w:jc w:val="center"/>
              <w:rPr>
                <w:rFonts w:ascii="Calibri" w:eastAsia="微软雅黑"/>
                <w:b/>
                <w:sz w:val="22"/>
              </w:rPr>
            </w:pPr>
            <w:r>
              <w:rPr>
                <w:rFonts w:ascii="Calibri" w:hAnsi="Calibri" w:eastAsia="微软雅黑" w:cs="Calibri"/>
                <w:b/>
                <w:color w:val="FFFFFF"/>
                <w:sz w:val="22"/>
              </w:rPr>
              <w:t>测试标准Testmethod</w:t>
            </w:r>
          </w:p>
        </w:tc>
        <w:tc>
          <w:tcPr>
            <w:tcW w:w="0" w:type="auto"/>
            <w:shd w:val="clear" w:color="auto" w:fill="1E40AF"/>
            <w:vAlign w:val="center"/>
          </w:tcPr>
          <w:p w14:paraId="35DBF450">
            <w:pPr>
              <w:snapToGrid w:val="0"/>
              <w:ind w:left="0" w:leftChars="0" w:right="0" w:rightChars="0" w:firstLine="0" w:firstLineChars="0"/>
              <w:jc w:val="center"/>
              <w:rPr>
                <w:rFonts w:ascii="Calibri" w:eastAsia="微软雅黑"/>
                <w:b/>
                <w:sz w:val="22"/>
              </w:rPr>
            </w:pPr>
            <w:r>
              <w:rPr>
                <w:rFonts w:ascii="Calibri" w:hAnsi="Calibri" w:eastAsia="微软雅黑" w:cs="Calibri"/>
                <w:b/>
                <w:color w:val="FFFFFF"/>
                <w:sz w:val="22"/>
              </w:rPr>
              <w:t>参数Value</w:t>
            </w:r>
          </w:p>
        </w:tc>
        <w:tc>
          <w:tcPr>
            <w:tcW w:w="1230" w:type="dxa"/>
            <w:shd w:val="clear" w:color="auto" w:fill="1E40AF"/>
            <w:vAlign w:val="center"/>
          </w:tcPr>
          <w:p w14:paraId="56F6E3E1">
            <w:pPr>
              <w:snapToGrid w:val="0"/>
              <w:ind w:left="0" w:leftChars="0" w:right="0" w:rightChars="0" w:firstLine="0" w:firstLineChars="0"/>
              <w:jc w:val="center"/>
              <w:rPr>
                <w:rFonts w:ascii="Calibri" w:eastAsia="微软雅黑"/>
                <w:b/>
                <w:sz w:val="22"/>
              </w:rPr>
            </w:pPr>
            <w:r>
              <w:rPr>
                <w:rFonts w:ascii="Calibri" w:hAnsi="Calibri" w:eastAsia="微软雅黑" w:cs="Calibri"/>
                <w:b/>
                <w:color w:val="FFFFFF"/>
                <w:sz w:val="22"/>
              </w:rPr>
              <w:t>单位Units</w:t>
            </w:r>
          </w:p>
        </w:tc>
      </w:tr>
      <w:tr w14:paraId="1F3F1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4692" w:type="dxa"/>
            <w:shd w:val="clear" w:color="auto" w:fill="FFFFFF"/>
            <w:vAlign w:val="center"/>
          </w:tcPr>
          <w:p w14:paraId="1D1045C9">
            <w:pPr>
              <w:snapToGrid w:val="0"/>
              <w:ind w:left="0" w:leftChars="0" w:right="0" w:rightChars="0" w:firstLine="0" w:firstLineChars="0"/>
              <w:jc w:val="left"/>
              <w:rPr>
                <w:rFonts w:ascii="Calibri" w:eastAsia="微软雅黑"/>
                <w:sz w:val="21"/>
              </w:rPr>
            </w:pPr>
            <w:r>
              <w:rPr>
                <w:rFonts w:ascii="Calibri" w:hAnsi="Calibri" w:eastAsia="微软雅黑" w:cs="Calibri"/>
                <w:b w:val="0"/>
                <w:sz w:val="21"/>
              </w:rPr>
              <w:t>拉伸强度 TensileStrength</w:t>
            </w:r>
          </w:p>
        </w:tc>
        <w:tc>
          <w:tcPr>
            <w:tcW w:w="0" w:type="auto"/>
            <w:shd w:val="clear" w:color="auto" w:fill="FFFFFF"/>
            <w:vAlign w:val="center"/>
          </w:tcPr>
          <w:p w14:paraId="2C1080DF">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ISO527</w:t>
            </w:r>
          </w:p>
        </w:tc>
        <w:tc>
          <w:tcPr>
            <w:tcW w:w="0" w:type="auto"/>
            <w:shd w:val="clear" w:color="auto" w:fill="FFFFFF"/>
            <w:vAlign w:val="center"/>
          </w:tcPr>
          <w:p w14:paraId="6E7741FF">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70</w:t>
            </w:r>
          </w:p>
        </w:tc>
        <w:tc>
          <w:tcPr>
            <w:tcW w:w="1230" w:type="dxa"/>
            <w:shd w:val="clear" w:color="auto" w:fill="FFFFFF"/>
            <w:vAlign w:val="center"/>
          </w:tcPr>
          <w:p w14:paraId="0D90CAA7">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MPa</w:t>
            </w:r>
          </w:p>
        </w:tc>
      </w:tr>
      <w:tr w14:paraId="414B4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4692" w:type="dxa"/>
            <w:shd w:val="clear" w:color="auto" w:fill="EEF2F7"/>
            <w:vAlign w:val="center"/>
          </w:tcPr>
          <w:p w14:paraId="08BE4EBC">
            <w:pPr>
              <w:snapToGrid w:val="0"/>
              <w:ind w:left="0" w:leftChars="0" w:right="0" w:rightChars="0" w:firstLine="0" w:firstLineChars="0"/>
              <w:jc w:val="left"/>
              <w:rPr>
                <w:rFonts w:ascii="Calibri" w:eastAsia="微软雅黑"/>
                <w:sz w:val="21"/>
              </w:rPr>
            </w:pPr>
            <w:r>
              <w:rPr>
                <w:rFonts w:ascii="Calibri" w:hAnsi="Calibri" w:eastAsia="微软雅黑" w:cs="Calibri"/>
                <w:b w:val="0"/>
                <w:sz w:val="21"/>
              </w:rPr>
              <w:t>伸长率 Elongationatbreak</w:t>
            </w:r>
          </w:p>
        </w:tc>
        <w:tc>
          <w:tcPr>
            <w:tcW w:w="0" w:type="auto"/>
            <w:shd w:val="clear" w:color="auto" w:fill="EEF2F7"/>
            <w:vAlign w:val="center"/>
          </w:tcPr>
          <w:p w14:paraId="632D1539">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ISO527</w:t>
            </w:r>
          </w:p>
        </w:tc>
        <w:tc>
          <w:tcPr>
            <w:tcW w:w="0" w:type="auto"/>
            <w:shd w:val="clear" w:color="auto" w:fill="EEF2F7"/>
            <w:vAlign w:val="center"/>
          </w:tcPr>
          <w:p w14:paraId="10B61AF2">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5</w:t>
            </w:r>
          </w:p>
        </w:tc>
        <w:tc>
          <w:tcPr>
            <w:tcW w:w="1230" w:type="dxa"/>
            <w:shd w:val="clear" w:color="auto" w:fill="EEF2F7"/>
            <w:vAlign w:val="center"/>
          </w:tcPr>
          <w:p w14:paraId="2737E33A">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w:t>
            </w:r>
          </w:p>
        </w:tc>
      </w:tr>
      <w:tr w14:paraId="33749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4692" w:type="dxa"/>
            <w:shd w:val="clear" w:color="auto" w:fill="FFFFFF"/>
            <w:vAlign w:val="center"/>
          </w:tcPr>
          <w:p w14:paraId="3C99A547">
            <w:pPr>
              <w:snapToGrid w:val="0"/>
              <w:ind w:left="0" w:leftChars="0" w:right="0" w:rightChars="0" w:firstLine="0" w:firstLineChars="0"/>
              <w:jc w:val="left"/>
              <w:rPr>
                <w:rFonts w:ascii="Calibri" w:eastAsia="微软雅黑"/>
                <w:sz w:val="21"/>
              </w:rPr>
            </w:pPr>
            <w:r>
              <w:rPr>
                <w:rFonts w:ascii="Calibri" w:hAnsi="Calibri" w:eastAsia="微软雅黑" w:cs="Calibri"/>
                <w:b w:val="0"/>
                <w:sz w:val="21"/>
              </w:rPr>
              <w:t>弯曲强度 FlexuralStrength</w:t>
            </w:r>
          </w:p>
        </w:tc>
        <w:tc>
          <w:tcPr>
            <w:tcW w:w="0" w:type="auto"/>
            <w:shd w:val="clear" w:color="auto" w:fill="FFFFFF"/>
            <w:vAlign w:val="center"/>
          </w:tcPr>
          <w:p w14:paraId="10842639">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ISO178</w:t>
            </w:r>
          </w:p>
        </w:tc>
        <w:tc>
          <w:tcPr>
            <w:tcW w:w="0" w:type="auto"/>
            <w:shd w:val="clear" w:color="auto" w:fill="FFFFFF"/>
            <w:vAlign w:val="center"/>
          </w:tcPr>
          <w:p w14:paraId="2F30E713">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95</w:t>
            </w:r>
          </w:p>
        </w:tc>
        <w:tc>
          <w:tcPr>
            <w:tcW w:w="1230" w:type="dxa"/>
            <w:shd w:val="clear" w:color="auto" w:fill="FFFFFF"/>
            <w:vAlign w:val="center"/>
          </w:tcPr>
          <w:p w14:paraId="7C19353E">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MPa</w:t>
            </w:r>
          </w:p>
        </w:tc>
      </w:tr>
      <w:tr w14:paraId="0773C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4692" w:type="dxa"/>
            <w:shd w:val="clear" w:color="auto" w:fill="EEF2F7"/>
            <w:vAlign w:val="center"/>
          </w:tcPr>
          <w:p w14:paraId="0B44751A">
            <w:pPr>
              <w:snapToGrid w:val="0"/>
              <w:ind w:left="0" w:leftChars="0" w:right="0" w:rightChars="0" w:firstLine="0" w:firstLineChars="0"/>
              <w:jc w:val="left"/>
              <w:rPr>
                <w:rFonts w:ascii="Calibri" w:eastAsia="微软雅黑"/>
                <w:sz w:val="21"/>
              </w:rPr>
            </w:pPr>
            <w:r>
              <w:rPr>
                <w:rFonts w:ascii="Calibri" w:hAnsi="Calibri" w:eastAsia="微软雅黑" w:cs="Calibri"/>
                <w:b w:val="0"/>
                <w:sz w:val="21"/>
              </w:rPr>
              <w:t>弯曲模量 FlexuralModulus</w:t>
            </w:r>
          </w:p>
        </w:tc>
        <w:tc>
          <w:tcPr>
            <w:tcW w:w="0" w:type="auto"/>
            <w:shd w:val="clear" w:color="auto" w:fill="EEF2F7"/>
            <w:vAlign w:val="center"/>
          </w:tcPr>
          <w:p w14:paraId="3A277B72">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ISO178</w:t>
            </w:r>
          </w:p>
        </w:tc>
        <w:tc>
          <w:tcPr>
            <w:tcW w:w="0" w:type="auto"/>
            <w:shd w:val="clear" w:color="auto" w:fill="EEF2F7"/>
            <w:vAlign w:val="center"/>
          </w:tcPr>
          <w:p w14:paraId="25484EA3">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5500</w:t>
            </w:r>
          </w:p>
        </w:tc>
        <w:tc>
          <w:tcPr>
            <w:tcW w:w="1230" w:type="dxa"/>
            <w:shd w:val="clear" w:color="auto" w:fill="EEF2F7"/>
            <w:vAlign w:val="center"/>
          </w:tcPr>
          <w:p w14:paraId="6C25DD88">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MPa</w:t>
            </w:r>
          </w:p>
        </w:tc>
      </w:tr>
      <w:tr w14:paraId="7A6D4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4692" w:type="dxa"/>
            <w:shd w:val="clear" w:color="auto" w:fill="FFFFFF"/>
            <w:vAlign w:val="center"/>
          </w:tcPr>
          <w:p w14:paraId="4EEE7BE8">
            <w:pPr>
              <w:snapToGrid w:val="0"/>
              <w:ind w:left="0" w:leftChars="0" w:right="0" w:rightChars="0" w:firstLine="0" w:firstLineChars="0"/>
              <w:jc w:val="left"/>
              <w:rPr>
                <w:rFonts w:ascii="Calibri" w:eastAsia="微软雅黑"/>
                <w:sz w:val="21"/>
              </w:rPr>
            </w:pPr>
            <w:r>
              <w:rPr>
                <w:rFonts w:ascii="Calibri" w:hAnsi="Calibri" w:eastAsia="微软雅黑" w:cs="Calibri"/>
                <w:b w:val="0"/>
                <w:sz w:val="21"/>
              </w:rPr>
              <w:t>悬臂梁缺口冲击强度 ImpactStrength,Charpynotched</w:t>
            </w:r>
          </w:p>
        </w:tc>
        <w:tc>
          <w:tcPr>
            <w:tcW w:w="0" w:type="auto"/>
            <w:shd w:val="clear" w:color="auto" w:fill="FFFFFF"/>
            <w:vAlign w:val="center"/>
          </w:tcPr>
          <w:p w14:paraId="5AAF9898">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ISO180 23℃</w:t>
            </w:r>
          </w:p>
        </w:tc>
        <w:tc>
          <w:tcPr>
            <w:tcW w:w="0" w:type="auto"/>
            <w:shd w:val="clear" w:color="auto" w:fill="FFFFFF"/>
            <w:vAlign w:val="center"/>
          </w:tcPr>
          <w:p w14:paraId="479F0D61">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15</w:t>
            </w:r>
          </w:p>
        </w:tc>
        <w:tc>
          <w:tcPr>
            <w:tcW w:w="1230" w:type="dxa"/>
            <w:shd w:val="clear" w:color="auto" w:fill="FFFFFF"/>
            <w:vAlign w:val="center"/>
          </w:tcPr>
          <w:p w14:paraId="1D3E2F61">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KJ/m2</w:t>
            </w:r>
          </w:p>
        </w:tc>
      </w:tr>
      <w:tr w14:paraId="15B54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4692" w:type="dxa"/>
            <w:shd w:val="clear" w:color="auto" w:fill="EEF2F7"/>
            <w:vAlign w:val="center"/>
          </w:tcPr>
          <w:p w14:paraId="3D805302">
            <w:pPr>
              <w:snapToGrid w:val="0"/>
              <w:ind w:left="0" w:leftChars="0" w:right="0" w:rightChars="0" w:firstLine="0" w:firstLineChars="0"/>
              <w:jc w:val="left"/>
              <w:rPr>
                <w:rFonts w:ascii="Calibri" w:eastAsia="微软雅黑"/>
                <w:sz w:val="21"/>
              </w:rPr>
            </w:pPr>
            <w:r>
              <w:rPr>
                <w:rFonts w:ascii="Calibri" w:hAnsi="Calibri" w:eastAsia="微软雅黑" w:cs="Calibri"/>
                <w:b w:val="0"/>
                <w:sz w:val="21"/>
              </w:rPr>
              <w:t>比重 Density</w:t>
            </w:r>
          </w:p>
        </w:tc>
        <w:tc>
          <w:tcPr>
            <w:tcW w:w="0" w:type="auto"/>
            <w:shd w:val="clear" w:color="auto" w:fill="EEF2F7"/>
            <w:vAlign w:val="center"/>
          </w:tcPr>
          <w:p w14:paraId="3369A9E7">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ISO1183</w:t>
            </w:r>
          </w:p>
        </w:tc>
        <w:tc>
          <w:tcPr>
            <w:tcW w:w="0" w:type="auto"/>
            <w:shd w:val="clear" w:color="auto" w:fill="EEF2F7"/>
            <w:vAlign w:val="center"/>
          </w:tcPr>
          <w:p w14:paraId="74DA9927">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1.2</w:t>
            </w:r>
          </w:p>
        </w:tc>
        <w:tc>
          <w:tcPr>
            <w:tcW w:w="1230" w:type="dxa"/>
            <w:shd w:val="clear" w:color="auto" w:fill="EEF2F7"/>
            <w:vAlign w:val="center"/>
          </w:tcPr>
          <w:p w14:paraId="2B3227BE">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g/cm3</w:t>
            </w:r>
          </w:p>
        </w:tc>
      </w:tr>
      <w:tr w14:paraId="14233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4692" w:type="dxa"/>
            <w:shd w:val="clear" w:color="auto" w:fill="FFFFFF"/>
            <w:vAlign w:val="center"/>
          </w:tcPr>
          <w:p w14:paraId="049E7806">
            <w:pPr>
              <w:snapToGrid w:val="0"/>
              <w:ind w:left="0" w:leftChars="0" w:right="0" w:rightChars="0" w:firstLine="0" w:firstLineChars="0"/>
              <w:jc w:val="left"/>
              <w:rPr>
                <w:rFonts w:ascii="Calibri" w:eastAsia="微软雅黑"/>
                <w:sz w:val="21"/>
              </w:rPr>
            </w:pPr>
            <w:r>
              <w:rPr>
                <w:rFonts w:ascii="Calibri" w:hAnsi="Calibri" w:eastAsia="微软雅黑" w:cs="Calibri"/>
                <w:b w:val="0"/>
                <w:sz w:val="21"/>
              </w:rPr>
              <w:t>收缩率 MoldShrinkage</w:t>
            </w:r>
          </w:p>
        </w:tc>
        <w:tc>
          <w:tcPr>
            <w:tcW w:w="2307" w:type="dxa"/>
            <w:shd w:val="clear" w:color="auto" w:fill="FFFFFF"/>
            <w:vAlign w:val="center"/>
          </w:tcPr>
          <w:p w14:paraId="65656889">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ISO294-4</w:t>
            </w:r>
            <w:r>
              <w:rPr>
                <w:rFonts w:hint="eastAsia" w:ascii="Calibri" w:eastAsia="微软雅黑" w:cs="Calibri"/>
                <w:b w:val="0"/>
                <w:sz w:val="21"/>
                <w:lang w:eastAsia="zh-CN"/>
              </w:rPr>
              <w:t>(</w:t>
            </w:r>
            <w:r>
              <w:rPr>
                <w:rFonts w:ascii="Calibri" w:hAnsi="Calibri" w:eastAsia="微软雅黑" w:cs="Calibri"/>
                <w:b w:val="0"/>
                <w:sz w:val="21"/>
              </w:rPr>
              <w:t>2mm</w:t>
            </w:r>
            <w:r>
              <w:rPr>
                <w:rFonts w:hint="eastAsia" w:ascii="Calibri" w:eastAsia="微软雅黑" w:cs="Calibri"/>
                <w:b w:val="0"/>
                <w:sz w:val="21"/>
                <w:lang w:eastAsia="zh-CN"/>
              </w:rPr>
              <w:t>)</w:t>
            </w:r>
          </w:p>
        </w:tc>
        <w:tc>
          <w:tcPr>
            <w:tcW w:w="1261" w:type="dxa"/>
            <w:shd w:val="clear" w:color="auto" w:fill="FFFFFF"/>
            <w:vAlign w:val="center"/>
          </w:tcPr>
          <w:p w14:paraId="6A9AF5EF">
            <w:pPr>
              <w:snapToGrid w:val="0"/>
              <w:ind w:left="0" w:leftChars="0" w:right="0" w:rightChars="0" w:firstLine="0" w:firstLineChars="0"/>
              <w:jc w:val="center"/>
              <w:rPr>
                <w:rFonts w:ascii="Calibri" w:eastAsia="微软雅黑"/>
                <w:sz w:val="21"/>
              </w:rPr>
            </w:pPr>
            <w:r>
              <w:rPr>
                <w:rFonts w:ascii="Calibri" w:hAnsi="Calibri" w:eastAsia="微软雅黑" w:cs="Calibri"/>
                <w:b w:val="0"/>
                <w:sz w:val="21"/>
              </w:rPr>
              <w:t>0.2</w:t>
            </w:r>
          </w:p>
        </w:tc>
        <w:tc>
          <w:tcPr>
            <w:tcW w:w="1230" w:type="dxa"/>
            <w:shd w:val="clear" w:color="auto" w:fill="FFFFFF"/>
            <w:vAlign w:val="center"/>
          </w:tcPr>
          <w:p w14:paraId="2757799A">
            <w:pPr>
              <w:snapToGrid w:val="0"/>
              <w:ind w:left="0" w:leftChars="0" w:right="0" w:rightChars="0" w:firstLine="0" w:firstLineChars="0"/>
              <w:jc w:val="center"/>
              <w:rPr>
                <w:rFonts w:ascii="Calibri" w:eastAsia="微软雅黑"/>
                <w:sz w:val="21"/>
              </w:rPr>
            </w:pPr>
            <w:r>
              <w:rPr>
                <w:rFonts w:hint="eastAsia" w:ascii="Calibri" w:eastAsia="微软雅黑" w:cs="Calibri"/>
                <w:b w:val="0"/>
                <w:sz w:val="21"/>
                <w:lang w:eastAsia="zh-CN"/>
              </w:rPr>
              <w:t>(</w:t>
            </w:r>
            <w:r>
              <w:rPr>
                <w:rFonts w:ascii="Calibri" w:hAnsi="Calibri" w:eastAsia="微软雅黑" w:cs="Calibri"/>
                <w:b w:val="0"/>
                <w:sz w:val="21"/>
              </w:rPr>
              <w:t>TD</w:t>
            </w:r>
            <w:r>
              <w:rPr>
                <w:rFonts w:hint="eastAsia" w:ascii="Calibri" w:eastAsia="微软雅黑" w:cs="Calibri"/>
                <w:b w:val="0"/>
                <w:sz w:val="21"/>
                <w:lang w:eastAsia="zh-CN"/>
              </w:rPr>
              <w:t>)</w:t>
            </w:r>
            <w:r>
              <w:rPr>
                <w:rFonts w:ascii="Calibri" w:hAnsi="Calibri" w:eastAsia="微软雅黑" w:cs="Calibri"/>
                <w:b w:val="0"/>
                <w:sz w:val="21"/>
              </w:rPr>
              <w:t>%</w:t>
            </w:r>
          </w:p>
        </w:tc>
      </w:tr>
    </w:tbl>
    <w:p w14:paraId="1EF7CA55">
      <w:pPr>
        <w:keepNext w:val="0"/>
        <w:keepLines w:val="0"/>
        <w:pageBreakBefore w:val="0"/>
        <w:widowControl w:val="0"/>
        <w:tabs>
          <w:tab w:val="left" w:pos="2265"/>
        </w:tabs>
        <w:kinsoku/>
        <w:wordWrap/>
        <w:overflowPunct/>
        <w:topLinePunct w:val="0"/>
        <w:autoSpaceDE/>
        <w:autoSpaceDN/>
        <w:bidi w:val="0"/>
        <w:adjustRightInd/>
        <w:snapToGrid/>
        <w:spacing w:line="200" w:lineRule="exact"/>
        <w:textAlignment w:val="auto"/>
        <w:rPr>
          <w:rFonts w:hint="eastAsia" w:ascii="微软雅黑 Light" w:hAnsi="微软雅黑 Light" w:eastAsia="微软雅黑 Light" w:cs="微软雅黑 Light"/>
          <w:sz w:val="18"/>
          <w:szCs w:val="18"/>
        </w:rPr>
      </w:pPr>
    </w:p>
    <w:p w14:paraId="7F0CDBAC">
      <w:pPr>
        <w:keepNext w:val="0"/>
        <w:keepLines w:val="0"/>
        <w:pageBreakBefore w:val="0"/>
        <w:widowControl w:val="0"/>
        <w:tabs>
          <w:tab w:val="left" w:pos="2265"/>
        </w:tabs>
        <w:kinsoku/>
        <w:wordWrap/>
        <w:overflowPunct/>
        <w:topLinePunct w:val="0"/>
        <w:autoSpaceDE/>
        <w:autoSpaceDN/>
        <w:bidi w:val="0"/>
        <w:adjustRightInd/>
        <w:snapToGrid/>
        <w:spacing w:line="200" w:lineRule="exact"/>
        <w:textAlignment w:val="auto"/>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*典型性能基于常规生产经验，不应视作销售规格。</w:t>
      </w:r>
    </w:p>
    <w:p w14:paraId="6E44D162">
      <w:pPr>
        <w:keepNext w:val="0"/>
        <w:keepLines w:val="0"/>
        <w:pageBreakBefore w:val="0"/>
        <w:widowControl w:val="0"/>
        <w:tabs>
          <w:tab w:val="left" w:pos="2265"/>
        </w:tabs>
        <w:kinsoku/>
        <w:wordWrap/>
        <w:overflowPunct/>
        <w:topLinePunct w:val="0"/>
        <w:autoSpaceDE/>
        <w:autoSpaceDN/>
        <w:bidi w:val="0"/>
        <w:adjustRightInd/>
        <w:snapToGrid/>
        <w:spacing w:line="200" w:lineRule="exact"/>
        <w:textAlignment w:val="auto"/>
        <w:rPr>
          <w:rFonts w:hint="default" w:ascii="Calibri" w:hAnsi="Calibri" w:eastAsia="微软雅黑 Light" w:cs="Calibri"/>
          <w:sz w:val="18"/>
          <w:szCs w:val="18"/>
        </w:rPr>
      </w:pPr>
      <w:r>
        <w:rPr>
          <w:rFonts w:hint="default" w:ascii="Calibri" w:hAnsi="Calibri" w:eastAsia="微软雅黑 Light" w:cs="Calibri"/>
          <w:sz w:val="18"/>
          <w:szCs w:val="18"/>
        </w:rPr>
        <w:t>Typical properties are based on typical manufacturing experiences; they are not intended for sales specifications.</w:t>
      </w:r>
    </w:p>
    <w:p w14:paraId="5EB338A3">
      <w:pPr>
        <w:jc w:val="left"/>
        <w:rPr>
          <w:rFonts w:hint="eastAsia" w:ascii="Calibri" w:hAnsi="Calibri" w:eastAsia="微软雅黑" w:cs="Calibri"/>
          <w:b/>
          <w:bCs w:val="0"/>
          <w:color w:val="0070C0"/>
          <w:sz w:val="21"/>
          <w:szCs w:val="24"/>
        </w:rPr>
      </w:pPr>
      <w:r>
        <w:rPr>
          <w:rFonts w:hint="eastAsia" w:ascii="Calibri" w:hAnsi="Calibri" w:eastAsia="微软雅黑" w:cs="Calibri"/>
          <w:b/>
          <w:bCs w:val="0"/>
          <w:color w:val="0070C0"/>
          <w:sz w:val="21"/>
          <w:szCs w:val="24"/>
        </w:rPr>
        <w:t>加工指南 Processing Guide</w:t>
      </w:r>
    </w:p>
    <w:tbl>
      <w:tblPr>
        <w:tblStyle w:val="8"/>
        <w:tblW w:w="9490" w:type="dxa"/>
        <w:tblInd w:w="1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883"/>
        <w:gridCol w:w="5607"/>
      </w:tblGrid>
      <w:tr w14:paraId="511F5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trPr>
        <w:tc>
          <w:tcPr>
            <w:tcW w:w="3883" w:type="dxa"/>
            <w:shd w:val="clear" w:color="auto" w:fill="FFFFFF"/>
            <w:vAlign w:val="center"/>
          </w:tcPr>
          <w:p w14:paraId="1E84F841">
            <w:pPr>
              <w:snapToGrid w:val="0"/>
              <w:jc w:val="left"/>
            </w:pPr>
            <w:r>
              <w:rPr>
                <w:rFonts w:ascii="Calibri" w:hAnsi="Calibri" w:eastAsia="微软雅黑" w:cs="Calibri"/>
                <w:b w:val="0"/>
                <w:sz w:val="21"/>
              </w:rPr>
              <w:t>熔体温度MeltTemp</w:t>
            </w:r>
          </w:p>
        </w:tc>
        <w:tc>
          <w:tcPr>
            <w:tcW w:w="5607" w:type="dxa"/>
            <w:shd w:val="clear" w:color="auto" w:fill="FFFFFF"/>
            <w:vAlign w:val="center"/>
          </w:tcPr>
          <w:p w14:paraId="01C92CB3">
            <w:pPr>
              <w:snapToGrid w:val="0"/>
              <w:jc w:val="right"/>
            </w:pPr>
            <w:r>
              <w:rPr>
                <w:rFonts w:ascii="Calibri" w:hAnsi="Calibri" w:eastAsia="微软雅黑" w:cs="Calibri"/>
                <w:b w:val="0"/>
                <w:sz w:val="21"/>
              </w:rPr>
              <w:t>200℃</w:t>
            </w:r>
          </w:p>
        </w:tc>
      </w:tr>
      <w:tr w14:paraId="265D8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trPr>
        <w:tc>
          <w:tcPr>
            <w:tcW w:w="3883" w:type="dxa"/>
            <w:shd w:val="clear" w:color="auto" w:fill="EEF2F7"/>
            <w:vAlign w:val="center"/>
          </w:tcPr>
          <w:p w14:paraId="21F00923">
            <w:pPr>
              <w:snapToGrid w:val="0"/>
              <w:jc w:val="left"/>
            </w:pPr>
            <w:r>
              <w:rPr>
                <w:rFonts w:ascii="Calibri" w:hAnsi="Calibri" w:eastAsia="微软雅黑" w:cs="Calibri"/>
                <w:b w:val="0"/>
                <w:sz w:val="21"/>
              </w:rPr>
              <w:t>模温MoldTemp</w:t>
            </w:r>
          </w:p>
        </w:tc>
        <w:tc>
          <w:tcPr>
            <w:tcW w:w="5607" w:type="dxa"/>
            <w:shd w:val="clear" w:color="auto" w:fill="EEF2F7"/>
            <w:vAlign w:val="center"/>
          </w:tcPr>
          <w:p w14:paraId="50BCC54F">
            <w:pPr>
              <w:snapToGrid w:val="0"/>
              <w:jc w:val="right"/>
            </w:pPr>
            <w:r>
              <w:rPr>
                <w:rFonts w:ascii="Calibri" w:hAnsi="Calibri" w:eastAsia="微软雅黑" w:cs="Calibri"/>
                <w:b w:val="0"/>
                <w:sz w:val="21"/>
              </w:rPr>
              <w:t>60~80℃</w:t>
            </w:r>
          </w:p>
        </w:tc>
      </w:tr>
      <w:tr w14:paraId="484C9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trPr>
        <w:tc>
          <w:tcPr>
            <w:tcW w:w="3883" w:type="dxa"/>
            <w:shd w:val="clear" w:color="auto" w:fill="FFFFFF"/>
            <w:vAlign w:val="center"/>
          </w:tcPr>
          <w:p w14:paraId="1B5E2B2C">
            <w:pPr>
              <w:snapToGrid w:val="0"/>
              <w:jc w:val="left"/>
            </w:pPr>
            <w:r>
              <w:rPr>
                <w:rFonts w:ascii="Calibri" w:hAnsi="Calibri" w:eastAsia="微软雅黑" w:cs="Calibri"/>
                <w:b w:val="0"/>
                <w:sz w:val="21"/>
              </w:rPr>
              <w:t>后段Rear 中段 Center 前段 Front</w:t>
            </w:r>
          </w:p>
        </w:tc>
        <w:tc>
          <w:tcPr>
            <w:tcW w:w="5607" w:type="dxa"/>
            <w:shd w:val="clear" w:color="auto" w:fill="FFFFFF"/>
            <w:vAlign w:val="center"/>
          </w:tcPr>
          <w:p w14:paraId="7220BCD1">
            <w:pPr>
              <w:snapToGrid w:val="0"/>
              <w:jc w:val="right"/>
            </w:pPr>
            <w:r>
              <w:rPr>
                <w:rFonts w:ascii="Calibri" w:hAnsi="Calibri" w:eastAsia="微软雅黑" w:cs="Calibri"/>
                <w:b w:val="0"/>
                <w:sz w:val="21"/>
              </w:rPr>
              <w:t>后段 160-200℃ / 中段 180-190℃ / 前段 190-200℃</w:t>
            </w:r>
          </w:p>
        </w:tc>
      </w:tr>
      <w:tr w14:paraId="5895C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trPr>
        <w:tc>
          <w:tcPr>
            <w:tcW w:w="3883" w:type="dxa"/>
            <w:shd w:val="clear" w:color="auto" w:fill="EEF2F7"/>
            <w:vAlign w:val="center"/>
          </w:tcPr>
          <w:p w14:paraId="3ED2F436">
            <w:pPr>
              <w:snapToGrid w:val="0"/>
              <w:jc w:val="left"/>
            </w:pPr>
            <w:r>
              <w:rPr>
                <w:rFonts w:ascii="Calibri" w:hAnsi="Calibri" w:eastAsia="微软雅黑" w:cs="Calibri"/>
                <w:b w:val="0"/>
                <w:sz w:val="21"/>
              </w:rPr>
              <w:t>注塑速度InjectionSpeed</w:t>
            </w:r>
          </w:p>
        </w:tc>
        <w:tc>
          <w:tcPr>
            <w:tcW w:w="5607" w:type="dxa"/>
            <w:shd w:val="clear" w:color="auto" w:fill="EEF2F7"/>
            <w:vAlign w:val="center"/>
          </w:tcPr>
          <w:p w14:paraId="75E4D632">
            <w:pPr>
              <w:snapToGrid w:val="0"/>
              <w:jc w:val="right"/>
            </w:pPr>
            <w:r>
              <w:rPr>
                <w:rFonts w:hint="eastAsia" w:eastAsia="微软雅黑" w:cs="Calibri"/>
                <w:b w:val="0"/>
                <w:sz w:val="21"/>
                <w:lang w:eastAsia="zh-CN"/>
              </w:rPr>
              <w:t>40%～80%</w:t>
            </w:r>
          </w:p>
        </w:tc>
      </w:tr>
      <w:tr w14:paraId="74934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trPr>
        <w:tc>
          <w:tcPr>
            <w:tcW w:w="3883" w:type="dxa"/>
            <w:shd w:val="clear" w:color="auto" w:fill="FFFFFF"/>
            <w:vAlign w:val="center"/>
          </w:tcPr>
          <w:p w14:paraId="0E939E5B">
            <w:pPr>
              <w:snapToGrid w:val="0"/>
              <w:jc w:val="left"/>
            </w:pPr>
            <w:r>
              <w:rPr>
                <w:rFonts w:ascii="Calibri" w:hAnsi="Calibri" w:eastAsia="微软雅黑" w:cs="Calibri"/>
                <w:b w:val="0"/>
                <w:sz w:val="21"/>
              </w:rPr>
              <w:t>背压Back Pressure</w:t>
            </w:r>
          </w:p>
        </w:tc>
        <w:tc>
          <w:tcPr>
            <w:tcW w:w="5607" w:type="dxa"/>
            <w:shd w:val="clear" w:color="auto" w:fill="FFFFFF"/>
            <w:vAlign w:val="center"/>
          </w:tcPr>
          <w:p w14:paraId="3E921B02">
            <w:pPr>
              <w:snapToGrid w:val="0"/>
              <w:jc w:val="right"/>
            </w:pPr>
            <w:r>
              <w:rPr>
                <w:rFonts w:ascii="Calibri" w:hAnsi="Calibri" w:eastAsia="微软雅黑" w:cs="Calibri"/>
                <w:b w:val="0"/>
                <w:sz w:val="21"/>
              </w:rPr>
              <w:t>0.3~1.0Mpa</w:t>
            </w:r>
          </w:p>
        </w:tc>
      </w:tr>
      <w:tr w14:paraId="5BFC53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trPr>
        <w:tc>
          <w:tcPr>
            <w:tcW w:w="3883" w:type="dxa"/>
            <w:shd w:val="clear" w:color="auto" w:fill="EEF2F7"/>
            <w:vAlign w:val="center"/>
          </w:tcPr>
          <w:p w14:paraId="74A480EC">
            <w:pPr>
              <w:snapToGrid w:val="0"/>
              <w:jc w:val="left"/>
            </w:pPr>
            <w:r>
              <w:rPr>
                <w:rFonts w:ascii="Calibri" w:hAnsi="Calibri" w:eastAsia="微软雅黑" w:cs="Calibri"/>
                <w:b w:val="0"/>
                <w:sz w:val="21"/>
              </w:rPr>
              <w:t>干燥条件DryingCondition</w:t>
            </w:r>
          </w:p>
        </w:tc>
        <w:tc>
          <w:tcPr>
            <w:tcW w:w="5607" w:type="dxa"/>
            <w:shd w:val="clear" w:color="auto" w:fill="EEF2F7"/>
            <w:vAlign w:val="center"/>
          </w:tcPr>
          <w:p w14:paraId="4C8C5580">
            <w:pPr>
              <w:snapToGrid w:val="0"/>
              <w:jc w:val="right"/>
            </w:pPr>
            <w:r>
              <w:rPr>
                <w:rFonts w:ascii="Calibri" w:hAnsi="Calibri" w:eastAsia="微软雅黑" w:cs="Calibri"/>
                <w:b w:val="0"/>
                <w:sz w:val="21"/>
              </w:rPr>
              <w:t>90-110℃</w:t>
            </w:r>
            <w:r>
              <w:rPr>
                <w:rFonts w:hint="eastAsia" w:eastAsia="微软雅黑" w:cs="Calibri"/>
                <w:b w:val="0"/>
                <w:sz w:val="21"/>
                <w:lang w:eastAsia="zh-CN"/>
              </w:rPr>
              <w:t>,</w:t>
            </w:r>
            <w:r>
              <w:rPr>
                <w:rFonts w:ascii="Calibri" w:hAnsi="Calibri" w:eastAsia="微软雅黑" w:cs="Calibri"/>
                <w:b w:val="0"/>
                <w:sz w:val="21"/>
              </w:rPr>
              <w:t>2</w:t>
            </w:r>
            <w:r>
              <w:rPr>
                <w:rFonts w:hint="eastAsia" w:eastAsia="微软雅黑" w:cs="Calibri"/>
                <w:b w:val="0"/>
                <w:sz w:val="21"/>
                <w:lang w:eastAsia="zh-CN"/>
              </w:rPr>
              <w:t>—</w:t>
            </w:r>
            <w:r>
              <w:rPr>
                <w:rFonts w:ascii="Calibri" w:hAnsi="Calibri" w:eastAsia="微软雅黑" w:cs="Calibri"/>
                <w:b w:val="0"/>
                <w:sz w:val="21"/>
              </w:rPr>
              <w:t>4h</w:t>
            </w:r>
          </w:p>
        </w:tc>
      </w:tr>
      <w:tr w14:paraId="5D789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trPr>
        <w:tc>
          <w:tcPr>
            <w:tcW w:w="3883" w:type="dxa"/>
            <w:shd w:val="clear" w:color="auto" w:fill="FFFFFF"/>
            <w:vAlign w:val="center"/>
          </w:tcPr>
          <w:p w14:paraId="6D66E25B">
            <w:pPr>
              <w:snapToGrid w:val="0"/>
              <w:jc w:val="left"/>
            </w:pPr>
            <w:r>
              <w:rPr>
                <w:rFonts w:ascii="Calibri" w:hAnsi="Calibri" w:eastAsia="微软雅黑" w:cs="Calibri"/>
                <w:b w:val="0"/>
                <w:sz w:val="21"/>
              </w:rPr>
              <w:t>加工上限温度 ProcessingTemp.</w:t>
            </w:r>
          </w:p>
        </w:tc>
        <w:tc>
          <w:tcPr>
            <w:tcW w:w="5607" w:type="dxa"/>
            <w:shd w:val="clear" w:color="auto" w:fill="FFFFFF"/>
            <w:vAlign w:val="center"/>
          </w:tcPr>
          <w:p w14:paraId="38147BEB">
            <w:pPr>
              <w:snapToGrid w:val="0"/>
              <w:jc w:val="right"/>
            </w:pPr>
            <w:r>
              <w:rPr>
                <w:rFonts w:ascii="Calibri" w:hAnsi="Calibri" w:eastAsia="微软雅黑" w:cs="Calibri"/>
                <w:b w:val="0"/>
                <w:sz w:val="21"/>
              </w:rPr>
              <w:t>260℃</w:t>
            </w:r>
          </w:p>
        </w:tc>
      </w:tr>
    </w:tbl>
    <w:p w14:paraId="148E03F9">
      <w:pPr>
        <w:keepNext w:val="0"/>
        <w:keepLines w:val="0"/>
        <w:pageBreakBefore w:val="0"/>
        <w:widowControl w:val="0"/>
        <w:tabs>
          <w:tab w:val="left" w:pos="2265"/>
        </w:tabs>
        <w:kinsoku/>
        <w:wordWrap/>
        <w:overflowPunct/>
        <w:topLinePunct w:val="0"/>
        <w:autoSpaceDE/>
        <w:autoSpaceDN/>
        <w:bidi w:val="0"/>
        <w:adjustRightInd/>
        <w:snapToGrid/>
        <w:spacing w:line="200" w:lineRule="exact"/>
        <w:textAlignment w:val="auto"/>
        <w:rPr>
          <w:rFonts w:hint="eastAsia" w:ascii="微软雅黑 Light" w:hAnsi="微软雅黑 Light" w:eastAsia="微软雅黑 Light" w:cs="微软雅黑 Light"/>
          <w:sz w:val="18"/>
          <w:szCs w:val="18"/>
        </w:rPr>
      </w:pPr>
    </w:p>
    <w:p w14:paraId="4178E042">
      <w:pPr>
        <w:keepNext w:val="0"/>
        <w:keepLines w:val="0"/>
        <w:pageBreakBefore w:val="0"/>
        <w:widowControl w:val="0"/>
        <w:tabs>
          <w:tab w:val="left" w:pos="2265"/>
        </w:tabs>
        <w:kinsoku/>
        <w:wordWrap/>
        <w:overflowPunct/>
        <w:topLinePunct w:val="0"/>
        <w:autoSpaceDE/>
        <w:autoSpaceDN/>
        <w:bidi w:val="0"/>
        <w:adjustRightInd/>
        <w:snapToGrid/>
        <w:spacing w:line="200" w:lineRule="exact"/>
        <w:textAlignment w:val="auto"/>
        <w:rPr>
          <w:rFonts w:hint="eastAsia" w:ascii="微软雅黑 Light" w:hAnsi="微软雅黑 Light" w:eastAsia="微软雅黑 Light" w:cs="微软雅黑 Light"/>
          <w:sz w:val="18"/>
          <w:szCs w:val="18"/>
        </w:rPr>
      </w:pPr>
      <w:r>
        <w:rPr>
          <w:rFonts w:hint="eastAsia" w:ascii="微软雅黑 Light" w:hAnsi="微软雅黑 Light" w:eastAsia="微软雅黑 Light" w:cs="微软雅黑 Light"/>
          <w:sz w:val="18"/>
          <w:szCs w:val="18"/>
        </w:rPr>
        <w:t>以上数值仅供注塑机参考使用，可根据不同机型、不同模具以及产品要求做适当调整。</w:t>
      </w:r>
    </w:p>
    <w:p w14:paraId="23CB1A25">
      <w:pPr>
        <w:rPr>
          <w:rFonts w:hint="eastAsia" w:ascii="Arial" w:hAnsi="Arial" w:eastAsia="黑体" w:cs="Arial"/>
          <w:color w:val="000000"/>
          <w:sz w:val="18"/>
          <w:szCs w:val="18"/>
          <w:lang w:eastAsia="zh-CN"/>
        </w:rPr>
      </w:pPr>
    </w:p>
    <w:p w14:paraId="12E9CD99">
      <w:pPr>
        <w:jc w:val="left"/>
        <w:rPr>
          <w:rFonts w:hint="eastAsia" w:ascii="Calibri" w:hAnsi="Calibri" w:eastAsia="微软雅黑" w:cs="Calibri"/>
          <w:b/>
          <w:bCs w:val="0"/>
          <w:color w:val="0070C0"/>
          <w:sz w:val="21"/>
          <w:szCs w:val="24"/>
        </w:rPr>
      </w:pPr>
      <w:r>
        <w:rPr>
          <w:rFonts w:hint="eastAsia" w:ascii="Calibri" w:hAnsi="Calibri" w:eastAsia="微软雅黑" w:cs="Calibri"/>
          <w:b/>
          <w:bCs w:val="0"/>
          <w:color w:val="0070C0"/>
          <w:sz w:val="21"/>
          <w:szCs w:val="24"/>
        </w:rPr>
        <w:t>备注 Remarks</w:t>
      </w:r>
    </w:p>
    <w:tbl>
      <w:tblPr>
        <w:tblStyle w:val="7"/>
        <w:tblW w:w="5000" w:type="pct"/>
        <w:jc w:val="center"/>
        <w:tblBorders>
          <w:top w:val="single" w:color="auto" w:sz="8"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854"/>
      </w:tblGrid>
      <w:tr w14:paraId="7A3EDD3F">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5000" w:type="pct"/>
            <w:noWrap w:val="0"/>
            <w:vAlign w:val="top"/>
          </w:tcPr>
          <w:p w14:paraId="204BEBE9">
            <w:pPr>
              <w:snapToGrid w:val="0"/>
              <w:rPr>
                <w:rFonts w:ascii="Arial" w:hAnsi="Arial" w:eastAsia="黑体" w:cs="Arial"/>
                <w:b/>
                <w:bCs/>
                <w:color w:val="0070C0"/>
                <w:szCs w:val="21"/>
              </w:rPr>
            </w:pPr>
          </w:p>
        </w:tc>
      </w:tr>
    </w:tbl>
    <w:p w14:paraId="1CAC4566">
      <w:pPr>
        <w:autoSpaceDE w:val="0"/>
        <w:autoSpaceDN w:val="0"/>
        <w:adjustRightInd w:val="0"/>
        <w:jc w:val="left"/>
        <w:rPr>
          <w:rFonts w:hint="eastAsia" w:ascii="Arial" w:hAnsi="Arial" w:eastAsia="黑体" w:cs="Arial"/>
          <w:b/>
          <w:bCs/>
          <w:color w:val="0070C0"/>
          <w:sz w:val="24"/>
          <w:szCs w:val="24"/>
        </w:rPr>
      </w:pPr>
    </w:p>
    <w:p w14:paraId="5E027900">
      <w:pPr>
        <w:autoSpaceDE w:val="0"/>
        <w:autoSpaceDN w:val="0"/>
        <w:adjustRightInd w:val="0"/>
        <w:jc w:val="left"/>
        <w:rPr>
          <w:rFonts w:hint="eastAsia" w:ascii="Arial" w:hAnsi="Arial" w:eastAsia="黑体" w:cs="Arial"/>
          <w:b/>
          <w:bCs/>
          <w:color w:val="0070C0"/>
          <w:sz w:val="24"/>
          <w:szCs w:val="24"/>
        </w:rPr>
      </w:pPr>
    </w:p>
    <w:p w14:paraId="4A37925D">
      <w:pPr>
        <w:jc w:val="left"/>
        <w:rPr>
          <w:rFonts w:hint="eastAsia" w:ascii="Calibri" w:hAnsi="Calibri" w:eastAsia="微软雅黑" w:cs="Calibri"/>
          <w:b/>
          <w:bCs w:val="0"/>
          <w:color w:val="0070C0"/>
          <w:sz w:val="21"/>
          <w:szCs w:val="24"/>
        </w:rPr>
      </w:pPr>
      <w:r>
        <w:rPr>
          <w:rFonts w:hint="eastAsia" w:ascii="Calibri" w:hAnsi="Calibri" w:eastAsia="微软雅黑" w:cs="Calibri"/>
          <w:b/>
          <w:bCs w:val="0"/>
          <w:color w:val="0070C0"/>
          <w:sz w:val="21"/>
          <w:szCs w:val="24"/>
        </w:rPr>
        <w:t>声明</w:t>
      </w:r>
    </w:p>
    <w:tbl>
      <w:tblPr>
        <w:tblStyle w:val="7"/>
        <w:tblW w:w="9490" w:type="dxa"/>
        <w:tblInd w:w="138" w:type="dxa"/>
        <w:tblBorders>
          <w:top w:val="single" w:color="auto" w:sz="8"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490"/>
      </w:tblGrid>
      <w:tr w14:paraId="0CC6E40C">
        <w:tblPrEx>
          <w:tblBorders>
            <w:top w:val="single" w:color="auto" w:sz="8"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rPr>
        <w:tc>
          <w:tcPr>
            <w:tcW w:w="9490" w:type="dxa"/>
            <w:tcBorders>
              <w:top w:val="single" w:color="auto" w:sz="12" w:space="0"/>
            </w:tcBorders>
            <w:noWrap w:val="0"/>
            <w:vAlign w:val="top"/>
          </w:tcPr>
          <w:p w14:paraId="31B8DCE9">
            <w:pPr>
              <w:snapToGrid w:val="0"/>
              <w:rPr>
                <w:rFonts w:hint="eastAsia" w:ascii="微软雅黑 Light" w:hAnsi="微软雅黑 Light" w:eastAsia="微软雅黑 Light" w:cs="微软雅黑 Light"/>
                <w:b/>
                <w:bCs/>
                <w:color w:val="808080" w:themeColor="background1" w:themeShade="80"/>
                <w:sz w:val="18"/>
                <w:szCs w:val="18"/>
              </w:rPr>
            </w:pPr>
            <w:r>
              <w:rPr>
                <w:rFonts w:hint="eastAsia" w:ascii="微软雅黑 Light" w:hAnsi="微软雅黑 Light" w:eastAsia="微软雅黑 Light" w:cs="微软雅黑 Light"/>
                <w:b/>
                <w:bCs/>
                <w:color w:val="808080" w:themeColor="background1" w:themeShade="80"/>
                <w:sz w:val="18"/>
                <w:szCs w:val="18"/>
              </w:rPr>
              <w:t>典型值</w:t>
            </w:r>
          </w:p>
          <w:p w14:paraId="7D4251AE">
            <w:pPr>
              <w:snapToGrid w:val="0"/>
              <w:rPr>
                <w:rFonts w:hint="eastAsia" w:ascii="微软雅黑 Light" w:hAnsi="微软雅黑 Light" w:eastAsia="微软雅黑 Light" w:cs="微软雅黑 Light"/>
                <w:color w:val="808080" w:themeColor="background1" w:themeShade="80"/>
                <w:sz w:val="18"/>
                <w:szCs w:val="18"/>
              </w:rPr>
            </w:pPr>
            <w:r>
              <w:rPr>
                <w:rFonts w:hint="eastAsia" w:ascii="微软雅黑 Light" w:hAnsi="微软雅黑 Light" w:eastAsia="微软雅黑 Light" w:cs="微软雅黑 Light"/>
                <w:color w:val="808080" w:themeColor="background1" w:themeShade="80"/>
                <w:sz w:val="18"/>
                <w:szCs w:val="18"/>
              </w:rPr>
              <w:t>这些数据仅作为典型值，不构成材料的规格限值或保证值。产品的性能受模具/机头设计、加工工艺条件以及着色情况的影响。除非另有特别说明，所有数据均来源于室温条件下对标准试样进行的测试。</w:t>
            </w:r>
          </w:p>
          <w:p w14:paraId="071B020E">
            <w:pPr>
              <w:snapToGrid w:val="0"/>
              <w:rPr>
                <w:rFonts w:hint="eastAsia" w:ascii="微软雅黑 Light" w:hAnsi="微软雅黑 Light" w:eastAsia="微软雅黑 Light" w:cs="微软雅黑 Light"/>
                <w:b/>
                <w:bCs/>
                <w:color w:val="808080" w:themeColor="background1" w:themeShade="80"/>
                <w:sz w:val="18"/>
                <w:szCs w:val="18"/>
              </w:rPr>
            </w:pPr>
            <w:r>
              <w:rPr>
                <w:rFonts w:hint="eastAsia" w:ascii="微软雅黑 Light" w:hAnsi="微软雅黑 Light" w:eastAsia="微软雅黑 Light" w:cs="微软雅黑 Light"/>
                <w:b/>
                <w:bCs/>
                <w:color w:val="808080" w:themeColor="background1" w:themeShade="80"/>
                <w:sz w:val="18"/>
                <w:szCs w:val="18"/>
              </w:rPr>
              <w:t>通用免责声明</w:t>
            </w:r>
          </w:p>
          <w:p w14:paraId="65666146">
            <w:pPr>
              <w:snapToGrid w:val="0"/>
              <w:rPr>
                <w:rFonts w:hint="eastAsia" w:ascii="微软雅黑 Light" w:hAnsi="微软雅黑 Light" w:eastAsia="微软雅黑 Light" w:cs="微软雅黑 Light"/>
                <w:color w:val="808080" w:themeColor="background1" w:themeShade="80"/>
                <w:sz w:val="18"/>
                <w:szCs w:val="18"/>
              </w:rPr>
            </w:pPr>
            <w:r>
              <w:rPr>
                <w:rFonts w:hint="eastAsia" w:ascii="微软雅黑 Light" w:hAnsi="微软雅黑 Light" w:eastAsia="微软雅黑 Light" w:cs="微软雅黑 Light"/>
                <w:color w:val="808080" w:themeColor="background1" w:themeShade="80"/>
                <w:sz w:val="18"/>
                <w:szCs w:val="18"/>
              </w:rPr>
              <w:t>您对我们产品、技术协助及信息（无论是通过口头、书面还是生产评估方式提供）的使用及其目的，包括任何建议配方和推荐内容，均不受我方控制。因此，您有必要对我们的产品、技术协助、信息及建议进行测试，以确定其是否满足您的预期用途和应用需求。特定应用的分析必须至少包含测试，以便从技术、健康、安全和环保角度确定其适用性。我方未必进行过此类测试。</w:t>
            </w:r>
          </w:p>
          <w:p w14:paraId="186E1314">
            <w:pPr>
              <w:snapToGrid w:val="0"/>
              <w:rPr>
                <w:rFonts w:hint="eastAsia" w:ascii="微软雅黑 Light" w:hAnsi="微软雅黑 Light" w:eastAsia="微软雅黑 Light" w:cs="微软雅黑 Light"/>
                <w:color w:val="808080" w:themeColor="background1" w:themeShade="80"/>
                <w:sz w:val="18"/>
                <w:szCs w:val="18"/>
              </w:rPr>
            </w:pPr>
            <w:r>
              <w:rPr>
                <w:rFonts w:hint="eastAsia" w:ascii="微软雅黑 Light" w:hAnsi="微软雅黑 Light" w:eastAsia="微软雅黑 Light" w:cs="微软雅黑 Light"/>
                <w:color w:val="808080" w:themeColor="background1" w:themeShade="80"/>
                <w:sz w:val="18"/>
                <w:szCs w:val="18"/>
              </w:rPr>
              <w:t>除非我方另行书面同意，否则所有产品均严格按照标准销售条款出售（可按需提供）。我方不对所提供的任何信息和技术协助进行担保或保证，如有变更，恕不另行通知。双方明确了解并同意，贵方将承担所有责任，并明确免除我方因使用我方产品、技术协助和信息而产生的任何侵权、合同或其他责任。此处未包含的任何声明或推荐均未经授权，对我方不具有约束力。此处任何信息均不得视为建议使用任何与相关材料或其用途的专利权相抵触的产品。此处信息不暗示或事实上授予任何专利许可。关于健康、安全和环保预防措施，在操作产品前，必须遵守相关的化学品安全技术说明书（MSDS）和产品标签。</w:t>
            </w:r>
          </w:p>
        </w:tc>
      </w:tr>
    </w:tbl>
    <w:p w14:paraId="4342631D">
      <w:pPr>
        <w:jc w:val="left"/>
        <w:rPr>
          <w:rFonts w:hint="eastAsia" w:ascii="Calibri" w:hAnsi="Calibri" w:eastAsia="微软雅黑" w:cs="Calibri"/>
          <w:b/>
          <w:bCs w:val="0"/>
          <w:color w:val="0070C0"/>
          <w:sz w:val="21"/>
          <w:szCs w:val="24"/>
        </w:rPr>
      </w:pPr>
      <w:r>
        <w:rPr>
          <w:rFonts w:hint="eastAsia" w:ascii="Calibri" w:hAnsi="Calibri" w:eastAsia="微软雅黑" w:cs="Calibri"/>
          <w:b/>
          <w:bCs w:val="0"/>
          <w:color w:val="0070C0"/>
          <w:sz w:val="21"/>
          <w:szCs w:val="24"/>
        </w:rPr>
        <w:t>Disclaimer</w:t>
      </w:r>
    </w:p>
    <w:tbl>
      <w:tblPr>
        <w:tblStyle w:val="7"/>
        <w:tblW w:w="9490" w:type="dxa"/>
        <w:tblInd w:w="138" w:type="dxa"/>
        <w:tblBorders>
          <w:top w:val="single" w:color="auto" w:sz="12"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490"/>
      </w:tblGrid>
      <w:tr w14:paraId="5083CB23">
        <w:tblPrEx>
          <w:tblBorders>
            <w:top w:val="single" w:color="auto" w:sz="12"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rPr>
        <w:tc>
          <w:tcPr>
            <w:tcW w:w="9490" w:type="dxa"/>
            <w:noWrap w:val="0"/>
            <w:vAlign w:val="top"/>
          </w:tcPr>
          <w:p w14:paraId="2BBCF3BB">
            <w:pPr>
              <w:snapToGrid w:val="0"/>
              <w:rPr>
                <w:rFonts w:hint="eastAsia" w:ascii="微软雅黑 Light" w:hAnsi="微软雅黑 Light" w:eastAsia="微软雅黑 Light" w:cs="微软雅黑 Light"/>
                <w:b/>
                <w:bCs/>
                <w:color w:val="808080" w:themeColor="background1" w:themeShade="80"/>
                <w:sz w:val="18"/>
                <w:szCs w:val="18"/>
              </w:rPr>
            </w:pPr>
            <w:r>
              <w:rPr>
                <w:rFonts w:hint="eastAsia" w:ascii="微软雅黑 Light" w:hAnsi="微软雅黑 Light" w:eastAsia="微软雅黑 Light" w:cs="微软雅黑 Light"/>
                <w:b/>
                <w:bCs/>
                <w:color w:val="808080" w:themeColor="background1" w:themeShade="80"/>
                <w:sz w:val="18"/>
                <w:szCs w:val="18"/>
              </w:rPr>
              <w:t>Typical Value</w:t>
            </w:r>
          </w:p>
          <w:p w14:paraId="79657BD5">
            <w:pPr>
              <w:snapToGrid w:val="0"/>
              <w:rPr>
                <w:rFonts w:hint="eastAsia" w:ascii="微软雅黑 Light" w:hAnsi="微软雅黑 Light" w:eastAsia="微软雅黑 Light" w:cs="微软雅黑 Light"/>
                <w:color w:val="808080" w:themeColor="background1" w:themeShade="80"/>
                <w:sz w:val="18"/>
                <w:szCs w:val="18"/>
              </w:rPr>
            </w:pPr>
            <w:r>
              <w:rPr>
                <w:rFonts w:hint="eastAsia" w:ascii="微软雅黑 Light" w:hAnsi="微软雅黑 Light" w:eastAsia="微软雅黑 Light" w:cs="微软雅黑 Light"/>
                <w:color w:val="808080" w:themeColor="background1" w:themeShade="80"/>
                <w:sz w:val="18"/>
                <w:szCs w:val="18"/>
              </w:rPr>
              <w:t>These values are typical values only. They do not constitute a binding material specification or warranted values. Values may be affected by the design of the mold/die, the processing conditions and the coloring/pigmentation of the product. Unless specified to the contrary, the property values given have been established on standardized test specimens at room temperature.</w:t>
            </w:r>
          </w:p>
          <w:p w14:paraId="38686AB6">
            <w:pPr>
              <w:snapToGrid w:val="0"/>
              <w:rPr>
                <w:rFonts w:hint="eastAsia" w:ascii="微软雅黑 Light" w:hAnsi="微软雅黑 Light" w:eastAsia="微软雅黑 Light" w:cs="微软雅黑 Light"/>
                <w:b/>
                <w:bCs/>
                <w:color w:val="808080" w:themeColor="background1" w:themeShade="80"/>
                <w:sz w:val="18"/>
                <w:szCs w:val="18"/>
              </w:rPr>
            </w:pPr>
            <w:r>
              <w:rPr>
                <w:rFonts w:hint="eastAsia" w:ascii="微软雅黑 Light" w:hAnsi="微软雅黑 Light" w:eastAsia="微软雅黑 Light" w:cs="微软雅黑 Light"/>
                <w:b/>
                <w:bCs/>
                <w:color w:val="808080" w:themeColor="background1" w:themeShade="80"/>
                <w:sz w:val="18"/>
                <w:szCs w:val="18"/>
              </w:rPr>
              <w:t>Global Disclaimer</w:t>
            </w:r>
          </w:p>
          <w:p w14:paraId="5DE9F619">
            <w:pPr>
              <w:snapToGrid w:val="0"/>
              <w:rPr>
                <w:rFonts w:hint="eastAsia" w:ascii="微软雅黑 Light" w:hAnsi="微软雅黑 Light" w:eastAsia="微软雅黑 Light" w:cs="微软雅黑 Light"/>
                <w:b/>
                <w:bCs/>
                <w:color w:val="808080" w:themeColor="background1" w:themeShade="80"/>
                <w:sz w:val="18"/>
                <w:szCs w:val="18"/>
              </w:rPr>
            </w:pPr>
            <w:r>
              <w:rPr>
                <w:rFonts w:hint="eastAsia" w:ascii="微软雅黑 Light" w:hAnsi="微软雅黑 Light" w:eastAsia="微软雅黑 Light" w:cs="微软雅黑 Light"/>
                <w:b/>
                <w:bCs/>
                <w:color w:val="808080" w:themeColor="background1" w:themeShade="80"/>
                <w:sz w:val="18"/>
                <w:szCs w:val="18"/>
              </w:rPr>
              <w:t>General</w:t>
            </w:r>
          </w:p>
          <w:p w14:paraId="53FA76C6">
            <w:pPr>
              <w:snapToGrid w:val="0"/>
              <w:rPr>
                <w:rFonts w:hint="eastAsia" w:ascii="微软雅黑 Light" w:hAnsi="微软雅黑 Light" w:eastAsia="微软雅黑 Light" w:cs="微软雅黑 Light"/>
                <w:color w:val="808080" w:themeColor="background1" w:themeShade="80"/>
                <w:sz w:val="18"/>
                <w:szCs w:val="18"/>
              </w:rPr>
            </w:pPr>
            <w:r>
              <w:rPr>
                <w:rFonts w:hint="eastAsia" w:ascii="微软雅黑 Light" w:hAnsi="微软雅黑 Light" w:eastAsia="微软雅黑 Light" w:cs="微软雅黑 Light"/>
                <w:color w:val="808080" w:themeColor="background1" w:themeShade="80"/>
                <w:sz w:val="18"/>
                <w:szCs w:val="18"/>
              </w:rPr>
              <w:t>The manner in which you use and the purpose to which you put and utilize our products, technical assistance and information (whether verbal, written or by way of production evaluations), including any suggested formulations and recommendations, are beyond our control. Therefore, it is imperative that you test our products, technical assistance, information and recommendations to determine to your own satisfaction whether they are suitable for your intended uses and applications.</w:t>
            </w:r>
          </w:p>
          <w:p w14:paraId="21699FD4">
            <w:pPr>
              <w:snapToGrid w:val="0"/>
              <w:rPr>
                <w:rFonts w:hint="eastAsia" w:ascii="微软雅黑 Light" w:hAnsi="微软雅黑 Light" w:eastAsia="微软雅黑 Light" w:cs="微软雅黑 Light"/>
                <w:color w:val="808080" w:themeColor="background1" w:themeShade="80"/>
                <w:sz w:val="18"/>
                <w:szCs w:val="18"/>
              </w:rPr>
            </w:pPr>
            <w:r>
              <w:rPr>
                <w:rFonts w:hint="eastAsia" w:ascii="微软雅黑 Light" w:hAnsi="微软雅黑 Light" w:eastAsia="微软雅黑 Light" w:cs="微软雅黑 Light"/>
                <w:color w:val="808080" w:themeColor="background1" w:themeShade="80"/>
                <w:sz w:val="18"/>
                <w:szCs w:val="18"/>
              </w:rPr>
              <w:t>This application-specific analysis must at least include testing to determine suitability from a technical as well as health, safety, and environmental standpoint. Such testing has not necessarily been done by TingTao. Unless we otherwise agree in writing, all products are sold strictly pursuant to the terms of our standard conditions of sale, which are available upon request.</w:t>
            </w:r>
          </w:p>
          <w:p w14:paraId="0F6FBABF">
            <w:pPr>
              <w:snapToGrid w:val="0"/>
              <w:rPr>
                <w:rFonts w:hint="eastAsia" w:ascii="微软雅黑 Light" w:hAnsi="微软雅黑 Light" w:eastAsia="微软雅黑 Light" w:cs="微软雅黑 Light"/>
                <w:color w:val="808080" w:themeColor="background1" w:themeShade="80"/>
                <w:sz w:val="18"/>
                <w:szCs w:val="18"/>
              </w:rPr>
            </w:pPr>
            <w:r>
              <w:rPr>
                <w:rFonts w:hint="eastAsia" w:ascii="微软雅黑 Light" w:hAnsi="微软雅黑 Light" w:eastAsia="微软雅黑 Light" w:cs="微软雅黑 Light"/>
                <w:color w:val="808080" w:themeColor="background1" w:themeShade="80"/>
                <w:sz w:val="18"/>
                <w:szCs w:val="18"/>
              </w:rPr>
              <w:t>All information and technical assistance is given without warranty or guarantee and is subject to change without notice. It is expressly understood and agreed that you assume and hereby expressly release us from all liability, in tort, contract or otherwise, incurred in connection with the use of our products, technical assistance, and information. Any statement or recommendation not contained herein is unauthorized and shall not bind us. Nothing herein shall be construed as a recommendation to use any product in conflict with any claim of any patent relative to any material or its use. No license is implied or in fact granted under the claims of any patent.</w:t>
            </w:r>
          </w:p>
          <w:p w14:paraId="32485D8D">
            <w:pPr>
              <w:snapToGrid w:val="0"/>
              <w:rPr>
                <w:rFonts w:hint="eastAsia" w:ascii="微软雅黑 Light" w:hAnsi="微软雅黑 Light" w:eastAsia="微软雅黑 Light" w:cs="微软雅黑 Light"/>
                <w:color w:val="808080" w:themeColor="background1" w:themeShade="80"/>
                <w:sz w:val="18"/>
                <w:szCs w:val="18"/>
              </w:rPr>
            </w:pPr>
            <w:r>
              <w:rPr>
                <w:rFonts w:hint="eastAsia" w:ascii="微软雅黑 Light" w:hAnsi="微软雅黑 Light" w:eastAsia="微软雅黑 Light" w:cs="微软雅黑 Light"/>
                <w:color w:val="808080" w:themeColor="background1" w:themeShade="80"/>
                <w:sz w:val="18"/>
                <w:szCs w:val="18"/>
              </w:rPr>
              <w:t>With respect to health, safety, and environmental precautions, the relevant Material Safety Data Sheets (MSDS) and product labels must be observed prior to working with our products.</w:t>
            </w:r>
          </w:p>
        </w:tc>
      </w:tr>
    </w:tbl>
    <w:p w14:paraId="5F04AFBF">
      <w:pPr>
        <w:widowControl/>
        <w:jc w:val="left"/>
        <w:rPr>
          <w:rFonts w:hint="eastAsia" w:ascii="Arial" w:hAnsi="Arial" w:eastAsia="黑体" w:cs="Arial"/>
          <w:color w:val="000000"/>
          <w:kern w:val="0"/>
          <w:szCs w:val="21"/>
          <w:lang w:val="en-US" w:eastAsia="zh-CN"/>
        </w:rPr>
      </w:pPr>
    </w:p>
    <w:sectPr>
      <w:headerReference r:id="rId3" w:type="default"/>
      <w:footerReference r:id="rId4" w:type="default"/>
      <w:footerReference r:id="rId5" w:type="even"/>
      <w:pgSz w:w="11906" w:h="16838"/>
      <w:pgMar w:top="1418" w:right="1134" w:bottom="1134" w:left="1134" w:header="426" w:footer="403" w:gutter="0"/>
      <w:pgBorders>
        <w:top w:val="none" w:sz="0" w:space="0"/>
        <w:left w:val="none" w:sz="0" w:space="0"/>
        <w:bottom w:val="none" w:sz="0" w:space="0"/>
        <w:right w:val="none" w:sz="0" w:space="0"/>
      </w:pgBorders>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ˎ̥">
    <w:altName w:val="微软雅黑"/>
    <w:panose1 w:val="00000000000000000000"/>
    <w:charset w:val="00"/>
    <w:family w:val="roman"/>
    <w:pitch w:val="default"/>
    <w:sig w:usb0="00000000"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Arial Unicode MS">
    <w:panose1 w:val="020B0604020202020204"/>
    <w:charset w:val="86"/>
    <w:family w:val="roman"/>
    <w:pitch w:val="default"/>
    <w:sig w:usb0="F7FFAEFF" w:usb1="F9DFFFFF" w:usb2="0000007F" w:usb3="00000000" w:csb0="203F01FF" w:csb1="DFFF0000"/>
  </w:font>
  <w:font w:name="微软雅黑 Light">
    <w:panose1 w:val="020B0502040204020203"/>
    <w:charset w:val="86"/>
    <w:family w:val="auto"/>
    <w:pitch w:val="default"/>
    <w:sig w:usb0="80000287" w:usb1="2ACF001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6E7903">
    <w:pPr>
      <w:pStyle w:val="4"/>
      <w:ind w:firstLine="2205" w:firstLineChars="1050"/>
      <w:rPr>
        <w:rFonts w:hint="default" w:ascii="Calibri" w:hAnsi="Calibri" w:cs="Calibri"/>
        <w:color w:val="558ED5" w:themeColor="text2" w:themeTint="99"/>
        <w:sz w:val="21"/>
        <w:szCs w:val="21"/>
        <w14:textFill>
          <w14:solidFill>
            <w14:schemeClr w14:val="tx2">
              <w14:lumMod w14:val="60000"/>
              <w14:lumOff w14:val="40000"/>
            </w14:schemeClr>
          </w14:solidFill>
        </w14:textFill>
      </w:rPr>
    </w:pPr>
    <w:r>
      <w:rPr>
        <w:rFonts w:hint="eastAsia" w:ascii="微软雅黑" w:hAnsi="微软雅黑" w:eastAsia="微软雅黑" w:cs="微软雅黑"/>
        <w:i/>
        <w:iCs/>
        <w:color w:val="558ED5" w:themeColor="text2" w:themeTint="99"/>
        <w:sz w:val="21"/>
        <w:szCs w:val="21"/>
        <w:lang w:val="en-US" w:eastAsia="zh-CN"/>
        <w14:textFill>
          <w14:solidFill>
            <w14:schemeClr w14:val="tx2">
              <w14:lumMod w14:val="60000"/>
              <w14:lumOff w14:val="40000"/>
            </w14:schemeClr>
          </w14:solidFill>
        </w14:textFill>
      </w:rPr>
      <w:t>专业 专注 共创 共享</w:t>
    </w:r>
    <w:r>
      <w:rPr>
        <w:color w:val="558ED5" w:themeColor="text2" w:themeTint="99"/>
        <w:sz w:val="21"/>
        <w:szCs w:val="21"/>
        <w14:textFill>
          <w14:solidFill>
            <w14:schemeClr w14:val="tx2">
              <w14:lumMod w14:val="60000"/>
              <w14:lumOff w14:val="40000"/>
            </w14:schemeClr>
          </w14:solidFill>
        </w14:textFill>
      </w:rPr>
      <w:t xml:space="preserve">  </w:t>
    </w:r>
    <w:r>
      <w:rPr>
        <w:rFonts w:hint="eastAsia"/>
        <w:color w:val="558ED5" w:themeColor="text2" w:themeTint="99"/>
        <w:sz w:val="21"/>
        <w:szCs w:val="21"/>
        <w14:textFill>
          <w14:solidFill>
            <w14:schemeClr w14:val="tx2">
              <w14:lumMod w14:val="60000"/>
              <w14:lumOff w14:val="40000"/>
            </w14:schemeClr>
          </w14:solidFill>
        </w14:textFill>
      </w:rPr>
      <w:t>|</w:t>
    </w:r>
    <w:r>
      <w:rPr>
        <w:color w:val="558ED5" w:themeColor="text2" w:themeTint="99"/>
        <w:sz w:val="21"/>
        <w:szCs w:val="21"/>
        <w14:textFill>
          <w14:solidFill>
            <w14:schemeClr w14:val="tx2">
              <w14:lumMod w14:val="60000"/>
              <w14:lumOff w14:val="40000"/>
            </w14:schemeClr>
          </w14:solidFill>
        </w14:textFill>
      </w:rPr>
      <w:t xml:space="preserve"> </w:t>
    </w:r>
    <w:bookmarkStart w:id="0" w:name="_GoBack"/>
    <w:r>
      <w:rPr>
        <w:rFonts w:hint="default" w:ascii="Calibri" w:hAnsi="Calibri" w:cs="Calibri"/>
        <w:color w:val="558ED5" w:themeColor="text2" w:themeTint="99"/>
        <w:sz w:val="21"/>
        <w:szCs w:val="21"/>
        <w14:textFill>
          <w14:solidFill>
            <w14:schemeClr w14:val="tx2">
              <w14:lumMod w14:val="60000"/>
              <w14:lumOff w14:val="40000"/>
            </w14:schemeClr>
          </w14:solidFill>
        </w14:textFill>
      </w:rPr>
      <w:t xml:space="preserve"> http</w:t>
    </w:r>
    <w:r>
      <w:rPr>
        <w:rFonts w:hint="default" w:ascii="Calibri" w:hAnsi="Calibri" w:cs="Calibri"/>
        <w:color w:val="558ED5" w:themeColor="text2" w:themeTint="99"/>
        <w:sz w:val="21"/>
        <w:szCs w:val="21"/>
        <w:lang w:val="en-US" w:eastAsia="zh-CN"/>
        <w14:textFill>
          <w14:solidFill>
            <w14:schemeClr w14:val="tx2">
              <w14:lumMod w14:val="60000"/>
              <w14:lumOff w14:val="40000"/>
            </w14:schemeClr>
          </w14:solidFill>
        </w14:textFill>
      </w:rPr>
      <w:t>:</w:t>
    </w:r>
    <w:r>
      <w:rPr>
        <w:rFonts w:hint="default" w:ascii="Calibri" w:hAnsi="Calibri" w:cs="Calibri"/>
        <w:color w:val="558ED5" w:themeColor="text2" w:themeTint="99"/>
        <w:sz w:val="21"/>
        <w:szCs w:val="21"/>
        <w14:textFill>
          <w14:solidFill>
            <w14:schemeClr w14:val="tx2">
              <w14:lumMod w14:val="60000"/>
              <w14:lumOff w14:val="40000"/>
            </w14:schemeClr>
          </w14:solidFill>
        </w14:textFill>
      </w:rPr>
      <w:t>//www.tingtaochina.com</w:t>
    </w:r>
  </w:p>
  <w:bookmarkEnd w:id="0"/>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C858D9">
    <w:pPr>
      <w:pStyle w:val="4"/>
      <w:framePr w:wrap="around" w:vAnchor="text" w:hAnchor="margin" w:xAlign="right" w:y="1"/>
      <w:rPr>
        <w:rStyle w:val="17"/>
      </w:rPr>
    </w:pPr>
    <w:r>
      <w:fldChar w:fldCharType="begin"/>
    </w:r>
    <w:r>
      <w:rPr>
        <w:rStyle w:val="17"/>
      </w:rPr>
      <w:instrText xml:space="preserve">PAGE  </w:instrText>
    </w:r>
    <w:r>
      <w:fldChar w:fldCharType="separate"/>
    </w:r>
    <w:r>
      <w:fldChar w:fldCharType="end"/>
    </w:r>
  </w:p>
  <w:p w14:paraId="3B6AB9F5">
    <w:pPr>
      <w:pStyle w:val="4"/>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55A0C0">
    <w:pPr>
      <w:pStyle w:val="19"/>
      <w:shd w:val="clear" w:color="auto" w:fill="FFFFFF"/>
      <w:spacing w:line="160" w:lineRule="atLeast"/>
      <w:rPr>
        <w:rFonts w:ascii="Arial" w:hAnsi="Arial" w:eastAsia="黑体" w:cs="Arial"/>
        <w:b/>
        <w:color w:val="auto"/>
        <w:kern w:val="2"/>
        <w:sz w:val="24"/>
        <w:szCs w:val="24"/>
      </w:rPr>
    </w:pPr>
    <w:r>
      <w:drawing>
        <wp:inline distT="0" distB="0" distL="114300" distR="114300">
          <wp:extent cx="1851660" cy="427355"/>
          <wp:effectExtent l="0" t="0" r="15240" b="10795"/>
          <wp:docPr id="1" name="图片 1" descr="听涛新材料标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听涛新材料标志"/>
                  <pic:cNvPicPr>
                    <a:picLocks noChangeAspect="1"/>
                  </pic:cNvPicPr>
                </pic:nvPicPr>
                <pic:blipFill>
                  <a:blip r:embed="rId1"/>
                  <a:stretch>
                    <a:fillRect/>
                  </a:stretch>
                </pic:blipFill>
                <pic:spPr>
                  <a:xfrm>
                    <a:off x="0" y="0"/>
                    <a:ext cx="1851660" cy="427355"/>
                  </a:xfrm>
                  <a:prstGeom prst="rect">
                    <a:avLst/>
                  </a:prstGeom>
                  <a:noFill/>
                  <a:ln>
                    <a:noFill/>
                  </a:ln>
                </pic:spPr>
              </pic:pic>
            </a:graphicData>
          </a:graphic>
        </wp:inline>
      </w:drawing>
    </w:r>
    <w:r>
      <w:rPr>
        <w:rFonts w:hint="eastAsia" w:ascii="Arial" w:hAnsi="Arial" w:eastAsia="黑体" w:cs="Arial"/>
        <w:b/>
        <w:color w:val="auto"/>
        <w:kern w:val="2"/>
        <w:sz w:val="28"/>
        <w:szCs w:val="28"/>
      </w:rPr>
      <w:t xml:space="preserve">                                     </w:t>
    </w:r>
    <w:r>
      <w:rPr>
        <w:rFonts w:ascii="Arial" w:hAnsi="Arial" w:eastAsia="黑体" w:cs="Arial"/>
        <w:b/>
        <w:color w:val="auto"/>
        <w:kern w:val="2"/>
        <w:sz w:val="24"/>
        <w:szCs w:val="24"/>
      </w:rPr>
      <w:drawing>
        <wp:inline distT="0" distB="0" distL="114300" distR="114300">
          <wp:extent cx="6134100" cy="45720"/>
          <wp:effectExtent l="0" t="0" r="0" b="11430"/>
          <wp:docPr id="2" name="图片 3" descr="新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新word"/>
                  <pic:cNvPicPr>
                    <a:picLocks noChangeAspect="1"/>
                  </pic:cNvPicPr>
                </pic:nvPicPr>
                <pic:blipFill>
                  <a:blip r:embed="rId2"/>
                  <a:stretch>
                    <a:fillRect/>
                  </a:stretch>
                </pic:blipFill>
                <pic:spPr>
                  <a:xfrm>
                    <a:off x="0" y="0"/>
                    <a:ext cx="6134100" cy="45720"/>
                  </a:xfrm>
                  <a:prstGeom prst="rect">
                    <a:avLst/>
                  </a:prstGeom>
                  <a:noFill/>
                  <a:ln>
                    <a:noFill/>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420"/>
  <w:hyphenationZone w:val="360"/>
  <w:drawingGridHorizontalSpacing w:val="105"/>
  <w:drawingGridVerticalSpacing w:val="156"/>
  <w:displayHorizontalDrawingGridEvery w:val="1"/>
  <w:displayVerticalDrawingGridEvery w:val="1"/>
  <w:doNotShadeFormData w:val="1"/>
  <w:noPunctuationKerning w:val="1"/>
  <w:characterSpacingControl w:val="compressPunctuation"/>
  <w:doNotValidateAgainstSchema/>
  <w:doNotDemarcateInvalidXml/>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GQwNzVkOTE3YTA0ZDRmNzM4NzBiMTY2MmVkMWZmMGMifQ=="/>
  </w:docVars>
  <w:rsids>
    <w:rsidRoot w:val="5B397ED7"/>
    <w:rsid w:val="00004422"/>
    <w:rsid w:val="0000455C"/>
    <w:rsid w:val="00011F86"/>
    <w:rsid w:val="0002425E"/>
    <w:rsid w:val="000342A9"/>
    <w:rsid w:val="0003684F"/>
    <w:rsid w:val="00047687"/>
    <w:rsid w:val="000504C3"/>
    <w:rsid w:val="00052207"/>
    <w:rsid w:val="000523C3"/>
    <w:rsid w:val="0005293E"/>
    <w:rsid w:val="00053BD4"/>
    <w:rsid w:val="00054EA4"/>
    <w:rsid w:val="00063C88"/>
    <w:rsid w:val="00074863"/>
    <w:rsid w:val="00080927"/>
    <w:rsid w:val="00083FAC"/>
    <w:rsid w:val="0008681A"/>
    <w:rsid w:val="00097047"/>
    <w:rsid w:val="000A7451"/>
    <w:rsid w:val="000B0013"/>
    <w:rsid w:val="000B0350"/>
    <w:rsid w:val="000B34AB"/>
    <w:rsid w:val="000B6785"/>
    <w:rsid w:val="000B7888"/>
    <w:rsid w:val="000F075D"/>
    <w:rsid w:val="000F244C"/>
    <w:rsid w:val="00105890"/>
    <w:rsid w:val="001065D9"/>
    <w:rsid w:val="00111BCE"/>
    <w:rsid w:val="00112C7E"/>
    <w:rsid w:val="001136FF"/>
    <w:rsid w:val="00114F2D"/>
    <w:rsid w:val="0011779E"/>
    <w:rsid w:val="00121B51"/>
    <w:rsid w:val="00134854"/>
    <w:rsid w:val="00145F5C"/>
    <w:rsid w:val="001467BE"/>
    <w:rsid w:val="00157499"/>
    <w:rsid w:val="00162089"/>
    <w:rsid w:val="00163462"/>
    <w:rsid w:val="00163BC9"/>
    <w:rsid w:val="00167C3F"/>
    <w:rsid w:val="00170702"/>
    <w:rsid w:val="00171A22"/>
    <w:rsid w:val="00175543"/>
    <w:rsid w:val="0017592E"/>
    <w:rsid w:val="00197651"/>
    <w:rsid w:val="00197C9D"/>
    <w:rsid w:val="001A0023"/>
    <w:rsid w:val="001A2BBF"/>
    <w:rsid w:val="001A67B6"/>
    <w:rsid w:val="001B05CB"/>
    <w:rsid w:val="001B0C58"/>
    <w:rsid w:val="001B210A"/>
    <w:rsid w:val="001B34B9"/>
    <w:rsid w:val="001B662F"/>
    <w:rsid w:val="001B77B8"/>
    <w:rsid w:val="001C63B1"/>
    <w:rsid w:val="001D3294"/>
    <w:rsid w:val="001E7ADD"/>
    <w:rsid w:val="001F4301"/>
    <w:rsid w:val="001F61EC"/>
    <w:rsid w:val="00200D84"/>
    <w:rsid w:val="00211E56"/>
    <w:rsid w:val="00212630"/>
    <w:rsid w:val="00221919"/>
    <w:rsid w:val="002223C4"/>
    <w:rsid w:val="00223F5A"/>
    <w:rsid w:val="00224B49"/>
    <w:rsid w:val="00227CAF"/>
    <w:rsid w:val="00230FBD"/>
    <w:rsid w:val="00231132"/>
    <w:rsid w:val="002311E0"/>
    <w:rsid w:val="002422BC"/>
    <w:rsid w:val="00242DA4"/>
    <w:rsid w:val="00246172"/>
    <w:rsid w:val="00251040"/>
    <w:rsid w:val="00251199"/>
    <w:rsid w:val="0025351F"/>
    <w:rsid w:val="002544A0"/>
    <w:rsid w:val="00260168"/>
    <w:rsid w:val="0026155D"/>
    <w:rsid w:val="002745F3"/>
    <w:rsid w:val="00277D7E"/>
    <w:rsid w:val="0028715E"/>
    <w:rsid w:val="00292BD4"/>
    <w:rsid w:val="002A292B"/>
    <w:rsid w:val="002A48B3"/>
    <w:rsid w:val="002A5A1A"/>
    <w:rsid w:val="002B58A9"/>
    <w:rsid w:val="002B64B2"/>
    <w:rsid w:val="002C6C3A"/>
    <w:rsid w:val="002D0180"/>
    <w:rsid w:val="002D0BD7"/>
    <w:rsid w:val="002D4A2F"/>
    <w:rsid w:val="002E0C20"/>
    <w:rsid w:val="002E576A"/>
    <w:rsid w:val="002E64C5"/>
    <w:rsid w:val="002F41CB"/>
    <w:rsid w:val="002F4F07"/>
    <w:rsid w:val="00305649"/>
    <w:rsid w:val="00306B50"/>
    <w:rsid w:val="0031440F"/>
    <w:rsid w:val="00321C57"/>
    <w:rsid w:val="0032211E"/>
    <w:rsid w:val="0034129C"/>
    <w:rsid w:val="00341492"/>
    <w:rsid w:val="0034287A"/>
    <w:rsid w:val="0035596D"/>
    <w:rsid w:val="00356372"/>
    <w:rsid w:val="003710A4"/>
    <w:rsid w:val="00373F28"/>
    <w:rsid w:val="00381F71"/>
    <w:rsid w:val="00381FC2"/>
    <w:rsid w:val="00385F70"/>
    <w:rsid w:val="00387BFC"/>
    <w:rsid w:val="0039437F"/>
    <w:rsid w:val="00396F60"/>
    <w:rsid w:val="003A0325"/>
    <w:rsid w:val="003A0A44"/>
    <w:rsid w:val="003A347D"/>
    <w:rsid w:val="003A36B3"/>
    <w:rsid w:val="003A57BA"/>
    <w:rsid w:val="003A69F4"/>
    <w:rsid w:val="003B2329"/>
    <w:rsid w:val="003B44E2"/>
    <w:rsid w:val="003C223A"/>
    <w:rsid w:val="003C2F56"/>
    <w:rsid w:val="003C50D3"/>
    <w:rsid w:val="003D16B9"/>
    <w:rsid w:val="003E0F1F"/>
    <w:rsid w:val="003E4130"/>
    <w:rsid w:val="003E5B5A"/>
    <w:rsid w:val="003E5BF3"/>
    <w:rsid w:val="003F7D5B"/>
    <w:rsid w:val="00405041"/>
    <w:rsid w:val="004065DA"/>
    <w:rsid w:val="00413D68"/>
    <w:rsid w:val="004144AC"/>
    <w:rsid w:val="00420371"/>
    <w:rsid w:val="00421DAE"/>
    <w:rsid w:val="00423F99"/>
    <w:rsid w:val="00437D92"/>
    <w:rsid w:val="004417E0"/>
    <w:rsid w:val="00442FC2"/>
    <w:rsid w:val="00443334"/>
    <w:rsid w:val="00446438"/>
    <w:rsid w:val="00460E8F"/>
    <w:rsid w:val="00461C75"/>
    <w:rsid w:val="004643F2"/>
    <w:rsid w:val="00473A08"/>
    <w:rsid w:val="0048305C"/>
    <w:rsid w:val="00485C5D"/>
    <w:rsid w:val="00491D8F"/>
    <w:rsid w:val="00491FEC"/>
    <w:rsid w:val="00493CF4"/>
    <w:rsid w:val="00495926"/>
    <w:rsid w:val="00496459"/>
    <w:rsid w:val="004A0770"/>
    <w:rsid w:val="004A2491"/>
    <w:rsid w:val="004A3142"/>
    <w:rsid w:val="004A3ECC"/>
    <w:rsid w:val="004A567B"/>
    <w:rsid w:val="004B3BE0"/>
    <w:rsid w:val="004B7538"/>
    <w:rsid w:val="004B7EB6"/>
    <w:rsid w:val="004D3389"/>
    <w:rsid w:val="004D423E"/>
    <w:rsid w:val="004E4F3D"/>
    <w:rsid w:val="004F6226"/>
    <w:rsid w:val="004F7097"/>
    <w:rsid w:val="00506879"/>
    <w:rsid w:val="00507E4E"/>
    <w:rsid w:val="005104DD"/>
    <w:rsid w:val="00513160"/>
    <w:rsid w:val="0051614A"/>
    <w:rsid w:val="0052057F"/>
    <w:rsid w:val="00524A71"/>
    <w:rsid w:val="00536349"/>
    <w:rsid w:val="00537801"/>
    <w:rsid w:val="00537D51"/>
    <w:rsid w:val="005424EE"/>
    <w:rsid w:val="0054363E"/>
    <w:rsid w:val="00545D61"/>
    <w:rsid w:val="00547594"/>
    <w:rsid w:val="00552C54"/>
    <w:rsid w:val="00553E08"/>
    <w:rsid w:val="005556FF"/>
    <w:rsid w:val="00557223"/>
    <w:rsid w:val="00572AF8"/>
    <w:rsid w:val="0057699B"/>
    <w:rsid w:val="00583B09"/>
    <w:rsid w:val="00585C8D"/>
    <w:rsid w:val="005927F5"/>
    <w:rsid w:val="0059785D"/>
    <w:rsid w:val="00597B78"/>
    <w:rsid w:val="005A340E"/>
    <w:rsid w:val="005B0969"/>
    <w:rsid w:val="005B5824"/>
    <w:rsid w:val="005B5826"/>
    <w:rsid w:val="005B5831"/>
    <w:rsid w:val="005D04F0"/>
    <w:rsid w:val="005D1870"/>
    <w:rsid w:val="005D1EC1"/>
    <w:rsid w:val="005D3256"/>
    <w:rsid w:val="005D5E14"/>
    <w:rsid w:val="005D783C"/>
    <w:rsid w:val="005E6C7B"/>
    <w:rsid w:val="005F599C"/>
    <w:rsid w:val="00600B12"/>
    <w:rsid w:val="006027A1"/>
    <w:rsid w:val="006073AE"/>
    <w:rsid w:val="00610445"/>
    <w:rsid w:val="006115FE"/>
    <w:rsid w:val="00614266"/>
    <w:rsid w:val="00621E16"/>
    <w:rsid w:val="00623D18"/>
    <w:rsid w:val="00626572"/>
    <w:rsid w:val="00627915"/>
    <w:rsid w:val="00636E2D"/>
    <w:rsid w:val="00643FF6"/>
    <w:rsid w:val="00652AC2"/>
    <w:rsid w:val="006539AF"/>
    <w:rsid w:val="00656FA8"/>
    <w:rsid w:val="00667C49"/>
    <w:rsid w:val="006720C8"/>
    <w:rsid w:val="006724C7"/>
    <w:rsid w:val="00674DC4"/>
    <w:rsid w:val="00675425"/>
    <w:rsid w:val="0067737A"/>
    <w:rsid w:val="00680D7A"/>
    <w:rsid w:val="00685332"/>
    <w:rsid w:val="00687DA1"/>
    <w:rsid w:val="00687DA5"/>
    <w:rsid w:val="006A0453"/>
    <w:rsid w:val="006A6923"/>
    <w:rsid w:val="006B7712"/>
    <w:rsid w:val="006D0734"/>
    <w:rsid w:val="006D349D"/>
    <w:rsid w:val="006D5496"/>
    <w:rsid w:val="006E3AAF"/>
    <w:rsid w:val="006E3D06"/>
    <w:rsid w:val="006E59D6"/>
    <w:rsid w:val="006F3D00"/>
    <w:rsid w:val="006F6888"/>
    <w:rsid w:val="007020E3"/>
    <w:rsid w:val="00704C62"/>
    <w:rsid w:val="00712C58"/>
    <w:rsid w:val="007157C1"/>
    <w:rsid w:val="00716FEF"/>
    <w:rsid w:val="0071766D"/>
    <w:rsid w:val="00721A47"/>
    <w:rsid w:val="00721A8B"/>
    <w:rsid w:val="0072242A"/>
    <w:rsid w:val="007267BD"/>
    <w:rsid w:val="0073292E"/>
    <w:rsid w:val="00732EBF"/>
    <w:rsid w:val="0073332F"/>
    <w:rsid w:val="00735671"/>
    <w:rsid w:val="007419D3"/>
    <w:rsid w:val="00761337"/>
    <w:rsid w:val="00762B35"/>
    <w:rsid w:val="007638EA"/>
    <w:rsid w:val="00771221"/>
    <w:rsid w:val="0077730A"/>
    <w:rsid w:val="007774B3"/>
    <w:rsid w:val="0078027A"/>
    <w:rsid w:val="00780B79"/>
    <w:rsid w:val="0078232F"/>
    <w:rsid w:val="0078463C"/>
    <w:rsid w:val="0078565D"/>
    <w:rsid w:val="00785B3F"/>
    <w:rsid w:val="007915CF"/>
    <w:rsid w:val="00793309"/>
    <w:rsid w:val="007948F1"/>
    <w:rsid w:val="00796F86"/>
    <w:rsid w:val="007A0072"/>
    <w:rsid w:val="007A0640"/>
    <w:rsid w:val="007B539F"/>
    <w:rsid w:val="007B7950"/>
    <w:rsid w:val="007B7A64"/>
    <w:rsid w:val="007D3E94"/>
    <w:rsid w:val="007D4CC3"/>
    <w:rsid w:val="007E2E2C"/>
    <w:rsid w:val="007E47EC"/>
    <w:rsid w:val="007E5A25"/>
    <w:rsid w:val="007E6DC4"/>
    <w:rsid w:val="007E7A06"/>
    <w:rsid w:val="007E7AE3"/>
    <w:rsid w:val="007F22BF"/>
    <w:rsid w:val="008059E8"/>
    <w:rsid w:val="00826121"/>
    <w:rsid w:val="0082752F"/>
    <w:rsid w:val="00833641"/>
    <w:rsid w:val="00833C35"/>
    <w:rsid w:val="008364BC"/>
    <w:rsid w:val="008412CD"/>
    <w:rsid w:val="008427DB"/>
    <w:rsid w:val="00854EEA"/>
    <w:rsid w:val="00857DE8"/>
    <w:rsid w:val="00860861"/>
    <w:rsid w:val="00860D40"/>
    <w:rsid w:val="00862DC7"/>
    <w:rsid w:val="0087138A"/>
    <w:rsid w:val="00873198"/>
    <w:rsid w:val="0087595F"/>
    <w:rsid w:val="008759BD"/>
    <w:rsid w:val="008825D5"/>
    <w:rsid w:val="00891A07"/>
    <w:rsid w:val="00895243"/>
    <w:rsid w:val="008A5B74"/>
    <w:rsid w:val="008A73F1"/>
    <w:rsid w:val="008B262F"/>
    <w:rsid w:val="008D06B0"/>
    <w:rsid w:val="008D682B"/>
    <w:rsid w:val="008F21FA"/>
    <w:rsid w:val="00902792"/>
    <w:rsid w:val="00902E97"/>
    <w:rsid w:val="00904F53"/>
    <w:rsid w:val="0090582F"/>
    <w:rsid w:val="0090647A"/>
    <w:rsid w:val="009110FB"/>
    <w:rsid w:val="0091272F"/>
    <w:rsid w:val="0092360A"/>
    <w:rsid w:val="00924C60"/>
    <w:rsid w:val="00924D86"/>
    <w:rsid w:val="00927639"/>
    <w:rsid w:val="00927709"/>
    <w:rsid w:val="009326D2"/>
    <w:rsid w:val="00934C6C"/>
    <w:rsid w:val="0094238A"/>
    <w:rsid w:val="00944CFF"/>
    <w:rsid w:val="00947E1A"/>
    <w:rsid w:val="00951311"/>
    <w:rsid w:val="00954CDF"/>
    <w:rsid w:val="009551F0"/>
    <w:rsid w:val="00955917"/>
    <w:rsid w:val="00964C90"/>
    <w:rsid w:val="00966CF9"/>
    <w:rsid w:val="00971411"/>
    <w:rsid w:val="00975E38"/>
    <w:rsid w:val="00981082"/>
    <w:rsid w:val="00986917"/>
    <w:rsid w:val="00996E03"/>
    <w:rsid w:val="009A0714"/>
    <w:rsid w:val="009A6D7B"/>
    <w:rsid w:val="009B0ED4"/>
    <w:rsid w:val="009C0998"/>
    <w:rsid w:val="009C1E15"/>
    <w:rsid w:val="009C239C"/>
    <w:rsid w:val="009C293E"/>
    <w:rsid w:val="009C5B82"/>
    <w:rsid w:val="009D16E4"/>
    <w:rsid w:val="009D1DA9"/>
    <w:rsid w:val="009E2782"/>
    <w:rsid w:val="009F5EE5"/>
    <w:rsid w:val="00A119C4"/>
    <w:rsid w:val="00A133A8"/>
    <w:rsid w:val="00A13946"/>
    <w:rsid w:val="00A144C8"/>
    <w:rsid w:val="00A22A3C"/>
    <w:rsid w:val="00A31334"/>
    <w:rsid w:val="00A3169A"/>
    <w:rsid w:val="00A3766A"/>
    <w:rsid w:val="00A41D09"/>
    <w:rsid w:val="00A43093"/>
    <w:rsid w:val="00A467AC"/>
    <w:rsid w:val="00A4797C"/>
    <w:rsid w:val="00A47B58"/>
    <w:rsid w:val="00A50E8B"/>
    <w:rsid w:val="00A52414"/>
    <w:rsid w:val="00A53710"/>
    <w:rsid w:val="00A5447E"/>
    <w:rsid w:val="00A7398D"/>
    <w:rsid w:val="00A74E2D"/>
    <w:rsid w:val="00A76D45"/>
    <w:rsid w:val="00A84DCB"/>
    <w:rsid w:val="00A90B96"/>
    <w:rsid w:val="00A92E87"/>
    <w:rsid w:val="00A95B8B"/>
    <w:rsid w:val="00AA0BC9"/>
    <w:rsid w:val="00AB01D0"/>
    <w:rsid w:val="00AB0D6C"/>
    <w:rsid w:val="00AB5075"/>
    <w:rsid w:val="00AC395F"/>
    <w:rsid w:val="00AC5190"/>
    <w:rsid w:val="00AC63A6"/>
    <w:rsid w:val="00AD3C2B"/>
    <w:rsid w:val="00AD4017"/>
    <w:rsid w:val="00AE2707"/>
    <w:rsid w:val="00AE61B7"/>
    <w:rsid w:val="00AF68D0"/>
    <w:rsid w:val="00B0094B"/>
    <w:rsid w:val="00B00CA6"/>
    <w:rsid w:val="00B0225C"/>
    <w:rsid w:val="00B05DDC"/>
    <w:rsid w:val="00B10614"/>
    <w:rsid w:val="00B1461E"/>
    <w:rsid w:val="00B1507F"/>
    <w:rsid w:val="00B21997"/>
    <w:rsid w:val="00B25E7A"/>
    <w:rsid w:val="00B318E2"/>
    <w:rsid w:val="00B40911"/>
    <w:rsid w:val="00B42917"/>
    <w:rsid w:val="00B43692"/>
    <w:rsid w:val="00B445BC"/>
    <w:rsid w:val="00B54A8C"/>
    <w:rsid w:val="00B5764A"/>
    <w:rsid w:val="00B62EC3"/>
    <w:rsid w:val="00B67E82"/>
    <w:rsid w:val="00B803E1"/>
    <w:rsid w:val="00B8092A"/>
    <w:rsid w:val="00B871F0"/>
    <w:rsid w:val="00B87C91"/>
    <w:rsid w:val="00B90954"/>
    <w:rsid w:val="00BA02E7"/>
    <w:rsid w:val="00BA4D33"/>
    <w:rsid w:val="00BB05AB"/>
    <w:rsid w:val="00BB44EE"/>
    <w:rsid w:val="00BB531E"/>
    <w:rsid w:val="00BB6280"/>
    <w:rsid w:val="00BC18AD"/>
    <w:rsid w:val="00BC370A"/>
    <w:rsid w:val="00BC78C3"/>
    <w:rsid w:val="00BD10DD"/>
    <w:rsid w:val="00BD196C"/>
    <w:rsid w:val="00BD3C66"/>
    <w:rsid w:val="00BD5BBE"/>
    <w:rsid w:val="00BE5023"/>
    <w:rsid w:val="00BF1297"/>
    <w:rsid w:val="00BF4DE9"/>
    <w:rsid w:val="00BF52D2"/>
    <w:rsid w:val="00BF5A18"/>
    <w:rsid w:val="00C004AE"/>
    <w:rsid w:val="00C040DB"/>
    <w:rsid w:val="00C05B0E"/>
    <w:rsid w:val="00C10E75"/>
    <w:rsid w:val="00C11179"/>
    <w:rsid w:val="00C13C10"/>
    <w:rsid w:val="00C14AA2"/>
    <w:rsid w:val="00C23C1A"/>
    <w:rsid w:val="00C246E8"/>
    <w:rsid w:val="00C31166"/>
    <w:rsid w:val="00C45323"/>
    <w:rsid w:val="00C54318"/>
    <w:rsid w:val="00C6539C"/>
    <w:rsid w:val="00C6788B"/>
    <w:rsid w:val="00C7145B"/>
    <w:rsid w:val="00C71A95"/>
    <w:rsid w:val="00C7215A"/>
    <w:rsid w:val="00C7549A"/>
    <w:rsid w:val="00C75D91"/>
    <w:rsid w:val="00C773EF"/>
    <w:rsid w:val="00C80664"/>
    <w:rsid w:val="00C87E6E"/>
    <w:rsid w:val="00C90E31"/>
    <w:rsid w:val="00C95E40"/>
    <w:rsid w:val="00C96345"/>
    <w:rsid w:val="00C97AC6"/>
    <w:rsid w:val="00CA059D"/>
    <w:rsid w:val="00CA2C95"/>
    <w:rsid w:val="00CA4D79"/>
    <w:rsid w:val="00CA6859"/>
    <w:rsid w:val="00CB4815"/>
    <w:rsid w:val="00CB6B17"/>
    <w:rsid w:val="00CC4FAF"/>
    <w:rsid w:val="00CD36D0"/>
    <w:rsid w:val="00CD45E5"/>
    <w:rsid w:val="00CF00BB"/>
    <w:rsid w:val="00D01492"/>
    <w:rsid w:val="00D05E36"/>
    <w:rsid w:val="00D07AFF"/>
    <w:rsid w:val="00D10F0F"/>
    <w:rsid w:val="00D14DDD"/>
    <w:rsid w:val="00D17572"/>
    <w:rsid w:val="00D17AE0"/>
    <w:rsid w:val="00D20236"/>
    <w:rsid w:val="00D22E2D"/>
    <w:rsid w:val="00D30440"/>
    <w:rsid w:val="00D307E1"/>
    <w:rsid w:val="00D3390A"/>
    <w:rsid w:val="00D350A2"/>
    <w:rsid w:val="00D46389"/>
    <w:rsid w:val="00D621F0"/>
    <w:rsid w:val="00D64A9B"/>
    <w:rsid w:val="00D8057A"/>
    <w:rsid w:val="00D84236"/>
    <w:rsid w:val="00D92170"/>
    <w:rsid w:val="00D93A92"/>
    <w:rsid w:val="00D93AE6"/>
    <w:rsid w:val="00DA42C9"/>
    <w:rsid w:val="00DB018A"/>
    <w:rsid w:val="00DC1ADC"/>
    <w:rsid w:val="00DC2418"/>
    <w:rsid w:val="00DC71CF"/>
    <w:rsid w:val="00DC7379"/>
    <w:rsid w:val="00DC7C8A"/>
    <w:rsid w:val="00DD450F"/>
    <w:rsid w:val="00DD61F6"/>
    <w:rsid w:val="00DE0B10"/>
    <w:rsid w:val="00DE190B"/>
    <w:rsid w:val="00DE2A37"/>
    <w:rsid w:val="00DF103A"/>
    <w:rsid w:val="00DF1284"/>
    <w:rsid w:val="00E00A7D"/>
    <w:rsid w:val="00E053FC"/>
    <w:rsid w:val="00E0597E"/>
    <w:rsid w:val="00E23EFE"/>
    <w:rsid w:val="00E2528F"/>
    <w:rsid w:val="00E25A70"/>
    <w:rsid w:val="00E3255D"/>
    <w:rsid w:val="00E35C7E"/>
    <w:rsid w:val="00E521D7"/>
    <w:rsid w:val="00E5247B"/>
    <w:rsid w:val="00E71372"/>
    <w:rsid w:val="00E751F2"/>
    <w:rsid w:val="00E767EE"/>
    <w:rsid w:val="00E7731E"/>
    <w:rsid w:val="00E824FB"/>
    <w:rsid w:val="00E83B9D"/>
    <w:rsid w:val="00E87E61"/>
    <w:rsid w:val="00E91C1D"/>
    <w:rsid w:val="00E928AC"/>
    <w:rsid w:val="00E97470"/>
    <w:rsid w:val="00EA5EF1"/>
    <w:rsid w:val="00EB3077"/>
    <w:rsid w:val="00EB675A"/>
    <w:rsid w:val="00EB6FCC"/>
    <w:rsid w:val="00EC10D0"/>
    <w:rsid w:val="00EC2245"/>
    <w:rsid w:val="00ED1ADD"/>
    <w:rsid w:val="00ED1BFC"/>
    <w:rsid w:val="00ED6473"/>
    <w:rsid w:val="00EE4250"/>
    <w:rsid w:val="00EE44D7"/>
    <w:rsid w:val="00EE4777"/>
    <w:rsid w:val="00EF4963"/>
    <w:rsid w:val="00EF78E1"/>
    <w:rsid w:val="00F020C1"/>
    <w:rsid w:val="00F03AE7"/>
    <w:rsid w:val="00F05596"/>
    <w:rsid w:val="00F11717"/>
    <w:rsid w:val="00F147AA"/>
    <w:rsid w:val="00F155FB"/>
    <w:rsid w:val="00F17F79"/>
    <w:rsid w:val="00F212AA"/>
    <w:rsid w:val="00F24A0E"/>
    <w:rsid w:val="00F31FA5"/>
    <w:rsid w:val="00F41403"/>
    <w:rsid w:val="00F4161A"/>
    <w:rsid w:val="00F52859"/>
    <w:rsid w:val="00F5515A"/>
    <w:rsid w:val="00F61362"/>
    <w:rsid w:val="00F62509"/>
    <w:rsid w:val="00F626E3"/>
    <w:rsid w:val="00F655E3"/>
    <w:rsid w:val="00F7286B"/>
    <w:rsid w:val="00F82576"/>
    <w:rsid w:val="00F86DC7"/>
    <w:rsid w:val="00F87208"/>
    <w:rsid w:val="00F93E5B"/>
    <w:rsid w:val="00F9475F"/>
    <w:rsid w:val="00F96057"/>
    <w:rsid w:val="00F96EE4"/>
    <w:rsid w:val="00F97B98"/>
    <w:rsid w:val="00FA61A8"/>
    <w:rsid w:val="00FB00B5"/>
    <w:rsid w:val="00FB3996"/>
    <w:rsid w:val="00FB4CF7"/>
    <w:rsid w:val="00FB6B90"/>
    <w:rsid w:val="00FC2FF3"/>
    <w:rsid w:val="00FE170A"/>
    <w:rsid w:val="00FE1F0F"/>
    <w:rsid w:val="00FE7439"/>
    <w:rsid w:val="00FF1E36"/>
    <w:rsid w:val="00FF4964"/>
    <w:rsid w:val="00FF4DB6"/>
    <w:rsid w:val="00FF6ACA"/>
    <w:rsid w:val="01444F3F"/>
    <w:rsid w:val="02094A42"/>
    <w:rsid w:val="028A700E"/>
    <w:rsid w:val="02DB6B5E"/>
    <w:rsid w:val="031511C4"/>
    <w:rsid w:val="033C49A3"/>
    <w:rsid w:val="03D67E25"/>
    <w:rsid w:val="05487BFE"/>
    <w:rsid w:val="068A241E"/>
    <w:rsid w:val="07070E04"/>
    <w:rsid w:val="08C83AC4"/>
    <w:rsid w:val="090F5DA7"/>
    <w:rsid w:val="0968353F"/>
    <w:rsid w:val="0992356F"/>
    <w:rsid w:val="0DDF0D4D"/>
    <w:rsid w:val="0E63372C"/>
    <w:rsid w:val="0F0F65AC"/>
    <w:rsid w:val="0F6B0AEA"/>
    <w:rsid w:val="0FDF6DE2"/>
    <w:rsid w:val="121066E9"/>
    <w:rsid w:val="124617EB"/>
    <w:rsid w:val="126618CC"/>
    <w:rsid w:val="142B4CEC"/>
    <w:rsid w:val="14D400D8"/>
    <w:rsid w:val="159078D2"/>
    <w:rsid w:val="159157FF"/>
    <w:rsid w:val="16E82A85"/>
    <w:rsid w:val="17FC2E93"/>
    <w:rsid w:val="19CC5C7A"/>
    <w:rsid w:val="1BDB6FF7"/>
    <w:rsid w:val="1C7F7983"/>
    <w:rsid w:val="1F093E7B"/>
    <w:rsid w:val="1F8F4381"/>
    <w:rsid w:val="21020B82"/>
    <w:rsid w:val="22626068"/>
    <w:rsid w:val="258F4496"/>
    <w:rsid w:val="25AF6EED"/>
    <w:rsid w:val="25DB6987"/>
    <w:rsid w:val="26AF3B32"/>
    <w:rsid w:val="280F7041"/>
    <w:rsid w:val="299B7DC6"/>
    <w:rsid w:val="2D993567"/>
    <w:rsid w:val="2EC15BD9"/>
    <w:rsid w:val="2F5506E6"/>
    <w:rsid w:val="3008575B"/>
    <w:rsid w:val="31905D36"/>
    <w:rsid w:val="31B10170"/>
    <w:rsid w:val="32136DFE"/>
    <w:rsid w:val="32F364B4"/>
    <w:rsid w:val="352B79FA"/>
    <w:rsid w:val="375717D0"/>
    <w:rsid w:val="394B0646"/>
    <w:rsid w:val="3B5F012A"/>
    <w:rsid w:val="3CB254A3"/>
    <w:rsid w:val="40BA692C"/>
    <w:rsid w:val="422F2697"/>
    <w:rsid w:val="45D53792"/>
    <w:rsid w:val="4A4756D4"/>
    <w:rsid w:val="4B805BBD"/>
    <w:rsid w:val="4D7C5695"/>
    <w:rsid w:val="4D88228C"/>
    <w:rsid w:val="4D991D12"/>
    <w:rsid w:val="4EA02967"/>
    <w:rsid w:val="51114004"/>
    <w:rsid w:val="5176458C"/>
    <w:rsid w:val="53EE3002"/>
    <w:rsid w:val="55401860"/>
    <w:rsid w:val="5B0867BA"/>
    <w:rsid w:val="5B1E13BD"/>
    <w:rsid w:val="5B397ED7"/>
    <w:rsid w:val="5C09599F"/>
    <w:rsid w:val="5C45424C"/>
    <w:rsid w:val="5CD06CB6"/>
    <w:rsid w:val="5E6209D4"/>
    <w:rsid w:val="5EC52821"/>
    <w:rsid w:val="5FAD070C"/>
    <w:rsid w:val="6239194F"/>
    <w:rsid w:val="62C632CE"/>
    <w:rsid w:val="63814F43"/>
    <w:rsid w:val="649E6569"/>
    <w:rsid w:val="680014F0"/>
    <w:rsid w:val="69BB0E9B"/>
    <w:rsid w:val="69EA3B07"/>
    <w:rsid w:val="69EF257A"/>
    <w:rsid w:val="6BF20FD5"/>
    <w:rsid w:val="6D6C2BD8"/>
    <w:rsid w:val="729624A5"/>
    <w:rsid w:val="72DD1E82"/>
    <w:rsid w:val="76746FA2"/>
    <w:rsid w:val="768E60E9"/>
    <w:rsid w:val="799851BA"/>
    <w:rsid w:val="7A8A6D94"/>
    <w:rsid w:val="7B227F87"/>
    <w:rsid w:val="7CB41EA6"/>
    <w:rsid w:val="7D7D498E"/>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nhideWhenUsed="0" w:uiPriority="0"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semiHidden="0"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character" w:default="1" w:styleId="9">
    <w:name w:val="Default Paragraph Font"/>
    <w:qFormat/>
    <w:uiPriority w:val="0"/>
  </w:style>
  <w:style w:type="table" w:default="1" w:styleId="7">
    <w:name w:val="Normal Table"/>
    <w:unhideWhenUsed/>
    <w:qFormat/>
    <w:uiPriority w:val="99"/>
    <w:tblPr>
      <w:tblCellMar>
        <w:top w:w="0" w:type="dxa"/>
        <w:left w:w="108" w:type="dxa"/>
        <w:bottom w:w="0" w:type="dxa"/>
        <w:right w:w="108" w:type="dxa"/>
      </w:tblCellMar>
    </w:tblPr>
  </w:style>
  <w:style w:type="paragraph" w:styleId="2">
    <w:name w:val="annotation text"/>
    <w:basedOn w:val="1"/>
    <w:qFormat/>
    <w:uiPriority w:val="0"/>
    <w:pPr>
      <w:jc w:val="left"/>
    </w:pPr>
    <w:rPr>
      <w:rFonts w:ascii="Times New Roman" w:hAnsi="Times New Roman"/>
      <w:szCs w:val="24"/>
    </w:rPr>
  </w:style>
  <w:style w:type="paragraph" w:styleId="3">
    <w:name w:val="Balloon Text"/>
    <w:basedOn w:val="1"/>
    <w:qFormat/>
    <w:uiPriority w:val="0"/>
    <w:rPr>
      <w:rFonts w:ascii="Times New Roman" w:hAnsi="Times New Roman"/>
      <w:sz w:val="18"/>
      <w:szCs w:val="18"/>
    </w:rPr>
  </w:style>
  <w:style w:type="paragraph" w:styleId="4">
    <w:name w:val="footer"/>
    <w:basedOn w:val="1"/>
    <w:link w:val="13"/>
    <w:qFormat/>
    <w:uiPriority w:val="99"/>
    <w:pPr>
      <w:tabs>
        <w:tab w:val="center" w:pos="4153"/>
        <w:tab w:val="right" w:pos="8306"/>
      </w:tabs>
      <w:snapToGrid w:val="0"/>
      <w:jc w:val="left"/>
    </w:pPr>
    <w:rPr>
      <w:rFonts w:ascii="Times New Roman" w:hAnsi="Times New Roman"/>
      <w:sz w:val="18"/>
      <w:szCs w:val="18"/>
    </w:rPr>
  </w:style>
  <w:style w:type="paragraph" w:styleId="5">
    <w:name w:val="header"/>
    <w:basedOn w:val="1"/>
    <w:qFormat/>
    <w:uiPriority w:val="0"/>
    <w:pPr>
      <w:pBdr>
        <w:bottom w:val="single" w:color="auto" w:sz="6" w:space="1"/>
      </w:pBdr>
      <w:tabs>
        <w:tab w:val="center" w:pos="4153"/>
        <w:tab w:val="right" w:pos="8306"/>
      </w:tabs>
      <w:snapToGrid w:val="0"/>
      <w:jc w:val="center"/>
    </w:pPr>
    <w:rPr>
      <w:rFonts w:ascii="Times New Roman" w:hAnsi="Times New Roman"/>
      <w:sz w:val="18"/>
      <w:szCs w:val="18"/>
    </w:rPr>
  </w:style>
  <w:style w:type="paragraph" w:styleId="6">
    <w:name w:val="Title"/>
    <w:basedOn w:val="1"/>
    <w:next w:val="1"/>
    <w:link w:val="14"/>
    <w:qFormat/>
    <w:uiPriority w:val="10"/>
    <w:pPr>
      <w:spacing w:before="240" w:after="60"/>
      <w:jc w:val="center"/>
      <w:outlineLvl w:val="0"/>
    </w:pPr>
    <w:rPr>
      <w:rFonts w:ascii="Cambria" w:hAnsi="Cambria" w:cs="Times New Roman"/>
      <w:b/>
      <w:bCs/>
      <w:sz w:val="32"/>
      <w:szCs w:val="32"/>
    </w:rPr>
  </w:style>
  <w:style w:type="table" w:styleId="8">
    <w:name w:val="Table Grid"/>
    <w:basedOn w:val="7"/>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0">
    <w:name w:val="Strong"/>
    <w:qFormat/>
    <w:uiPriority w:val="22"/>
    <w:rPr>
      <w:b/>
      <w:bCs/>
    </w:rPr>
  </w:style>
  <w:style w:type="character" w:styleId="11">
    <w:name w:val="page number"/>
    <w:basedOn w:val="9"/>
    <w:qFormat/>
    <w:uiPriority w:val="0"/>
  </w:style>
  <w:style w:type="character" w:styleId="12">
    <w:name w:val="Hyperlink"/>
    <w:qFormat/>
    <w:uiPriority w:val="0"/>
    <w:rPr>
      <w:color w:val="0000FF"/>
      <w:u w:val="single"/>
    </w:rPr>
  </w:style>
  <w:style w:type="character" w:customStyle="1" w:styleId="13">
    <w:name w:val="页脚 字符"/>
    <w:link w:val="4"/>
    <w:qFormat/>
    <w:uiPriority w:val="99"/>
    <w:rPr>
      <w:kern w:val="2"/>
      <w:sz w:val="18"/>
      <w:szCs w:val="18"/>
    </w:rPr>
  </w:style>
  <w:style w:type="character" w:customStyle="1" w:styleId="14">
    <w:name w:val="标题 字符"/>
    <w:link w:val="6"/>
    <w:qFormat/>
    <w:uiPriority w:val="10"/>
    <w:rPr>
      <w:rFonts w:ascii="Cambria" w:hAnsi="Cambria" w:cs="Times New Roman"/>
      <w:b/>
      <w:bCs/>
      <w:kern w:val="2"/>
      <w:sz w:val="32"/>
      <w:szCs w:val="32"/>
    </w:rPr>
  </w:style>
  <w:style w:type="character" w:customStyle="1" w:styleId="15">
    <w:name w:val="font31"/>
    <w:qFormat/>
    <w:uiPriority w:val="0"/>
    <w:rPr>
      <w:rFonts w:hint="default" w:ascii="ˎ̥" w:hAnsi="ˎ̥"/>
      <w:color w:val="003366"/>
      <w:sz w:val="18"/>
      <w:szCs w:val="18"/>
      <w:u w:val="none"/>
    </w:rPr>
  </w:style>
  <w:style w:type="character" w:customStyle="1" w:styleId="16">
    <w:name w:val="fontstyle01"/>
    <w:qFormat/>
    <w:uiPriority w:val="0"/>
    <w:rPr>
      <w:rFonts w:hint="default" w:ascii="Times New Roman" w:hAnsi="Times New Roman" w:cs="Times New Roman"/>
      <w:color w:val="000000"/>
      <w:sz w:val="24"/>
      <w:szCs w:val="24"/>
    </w:rPr>
  </w:style>
  <w:style w:type="character" w:customStyle="1" w:styleId="17">
    <w:name w:val="page number"/>
    <w:basedOn w:val="9"/>
    <w:qFormat/>
    <w:uiPriority w:val="0"/>
  </w:style>
  <w:style w:type="character" w:customStyle="1" w:styleId="18">
    <w:name w:val="annotation reference"/>
    <w:qFormat/>
    <w:uiPriority w:val="0"/>
    <w:rPr>
      <w:sz w:val="21"/>
      <w:szCs w:val="21"/>
    </w:rPr>
  </w:style>
  <w:style w:type="paragraph" w:customStyle="1" w:styleId="19">
    <w:name w:val="server-text12-green"/>
    <w:basedOn w:val="1"/>
    <w:qFormat/>
    <w:uiPriority w:val="0"/>
    <w:pPr>
      <w:widowControl/>
      <w:spacing w:before="75" w:beforeLines="0" w:after="75" w:afterLines="0"/>
      <w:jc w:val="left"/>
    </w:pPr>
    <w:rPr>
      <w:rFonts w:ascii="Arial Unicode MS" w:hAnsi="Arial Unicode MS" w:eastAsia="Arial Unicode MS" w:cs="Arial Unicode MS"/>
      <w:color w:val="669933"/>
      <w:kern w:val="0"/>
      <w:sz w:val="18"/>
      <w:szCs w:val="18"/>
    </w:rPr>
  </w:style>
  <w:style w:type="paragraph" w:customStyle="1" w:styleId="20">
    <w:name w:val="detail_title"/>
    <w:basedOn w:val="1"/>
    <w:qFormat/>
    <w:uiPriority w:val="0"/>
    <w:pPr>
      <w:widowControl/>
      <w:spacing w:after="90" w:afterLines="0"/>
      <w:jc w:val="left"/>
    </w:pPr>
    <w:rPr>
      <w:rFonts w:ascii="宋体" w:hAnsi="宋体" w:cs="宋体"/>
      <w:b/>
      <w:bCs/>
      <w:kern w:val="0"/>
      <w:szCs w:val="21"/>
    </w:rPr>
  </w:style>
  <w:style w:type="paragraph" w:customStyle="1" w:styleId="21">
    <w:name w:val="Normal (Web)"/>
    <w:basedOn w:val="1"/>
    <w:qFormat/>
    <w:uiPriority w:val="0"/>
    <w:pPr>
      <w:widowControl/>
      <w:spacing w:before="100" w:beforeLines="0" w:beforeAutospacing="1" w:after="100" w:afterLines="0" w:afterAutospacing="1"/>
      <w:jc w:val="left"/>
    </w:pPr>
    <w:rPr>
      <w:rFonts w:ascii="宋体" w:hAnsi="宋体" w:cs="宋体"/>
      <w:kern w:val="0"/>
      <w:sz w:val="24"/>
      <w:szCs w:val="24"/>
    </w:rPr>
  </w:style>
  <w:style w:type="paragraph" w:customStyle="1" w:styleId="22">
    <w:name w:val="server-text12-blue01"/>
    <w:basedOn w:val="1"/>
    <w:qFormat/>
    <w:uiPriority w:val="0"/>
    <w:pPr>
      <w:widowControl/>
      <w:spacing w:before="75" w:beforeLines="0" w:after="75" w:afterLines="0"/>
      <w:jc w:val="left"/>
    </w:pPr>
    <w:rPr>
      <w:rFonts w:ascii="Arial Unicode MS" w:hAnsi="Arial Unicode MS" w:eastAsia="Arial Unicode MS" w:cs="Arial Unicode MS"/>
      <w:color w:val="3366CC"/>
      <w:kern w:val="0"/>
      <w:sz w:val="18"/>
      <w:szCs w:val="18"/>
    </w:rPr>
  </w:style>
  <w:style w:type="paragraph" w:customStyle="1" w:styleId="23">
    <w:name w:val="annotation subject"/>
    <w:basedOn w:val="2"/>
    <w:next w:val="2"/>
    <w:qFormat/>
    <w:uiPriority w:val="0"/>
    <w:rPr>
      <w:b/>
      <w:bCs/>
    </w:rPr>
  </w:style>
  <w:style w:type="paragraph" w:customStyle="1" w:styleId="24">
    <w:name w:val="Table Text"/>
    <w:basedOn w:val="1"/>
    <w:semiHidden/>
    <w:qFormat/>
    <w:uiPriority w:val="0"/>
    <w:rPr>
      <w:rFonts w:ascii="Times New Roman" w:hAnsi="Times New Roman" w:eastAsia="Times New Roman" w:cs="Times New Roman"/>
      <w:sz w:val="19"/>
      <w:szCs w:val="19"/>
      <w:lang w:val="en-US" w:eastAsia="en-US" w:bidi="ar-SA"/>
    </w:rPr>
  </w:style>
  <w:style w:type="table" w:customStyle="1" w:styleId="25">
    <w:name w:val="Table Normal"/>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in\Desktop\&#32858;&#36187;&#40857;&#27169;&#26495;.wp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actReview xmlns="http://schemas.wps.cn/vas-ai-hub/contract-review">
  <reviewItems>
    <reviewItem>
      <errorID>8f228a8777984a41ba6fcdefd54606f8</errorID>
      <errorWord>The</errorWord>
      <group>L1_English</group>
      <groupName>英文问题</groupName>
      <ability>L2_EnglishGrammar</ability>
      <abilityName>英文语法检查</abilityName>
      <candidateList>
        <item>They</item>
      </candidateList>
      <explain>疑似代词使用不当, 建议将The修改为They</explain>
      <paraID>50BACAAE</paraID>
      <start>38</start>
      <end>42</end>
      <status>modified</status>
      <modifiedWord>They</modifiedWord>
      <trackRevisions>false</trackRevisions>
    </reviewItem>
    <reviewItem>
      <errorID>56419dee63314739b3dfb650e63bc6a4</errorID>
      <errorWord>coloring</errorWord>
      <group>L1_English</group>
      <groupName>英文问题</groupName>
      <ability>L2_EnglishGrammar</ability>
      <abilityName>英文语法检查</abilityName>
      <candidateList>
        <item>the coloring</item>
      </candidateList>
      <explain>此处疑似有限定词缺失，建议将单词coloring修改为the coloring</explain>
      <paraID>50BACAAE</paraID>
      <start>199</start>
      <end>211</end>
      <status>modified</status>
      <modifiedWord>the coloring</modifiedWord>
      <trackRevisions>false</trackRevisions>
    </reviewItem>
    <reviewItem>
      <errorID>2cd0cd96cc0a4106a5a91a397ea74a3b</errorID>
      <errorWord>recommendations</errorWord>
      <group>L1_Punc</group>
      <groupName>标点问题</groupName>
      <ability>L2_Punc</ability>
      <abilityName>标点符号检查</abilityName>
      <candidateList>
        <item>recommendations,</item>
      </candidateList>
      <explain>此处疑似有标点符号缺失，建议将recommendations修改为recommendations,</explain>
      <paraID>25EF18E9</paraID>
      <start>236</start>
      <end>252</end>
      <status>modified</status>
      <modifiedWord>recommendations,</modifiedWord>
      <trackRevisions>false</trackRevisions>
    </reviewItem>
    <reviewItem>
      <errorID>80a7505175f545f38dfcbdda6eea3749</errorID>
      <errorWord>information</errorWord>
      <group>L1_Punc</group>
      <groupName>标点问题</groupName>
      <ability>L2_Punc</ability>
      <abilityName>标点符号检查</abilityName>
      <candidateList>
        <item>information,</item>
      </candidateList>
      <explain>此处疑似有标点符号缺失，建议将information修改为information,</explain>
      <paraID>25EF18E9</paraID>
      <start>355</start>
      <end>367</end>
      <status>modified</status>
      <modifiedWord>information,</modifiedWord>
      <trackRevisions>false</trackRevisions>
    </reviewItem>
    <reviewItem>
      <errorID>0f5953e5ae6e475689803931e1e53bc0</errorID>
      <errorWord> to</errorWord>
      <group>L1_English</group>
      <groupName>英文问题</groupName>
      <ability>L2_EnglishGrammar</ability>
      <abilityName>英文语法检查</abilityName>
      <candidateList>
        <item>.</item>
      </candidateList>
      <explain>疑似单词/词组使用不当, 建议将 to修改为.</explain>
      <paraID>25EF18E9</paraID>
      <start>387</start>
      <end>388</end>
      <status>modified</status>
      <modifiedWord>.</modifiedWord>
      <trackRevisions>false</trackRevisions>
    </reviewItem>
    <reviewItem>
      <errorID>6d8b91c278bd4cca8b030198a7196569</errorID>
      <errorWord>determine</errorWord>
      <group>L1_English</group>
      <groupName>英文问题</groupName>
      <ability>L2_EnglishGrammar</ability>
      <abilityName>英文语法检查</abilityName>
      <candidateList>
        <item>Determine</item>
      </candidateList>
      <explain>疑似单词大小写错误，建议将determine修改为Determine</explain>
      <paraID>61016841</paraID>
      <start>0</start>
      <end>9</end>
      <status>modified</status>
      <modifiedWord>Determine</modifiedWord>
      <trackRevisions>false</trackRevisions>
    </reviewItem>
    <reviewItem>
      <errorID>35bbab3ce1454298972afac74a092bfa</errorID>
      <errorWord>sale</errorWord>
      <group>L1_Punc</group>
      <groupName>标点问题</groupName>
      <ability>L2_Punc</ability>
      <abilityName>标点符号检查</abilityName>
      <candidateList>
        <item>sale,</item>
      </candidateList>
      <explain>此处疑似有标点符号缺失，建议将sale修改为sale,</explain>
      <paraID>61016841</paraID>
      <start>488</start>
      <end>493</end>
      <status>modified</status>
      <modifiedWord>sale,</modifiedWord>
      <trackRevisions>false</trackRevisions>
    </reviewItem>
    <reviewItem>
      <errorID>76bd43bd099444f795b9fc6167dd7a09</errorID>
      <errorWord>safety</errorWord>
      <group>L1_Punc</group>
      <groupName>标点问题</groupName>
      <ability>L2_Punc</ability>
      <abilityName>标点符号检查</abilityName>
      <candidateList>
        <item>safety,</item>
      </candidateList>
      <explain>此处疑似有标点符号缺失，建议将safety修改为safety,</explain>
      <paraID>61016841</paraID>
      <start>1219</start>
      <end>1226</end>
      <status>modified</status>
      <modifiedWord>safety,</modifiedWord>
      <trackRevisions>false</trackRevisions>
    </reviewItem>
    <reviewItem>
      <errorID>59e1dd7bfd4c4524a250e3cc3e9a7e0f</errorID>
      <errorWord>environment</errorWord>
      <group>L1_English</group>
      <groupName>英文问题</groupName>
      <ability>L2_EnglishGrammar</ability>
      <abilityName>英文语法检查</abilityName>
      <candidateList>
        <item>environmental</item>
      </candidateList>
      <explain>疑似单词形态使用不当，建议将environment修改为environmental</explain>
      <paraID>61016841</paraID>
      <start>1231</start>
      <end>1244</end>
      <status>modified</status>
      <modifiedWord>environmental</modifiedWord>
      <trackRevisions>false</trackRevisions>
    </reviewItem>
  </reviewItems>
  <config/>
</contractReview>
</file>

<file path=customXml/itemProps1.xml><?xml version="1.0" encoding="utf-8"?>
<ds:datastoreItem xmlns:ds="http://schemas.openxmlformats.org/officeDocument/2006/customXml" ds:itemID="{2aee6be6-8f81-49f4-a7a9-f74e2fc7b5f4}">
  <ds:schemaRefs/>
</ds:datastoreItem>
</file>

<file path=docProps/app.xml><?xml version="1.0" encoding="utf-8"?>
<Properties xmlns="http://schemas.openxmlformats.org/officeDocument/2006/extended-properties" xmlns:vt="http://schemas.openxmlformats.org/officeDocument/2006/docPropsVTypes">
  <Template>聚赛龙模板.wpt</Template>
  <Pages>2</Pages>
  <Words>1106</Words>
  <Characters>3082</Characters>
  <Lines>28</Lines>
  <Paragraphs>7</Paragraphs>
  <TotalTime>10</TotalTime>
  <ScaleCrop>false</ScaleCrop>
  <LinksUpToDate>false</LinksUpToDate>
  <CharactersWithSpaces>3441</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2022-07-14T06:34:00Z</dcterms:created>
  <dc:creator>aube</dc:creator>
  <cp:lastModifiedBy>黄响才</cp:lastModifiedBy>
  <dcterms:modified xsi:type="dcterms:W3CDTF">2026-04-07T18:02:07Z</dcterms:modified>
  <dc:title>MOD 模板2007</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923C672AF84845AABD880DD726F02635</vt:lpwstr>
  </property>
  <property fmtid="{D5CDD505-2E9C-101B-9397-08002B2CF9AE}" pid="4" name="KSOTemplateDocerSaveRecord">
    <vt:lpwstr>eyJoZGlkIjoiNTNlYjNlZmViZjgwMjY4Njg0Yjg0ODUyZjA4NTdkMjQiLCJ1c2VySWQiOiIzOTQwNjUwMjIifQ==</vt:lpwstr>
  </property>
</Properties>
</file>