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A4A"/>
          <w:sz w:val="64"/>
        </w:rPr>
        <w:t>Stratégie de Pricing FLARE AI</w:t>
      </w:r>
    </w:p>
    <w:p>
      <w:pPr>
        <w:jc w:val="center"/>
      </w:pPr>
      <w:r>
        <w:rPr>
          <w:color w:val="4A6572"/>
          <w:sz w:val="36"/>
        </w:rPr>
        <w:t>Un Modèle Scalable pour la Croissance</w:t>
      </w:r>
    </w:p>
    <w:p/>
    <w:p/>
    <w:p>
      <w:pPr>
        <w:jc w:val="center"/>
      </w:pPr>
      <w:r>
        <w:rPr>
          <w:color w:val="888888"/>
          <w:sz w:val="24"/>
        </w:rPr>
        <w:t>FLARE AI — 28/03/2026</w:t>
      </w:r>
    </w:p>
    <w:p>
      <w:r>
        <w:br w:type="page"/>
      </w:r>
    </w:p>
    <w:p>
      <w:r>
        <w:fldChar w:fldCharType="begin"/>
        <w:instrText xml:space="preserve">TOC \o "1-3" \h \z \u</w:instrText>
        <w:fldChar w:fldCharType="separate"/>
        <w:fldChar w:fldCharType="end"/>
      </w:r>
    </w:p>
    <w:p>
      <w:pPr>
        <w:pStyle w:val="Heading1"/>
        <w:jc w:val="left"/>
      </w:pPr>
      <w:r>
        <w:rPr>
          <w:color w:val="1B2A4A"/>
        </w:rPr>
        <w:t>1. Objectif du Pricing</w:t>
      </w:r>
    </w:p>
    <w:p>
      <w:pPr>
        <w:jc w:val="left"/>
      </w:pPr>
      <w:r>
        <w:rPr>
          <w:b w:val="0"/>
          <w:i w:val="0"/>
          <w:color w:val="333333"/>
        </w:rPr>
        <w:t>La stratégie de pricing de FLARE AI est conçue pour atteindre trois objectifs fondamentaux, essentiels à une adoption massive et à une monétisation efficace. Premièrement, elle vise à faciliter l'entrée sur le marché pour un large public, encourageant ainsi une adoption rapide et étendue de la plateforme. Deuxièmement, elle est structurée pour monétiser de manière optimale les utilisateurs qui s'engagent sérieusement avec les services, reconnaissant et valorisant leur utilisation intensive. Enfin, le modèle de pricing est pensé pour inciter activement les utilisateurs à monter en gamme, en leur offrant des fonctionnalités et des avantages croissants à chaque niveau d'abonnement.</w:t>
      </w:r>
    </w:p>
    <w:p>
      <w:pPr>
        <w:pStyle w:val="ListBullet"/>
      </w:pPr>
      <w:r>
        <w:t>**Gratuit** : Axé sur l'acquisition et la découverte du produit.</w:t>
      </w:r>
    </w:p>
    <w:p>
      <w:pPr>
        <w:pStyle w:val="ListBullet"/>
      </w:pPr>
      <w:r>
        <w:t>**Payant** : Conçu pour apporter une valeur ajoutée significative aux utilisateurs engagés.</w:t>
      </w:r>
    </w:p>
    <w:p>
      <w:pPr>
        <w:pStyle w:val="ListBullet"/>
      </w:pPr>
      <w:r>
        <w:t>**Premium** : Destiné aux entreprises et professionnels exigeant des solutions avancées et un support dédié.</w:t>
      </w:r>
    </w:p>
    <w:p>
      <w:pPr>
        <w:pStyle w:val="Heading1"/>
        <w:jc w:val="left"/>
      </w:pPr>
      <w:r>
        <w:rPr>
          <w:color w:val="1B2A4A"/>
        </w:rPr>
        <w:t>2. Structure Idéale pour FLARE AI</w:t>
      </w:r>
    </w:p>
    <w:p>
      <w:pPr>
        <w:jc w:val="left"/>
      </w:pPr>
      <w:r>
        <w:rPr>
          <w:b w:val="0"/>
          <w:i w:val="0"/>
          <w:color w:val="333333"/>
        </w:rPr>
        <w:t>Pour maximiser la clarté et l'attractivité, FLARE AI adoptera une structure de quatre offres distinctes et simples. Cette approche permet aux utilisateurs de comprendre rapidement la proposition de valeur de chaque niveau et de choisir l'option la plus adaptée à leurs besoins. Chaque offre est conçue pour répondre à un segment spécifique du marché, allant des utilisateurs occasionnels aux grandes entreprises, garantissant ainsi une couverture complète et une progression logique.</w:t>
      </w:r>
    </w:p>
    <w:p>
      <w:pPr>
        <w:pStyle w:val="ListNumber"/>
      </w:pPr>
      <w:r>
        <w:t>**Free** (Gratuit)</w:t>
      </w:r>
    </w:p>
    <w:p>
      <w:pPr>
        <w:pStyle w:val="ListNumber"/>
      </w:pPr>
      <w:r>
        <w:t>**Starter**</w:t>
      </w:r>
    </w:p>
    <w:p>
      <w:pPr>
        <w:pStyle w:val="ListNumber"/>
      </w:pPr>
      <w:r>
        <w:t>**Pro**</w:t>
      </w:r>
    </w:p>
    <w:p>
      <w:pPr>
        <w:pStyle w:val="ListNumber"/>
      </w:pPr>
      <w:r>
        <w:t>**Business**</w:t>
      </w:r>
    </w:p>
    <w:p>
      <w:pPr>
        <w:pStyle w:val="Heading1"/>
        <w:jc w:val="left"/>
      </w:pPr>
      <w:r>
        <w:rPr>
          <w:color w:val="1B2A4A"/>
        </w:rPr>
        <w:t>3. Offre Gratuite (Très Stratégique)</w:t>
      </w:r>
    </w:p>
    <w:p>
      <w:pPr>
        <w:jc w:val="left"/>
      </w:pPr>
      <w:r>
        <w:rPr>
          <w:b w:val="0"/>
          <w:i w:val="0"/>
          <w:color w:val="333333"/>
        </w:rPr>
        <w:t>L'offre gratuite est un pilier stratégique essentiel pour FLARE AI, ayant pour objectif principal de permettre aux utilisateurs de tester la plateforme et de créer une dépendance progressive. Elle est conçue pour offrir un aperçu suffisant des capacités de l'IA, tout en instaurant un désir d'accéder à des fonctionnalités plus avancées. Cette approche vise à transformer les utilisateurs curieux en prospects qualifiés, prêts à explorer les options payantes pour débloquer tout le potentiel de FLARE AI.</w:t>
      </w:r>
    </w:p>
    <w:p>
      <w:pPr>
        <w:pStyle w:val="Heading2"/>
        <w:jc w:val="left"/>
      </w:pPr>
      <w:r>
        <w:rPr>
          <w:color w:val="1B2A4A"/>
        </w:rPr>
        <w:t>Contenu de l'offre gratuite</w:t>
      </w:r>
    </w:p>
    <w:p>
      <w:pPr>
        <w:pStyle w:val="ListBullet"/>
      </w:pPr>
      <w:r>
        <w:t>1 chatbot actif</w:t>
      </w:r>
    </w:p>
    <w:p>
      <w:pPr>
        <w:pStyle w:val="ListBullet"/>
      </w:pPr>
      <w:r>
        <w:t>50 à 100 messages/mois</w:t>
      </w:r>
    </w:p>
    <w:p>
      <w:pPr>
        <w:pStyle w:val="ListBullet"/>
      </w:pPr>
      <w:r>
        <w:t>Accès limité à l'assistant IA</w:t>
      </w:r>
    </w:p>
    <w:p>
      <w:pPr>
        <w:pStyle w:val="ListBullet"/>
      </w:pPr>
      <w:r>
        <w:t>Accès à un dashboard basique</w:t>
      </w:r>
    </w:p>
    <w:p>
      <w:pPr>
        <w:pStyle w:val="ListBullet"/>
      </w:pPr>
      <w:r>
        <w:t>Upload limité (ex: 5 images catalogue)</w:t>
      </w:r>
    </w:p>
    <w:p>
      <w:pPr>
        <w:pStyle w:val="ListBullet"/>
      </w:pPr>
      <w:r>
        <w:t>Watermark ou branding FLARE (optionnel)</w:t>
      </w:r>
    </w:p>
    <w:p>
      <w:pPr>
        <w:pStyle w:val="Heading2"/>
        <w:jc w:val="left"/>
      </w:pPr>
      <w:r>
        <w:rPr>
          <w:color w:val="1B2A4A"/>
        </w:rPr>
        <w:t>Limites importantes</w:t>
      </w:r>
    </w:p>
    <w:p>
      <w:pPr>
        <w:pStyle w:val="ListBullet"/>
      </w:pPr>
      <w:r>
        <w:t>Performances lentes / priorité basse</w:t>
      </w:r>
    </w:p>
    <w:p>
      <w:pPr>
        <w:pStyle w:val="ListBullet"/>
      </w:pPr>
      <w:r>
        <w:t>Pas de fonctionnalités de prospection</w:t>
      </w:r>
    </w:p>
    <w:p>
      <w:pPr>
        <w:pStyle w:val="ListBullet"/>
      </w:pPr>
      <w:r>
        <w:t>Pas de personnalisation avancée</w:t>
      </w:r>
    </w:p>
    <w:p>
      <w:pPr>
        <w:pStyle w:val="ListBullet"/>
      </w:pPr>
      <w:r>
        <w:t>Pas d'export avancé des données</w:t>
      </w:r>
    </w:p>
    <w:p>
      <w:r>
        <w:rPr>
          <w:b/>
          <w:color w:val="2563EB"/>
        </w:rPr>
        <w:t>💡 Objectif ressenti par l'utilisateur</w:t>
      </w:r>
    </w:p>
    <w:p>
      <w:r>
        <w:rPr>
          <w:color w:val="374151"/>
        </w:rPr>
        <w:t>L'expérience gratuite doit laisser l'utilisateur avec le sentiment que « ça marche… mais je veux plus », créant ainsi une incitation naturelle à la montée en gamme.</w:t>
      </w:r>
    </w:p>
    <w:p>
      <w:pPr>
        <w:pStyle w:val="Heading1"/>
        <w:jc w:val="left"/>
      </w:pPr>
      <w:r>
        <w:rPr>
          <w:color w:val="1B2A4A"/>
        </w:rPr>
        <w:t>4. Starter (Entrée Payante)</w:t>
      </w:r>
    </w:p>
    <w:p>
      <w:pPr>
        <w:jc w:val="left"/>
      </w:pPr>
      <w:r>
        <w:rPr>
          <w:b w:val="0"/>
          <w:i w:val="0"/>
          <w:color w:val="333333"/>
        </w:rPr>
        <w:t>L'offre Starter représente le premier palier payant, ciblant spécifiquement les petits business et les utilisateurs souhaitant effectuer un test plus sérieux et approfondi de la plateforme. Elle offre un équilibre entre coût abordable et fonctionnalités améliorées, permettant aux petites entreprises de commencer à optimiser leurs opérations avec l'IA sans un investissement initial conséquent. Cette offre est cruciale pour convertir les utilisateurs gratuits en clients payants, en leur démontrant une valeur ajoutée tangible.</w:t>
      </w:r>
    </w:p>
    <w:p>
      <w:pPr>
        <w:pStyle w:val="Heading2"/>
        <w:jc w:val="left"/>
      </w:pPr>
      <w:r>
        <w:rPr>
          <w:color w:val="1B2A4A"/>
        </w:rPr>
        <w:t>Prix indicatif (Madagascar)</w:t>
      </w:r>
    </w:p>
    <w:p>
      <w:pPr>
        <w:jc w:val="left"/>
      </w:pPr>
      <w:r>
        <w:rPr>
          <w:b w:val="0"/>
          <w:i w:val="0"/>
          <w:color w:val="333333"/>
        </w:rPr>
        <w:t>Le prix de l'offre Starter est estimé entre 15 000 et 30 000 Ar par mois, rendant cette solution accessible à un large éventail de petites entreprises sur le marché local.</w:t>
      </w:r>
    </w:p>
    <w:p>
      <w:pPr>
        <w:pStyle w:val="Heading2"/>
        <w:jc w:val="left"/>
      </w:pPr>
      <w:r>
        <w:rPr>
          <w:color w:val="1B2A4A"/>
        </w:rPr>
        <w:t>Contenu de l'offre Starter</w:t>
      </w:r>
    </w:p>
    <w:p>
      <w:pPr>
        <w:pStyle w:val="ListBullet"/>
      </w:pPr>
      <w:r>
        <w:t>1 chatbot complet</w:t>
      </w:r>
    </w:p>
    <w:p>
      <w:pPr>
        <w:pStyle w:val="ListBullet"/>
      </w:pPr>
      <w:r>
        <w:t>500 à 1 000 messages/mois</w:t>
      </w:r>
    </w:p>
    <w:p>
      <w:pPr>
        <w:pStyle w:val="ListBullet"/>
      </w:pPr>
      <w:r>
        <w:t>Assistant IA plus rapide</w:t>
      </w:r>
    </w:p>
    <w:p>
      <w:pPr>
        <w:pStyle w:val="ListBullet"/>
      </w:pPr>
      <w:r>
        <w:t>Upload catalogue illimité</w:t>
      </w:r>
    </w:p>
    <w:p>
      <w:pPr>
        <w:pStyle w:val="ListBullet"/>
      </w:pPr>
      <w:r>
        <w:t>Dashboard amélioré</w:t>
      </w:r>
    </w:p>
    <w:p>
      <w:pPr>
        <w:pStyle w:val="ListBullet"/>
      </w:pPr>
      <w:r>
        <w:t>Personnalisation du ton et du rôle du chatbot</w:t>
      </w:r>
    </w:p>
    <w:p>
      <w:r>
        <w:rPr>
          <w:b/>
          <w:color w:val="059669"/>
        </w:rPr>
        <w:t>📌 Valeur perçue</w:t>
      </w:r>
    </w:p>
    <w:p>
      <w:r>
        <w:rPr>
          <w:color w:val="374151"/>
        </w:rPr>
        <w:t>Les utilisateurs de l'offre Starter doivent clairement ressentir qu'ils « gagnent du temps » grâce aux fonctionnalités améliorées et à l'efficacité accrue.</w:t>
      </w:r>
    </w:p>
    <w:p>
      <w:pPr>
        <w:pStyle w:val="Heading1"/>
        <w:jc w:val="left"/>
      </w:pPr>
      <w:r>
        <w:rPr>
          <w:color w:val="1B2A4A"/>
        </w:rPr>
        <w:t>5. Pro (Ton Cœur de Business)</w:t>
      </w:r>
    </w:p>
    <w:p>
      <w:pPr>
        <w:jc w:val="left"/>
      </w:pPr>
      <w:r>
        <w:rPr>
          <w:b w:val="0"/>
          <w:i w:val="0"/>
          <w:color w:val="333333"/>
        </w:rPr>
        <w:t>L'offre Pro est positionnée comme le cœur de l'activité de FLARE AI, ciblant les entreprises actives qui cherchent à maximiser leur efficacité et leur croissance. Cette offre est conçue pour fournir un ensemble complet d'outils et de fonctionnalités avancées, permettant aux entreprises de transformer leurs opérations et d'acquérir un avantage concurrentiel significatif. C'est le niveau où la majorité des revenus et de la valeur client sont générés, grâce à une proposition de valeur robuste et des capacités étendues.</w:t>
      </w:r>
    </w:p>
    <w:p>
      <w:pPr>
        <w:pStyle w:val="Heading2"/>
        <w:jc w:val="left"/>
      </w:pPr>
      <w:r>
        <w:rPr>
          <w:color w:val="1B2A4A"/>
        </w:rPr>
        <w:t>Prix indicatif</w:t>
      </w:r>
    </w:p>
    <w:p>
      <w:pPr>
        <w:jc w:val="left"/>
      </w:pPr>
      <w:r>
        <w:rPr>
          <w:b w:val="0"/>
          <w:i w:val="0"/>
          <w:color w:val="333333"/>
        </w:rPr>
        <w:t>Le prix de l'offre Pro est estimé entre 50 000 et 120 000 Ar par mois, reflétant la richesse des fonctionnalités et la valeur ajoutée qu'elle procure aux entreprises.</w:t>
      </w:r>
    </w:p>
    <w:p>
      <w:pPr>
        <w:pStyle w:val="Heading2"/>
        <w:jc w:val="left"/>
      </w:pPr>
      <w:r>
        <w:rPr>
          <w:color w:val="1B2A4A"/>
        </w:rPr>
        <w:t>Contenu de l'offre Pro</w:t>
      </w:r>
    </w:p>
    <w:p>
      <w:pPr>
        <w:pStyle w:val="ListBullet"/>
      </w:pPr>
      <w:r>
        <w:t>Chatbot avancé</w:t>
      </w:r>
    </w:p>
    <w:p>
      <w:pPr>
        <w:pStyle w:val="ListBullet"/>
      </w:pPr>
      <w:r>
        <w:t>Messages quasi illimités</w:t>
      </w:r>
    </w:p>
    <w:p>
      <w:pPr>
        <w:pStyle w:val="ListBullet"/>
      </w:pPr>
      <w:r>
        <w:t>Assistant IA complet (rapide + raisonnement)</w:t>
      </w:r>
    </w:p>
    <w:p>
      <w:pPr>
        <w:pStyle w:val="ListBullet"/>
      </w:pPr>
      <w:r>
        <w:t>Génération de fichiers (Excel, Word)</w:t>
      </w:r>
    </w:p>
    <w:p>
      <w:pPr>
        <w:pStyle w:val="ListBullet"/>
      </w:pPr>
      <w:r>
        <w:t>Génération d'images</w:t>
      </w:r>
    </w:p>
    <w:p>
      <w:pPr>
        <w:pStyle w:val="ListBullet"/>
      </w:pPr>
      <w:r>
        <w:t>Analytics avancées (leads, conversion)</w:t>
      </w:r>
    </w:p>
    <w:p>
      <w:pPr>
        <w:pStyle w:val="ListBullet"/>
      </w:pPr>
      <w:r>
        <w:t>Multi-catalogue</w:t>
      </w:r>
    </w:p>
    <w:p>
      <w:pPr>
        <w:pStyle w:val="ListBullet"/>
      </w:pPr>
      <w:r>
        <w:t>Priorité de réponse (rapide)</w:t>
      </w:r>
    </w:p>
    <w:p>
      <w:r>
        <w:rPr>
          <w:b/>
          <w:color w:val="059669"/>
        </w:rPr>
        <w:t>📌 Valeur perçue</w:t>
      </w:r>
    </w:p>
    <w:p>
      <w:r>
        <w:rPr>
          <w:color w:val="374151"/>
        </w:rPr>
        <w:t>Les utilisateurs de l'offre Pro doivent clairement percevoir qu'ils « gagnent du temps + gagnent des clients », soulignant l'impact direct sur leur productivité et leur chiffre d'affaires.</w:t>
      </w:r>
    </w:p>
    <w:p>
      <w:pPr>
        <w:pStyle w:val="Heading1"/>
        <w:jc w:val="left"/>
      </w:pPr>
      <w:r>
        <w:rPr>
          <w:color w:val="1B2A4A"/>
        </w:rPr>
        <w:t>6. Business (Haut de Gamme)</w:t>
      </w:r>
    </w:p>
    <w:p>
      <w:pPr>
        <w:jc w:val="left"/>
      </w:pPr>
      <w:r>
        <w:rPr>
          <w:b w:val="0"/>
          <w:i w:val="0"/>
          <w:color w:val="333333"/>
        </w:rPr>
        <w:t>L'offre Business représente le segment haut de gamme de FLARE AI, spécifiquement conçue pour les grandes entreprises et les agences nécessitant des solutions robustes, évolutives et hautement personnalisables. Ce niveau d'abonnement offre des capacités étendues pour gérer des opérations complexes, des équipes multiples et des volumes importants. Il est destiné aux organisations qui cherchent à automatiser et à optimiser leurs processus à grande échelle, avec un support et des fonctionnalités de pointe.</w:t>
      </w:r>
    </w:p>
    <w:p>
      <w:pPr>
        <w:pStyle w:val="Heading2"/>
        <w:jc w:val="left"/>
      </w:pPr>
      <w:r>
        <w:rPr>
          <w:color w:val="1B2A4A"/>
        </w:rPr>
        <w:t>Prix indicatif</w:t>
      </w:r>
    </w:p>
    <w:p>
      <w:pPr>
        <w:jc w:val="left"/>
      </w:pPr>
      <w:r>
        <w:rPr>
          <w:b w:val="0"/>
          <w:i w:val="0"/>
          <w:color w:val="333333"/>
        </w:rPr>
        <w:t>Le prix de l'offre Business débute à 150 000 Ar par mois et peut varier en fonction des besoins spécifiques et des personnalisations requises par les grandes structures.</w:t>
      </w:r>
    </w:p>
    <w:p>
      <w:pPr>
        <w:pStyle w:val="Heading2"/>
        <w:jc w:val="left"/>
      </w:pPr>
      <w:r>
        <w:rPr>
          <w:color w:val="1B2A4A"/>
        </w:rPr>
        <w:t>Contenu de l'offre Business</w:t>
      </w:r>
    </w:p>
    <w:p>
      <w:pPr>
        <w:pStyle w:val="ListBullet"/>
      </w:pPr>
      <w:r>
        <w:t>Plusieurs chatbots</w:t>
      </w:r>
    </w:p>
    <w:p>
      <w:pPr>
        <w:pStyle w:val="ListBullet"/>
      </w:pPr>
      <w:r>
        <w:t>Gestion multi-pages Facebook</w:t>
      </w:r>
    </w:p>
    <w:p>
      <w:pPr>
        <w:pStyle w:val="ListBullet"/>
      </w:pPr>
      <w:r>
        <w:t>Automatisation avancée</w:t>
      </w:r>
    </w:p>
    <w:p>
      <w:pPr>
        <w:pStyle w:val="ListBullet"/>
      </w:pPr>
      <w:r>
        <w:t>Gestion d'équipes</w:t>
      </w:r>
    </w:p>
    <w:p>
      <w:pPr>
        <w:pStyle w:val="ListBullet"/>
      </w:pPr>
      <w:r>
        <w:t>Statistiques avancées</w:t>
      </w:r>
    </w:p>
    <w:p>
      <w:pPr>
        <w:pStyle w:val="ListBullet"/>
      </w:pPr>
      <w:r>
        <w:t>Support prioritaire</w:t>
      </w:r>
    </w:p>
    <w:p>
      <w:pPr>
        <w:pStyle w:val="ListBullet"/>
      </w:pPr>
      <w:r>
        <w:t>(Plus tard : API / intégrations)</w:t>
      </w:r>
    </w:p>
    <w:p>
      <w:r>
        <w:rPr>
          <w:b/>
          <w:color w:val="059669"/>
        </w:rPr>
        <w:t>📌 Valeur perçue</w:t>
      </w:r>
    </w:p>
    <w:p>
      <w:r>
        <w:rPr>
          <w:color w:val="374151"/>
        </w:rPr>
        <w:t>Les clients de l'offre Business doivent clairement comprendre qu'ils peuvent « scaler leur business » grâce à l'automatisation et aux outils de gestion avancés.</w:t>
      </w:r>
    </w:p>
    <w:p>
      <w:pPr>
        <w:pStyle w:val="Heading1"/>
        <w:jc w:val="left"/>
      </w:pPr>
      <w:r>
        <w:rPr>
          <w:color w:val="1B2A4A"/>
        </w:rPr>
        <w:t>7. Ton Levier Principal de Monétisation</w:t>
      </w:r>
    </w:p>
    <w:p>
      <w:pPr>
        <w:jc w:val="left"/>
      </w:pPr>
      <w:r>
        <w:rPr>
          <w:b w:val="0"/>
          <w:i w:val="0"/>
          <w:color w:val="333333"/>
        </w:rPr>
        <w:t>Le levier principal de monétisation pour FLARE AI réside dans la gestion de l'usage et du volume de messages. En limitant stratégiquement certains aspects de l'utilisation, FLARE AI peut inciter les utilisateurs à monter en gamme pour débloquer des capacités accrues. Cette approche est directement liée aux coûts opérationnels réels de la plateforme et constitue un puissant moteur de croissance des revenus.</w:t>
      </w:r>
    </w:p>
    <w:p>
      <w:pPr>
        <w:pStyle w:val="Heading2"/>
        <w:jc w:val="left"/>
      </w:pPr>
      <w:r>
        <w:rPr>
          <w:color w:val="1B2A4A"/>
        </w:rPr>
        <w:t>Aspects à limiter</w:t>
      </w:r>
    </w:p>
    <w:p>
      <w:pPr>
        <w:pStyle w:val="ListBullet"/>
      </w:pPr>
      <w:r>
        <w:t>Nombre de messages chatbot</w:t>
      </w:r>
    </w:p>
    <w:p>
      <w:pPr>
        <w:pStyle w:val="ListBullet"/>
      </w:pPr>
      <w:r>
        <w:t>Vitesse de traitement</w:t>
      </w:r>
    </w:p>
    <w:p>
      <w:pPr>
        <w:pStyle w:val="ListBullet"/>
      </w:pPr>
      <w:r>
        <w:t>Accès à l'IA avancée</w:t>
      </w:r>
    </w:p>
    <w:p>
      <w:pPr>
        <w:jc w:val="left"/>
      </w:pPr>
      <w:r>
        <w:rPr>
          <w:b w:val="0"/>
          <w:i w:val="0"/>
          <w:color w:val="333333"/>
        </w:rPr>
        <w:t>Ces limitations sont cruciales car elles correspondent directement aux coûts d'infrastructure et de calcul de FLARE AI, transformant ainsi l'usage en un levier business direct et mesurable.</w:t>
      </w:r>
    </w:p>
    <w:p>
      <w:pPr>
        <w:pStyle w:val="Heading1"/>
        <w:jc w:val="left"/>
      </w:pPr>
      <w:r>
        <w:rPr>
          <w:color w:val="1B2A4A"/>
        </w:rPr>
        <w:t>8. Positionnement des Offres</w:t>
      </w:r>
    </w:p>
    <w:p>
      <w:pPr>
        <w:jc w:val="left"/>
      </w:pPr>
      <w:r>
        <w:rPr>
          <w:b w:val="0"/>
          <w:i w:val="0"/>
          <w:color w:val="333333"/>
        </w:rPr>
        <w:t>Le positionnement des offres de FLARE AI ne doit pas se concentrer uniquement sur les fonctionnalités, mais plutôt sur la valeur et le message clé que chaque offre apporte à l'utilisateur. Il s'agit de vendre une transformation ou un bénéfice direct, plutôt qu'une simple liste de caractéristiques techniques. Cette approche centrée sur le client facilite la compréhension et la décision d'achat.</w:t>
      </w:r>
    </w:p>
    <w:tbl>
      <w:tblPr>
        <w:tblStyle w:val="TableGrid"/>
        <w:tblW w:type="auto" w:w="0"/>
        <w:tblLook w:firstColumn="1" w:firstRow="1" w:lastColumn="0" w:lastRow="0" w:noHBand="0" w:noVBand="1" w:val="04A0"/>
      </w:tblPr>
      <w:tblGrid>
        <w:gridCol w:w="4320"/>
        <w:gridCol w:w="4320"/>
      </w:tblGrid>
      <w:tr>
        <w:tc>
          <w:tcPr>
            <w:tcW w:type="dxa" w:w="4320"/>
          </w:tcPr>
          <w:p>
            <w:r>
              <w:rPr>
                <w:b/>
              </w:rPr>
              <w:t>Offre</w:t>
            </w:r>
          </w:p>
        </w:tc>
        <w:tc>
          <w:tcPr>
            <w:tcW w:type="dxa" w:w="4320"/>
          </w:tcPr>
          <w:p>
            <w:r>
              <w:rPr>
                <w:b/>
              </w:rPr>
              <w:t>Message Clé</w:t>
            </w:r>
          </w:p>
        </w:tc>
      </w:tr>
      <w:tr>
        <w:tc>
          <w:tcPr>
            <w:tcW w:type="dxa" w:w="4320"/>
          </w:tcPr>
          <w:p>
            <w:r>
              <w:t>Free</w:t>
            </w:r>
          </w:p>
        </w:tc>
        <w:tc>
          <w:tcPr>
            <w:tcW w:type="dxa" w:w="4320"/>
          </w:tcPr>
          <w:p>
            <w:r>
              <w:t>Découvrir</w:t>
            </w:r>
          </w:p>
        </w:tc>
      </w:tr>
      <w:tr>
        <w:tc>
          <w:tcPr>
            <w:tcW w:type="dxa" w:w="4320"/>
          </w:tcPr>
          <w:p>
            <w:r>
              <w:t>Starter</w:t>
            </w:r>
          </w:p>
        </w:tc>
        <w:tc>
          <w:tcPr>
            <w:tcW w:type="dxa" w:w="4320"/>
          </w:tcPr>
          <w:p>
            <w:r>
              <w:t>Gagner du temps</w:t>
            </w:r>
          </w:p>
        </w:tc>
      </w:tr>
      <w:tr>
        <w:tc>
          <w:tcPr>
            <w:tcW w:type="dxa" w:w="4320"/>
          </w:tcPr>
          <w:p>
            <w:r>
              <w:t>Pro</w:t>
            </w:r>
          </w:p>
        </w:tc>
        <w:tc>
          <w:tcPr>
            <w:tcW w:type="dxa" w:w="4320"/>
          </w:tcPr>
          <w:p>
            <w:r>
              <w:t>Gagner des clients</w:t>
            </w:r>
          </w:p>
        </w:tc>
      </w:tr>
      <w:tr>
        <w:tc>
          <w:tcPr>
            <w:tcW w:type="dxa" w:w="4320"/>
          </w:tcPr>
          <w:p>
            <w:r>
              <w:t>Business</w:t>
            </w:r>
          </w:p>
        </w:tc>
        <w:tc>
          <w:tcPr>
            <w:tcW w:type="dxa" w:w="4320"/>
          </w:tcPr>
          <w:p>
            <w:r>
              <w:t>Automatiser et scaler</w:t>
            </w:r>
          </w:p>
        </w:tc>
      </w:tr>
    </w:tbl>
    <w:p>
      <w:pPr>
        <w:pStyle w:val="Heading1"/>
        <w:jc w:val="left"/>
      </w:pPr>
      <w:r>
        <w:rPr>
          <w:color w:val="1B2A4A"/>
        </w:rPr>
        <w:t>9. Astuce Très Puissante (à faire)</w:t>
      </w:r>
    </w:p>
    <w:p>
      <w:pPr>
        <w:jc w:val="left"/>
      </w:pPr>
      <w:r>
        <w:rPr>
          <w:b w:val="0"/>
          <w:i w:val="0"/>
          <w:color w:val="333333"/>
        </w:rPr>
        <w:t>Une stratégie de monétisation efficace implique de mettre en avant l'offre Pro comme le choix privilégié pour la majorité des utilisateurs. Cette offre doit être présentée comme le « plus populaire » ou le « meilleur rapport valeur/prix », incitant ainsi un maximum de clients à s'y abonner. Cette tactique est essentielle car l'offre Pro est conçue pour générer la majeure partie des revenus de FLARE AI.</w:t>
      </w:r>
    </w:p>
    <w:p>
      <w:pPr>
        <w:pStyle w:val="ListBullet"/>
      </w:pPr>
      <w:r>
        <w:t>Mettre en avant l'offre Pro avec un badge « le plus populaire ».</w:t>
      </w:r>
    </w:p>
    <w:p>
      <w:pPr>
        <w:pStyle w:val="ListBullet"/>
      </w:pPr>
      <w:r>
        <w:t>Souligner le meilleur rapport valeur/prix de l'offre Pro.</w:t>
      </w:r>
    </w:p>
    <w:p>
      <w:r>
        <w:rPr>
          <w:b/>
          <w:color w:val="2563EB"/>
        </w:rPr>
        <w:t>💡 Impact sur les revenus</w:t>
      </w:r>
    </w:p>
    <w:p>
      <w:r>
        <w:rPr>
          <w:color w:val="374151"/>
        </w:rPr>
        <w:t>Il est anticipé que 70% des revenus de FLARE AI proviendront de l'offre Pro, ce qui en fait un point focal stratégique pour la communication et le marketing.</w:t>
      </w:r>
    </w:p>
    <w:p>
      <w:pPr>
        <w:pStyle w:val="Heading1"/>
        <w:jc w:val="left"/>
      </w:pPr>
      <w:r>
        <w:rPr>
          <w:color w:val="1B2A4A"/>
        </w:rPr>
        <w:t>10. Erreurs à Éviter</w:t>
      </w:r>
    </w:p>
    <w:p>
      <w:pPr>
        <w:jc w:val="left"/>
      </w:pPr>
      <w:r>
        <w:rPr>
          <w:b w:val="0"/>
          <w:i w:val="0"/>
          <w:color w:val="333333"/>
        </w:rPr>
        <w:t>Pour garantir le succès de la stratégie de pricing, il est crucial d'éviter certaines erreurs courantes qui pourraient nuire à l'adoption et à la monétisation. La simplicité et la clarté doivent être les maîtres mots, évitant toute complexité inutile qui pourrait décourager les utilisateurs potentiels.</w:t>
      </w:r>
    </w:p>
    <w:p>
      <w:pPr>
        <w:pStyle w:val="ListBullet"/>
      </w:pPr>
      <w:r>
        <w:t>**Trop d'options** : Conduit à la confusion des utilisateurs.</w:t>
      </w:r>
    </w:p>
    <w:p>
      <w:pPr>
        <w:pStyle w:val="ListBullet"/>
      </w:pPr>
      <w:r>
        <w:t>**Trop technique** : Rend l'offre incompréhensible pour le public cible.</w:t>
      </w:r>
    </w:p>
    <w:p>
      <w:pPr>
        <w:pStyle w:val="ListBullet"/>
      </w:pPr>
      <w:r>
        <w:t>**Trop généreux en gratuit** : Réduit l'incitation à la montée en gamme.</w:t>
      </w:r>
    </w:p>
    <w:p>
      <w:pPr>
        <w:pStyle w:val="ListBullet"/>
      </w:pPr>
      <w:r>
        <w:t>**Pas assez de limites** : N'exerce pas de pression suffisante pour l'upgrade.</w:t>
      </w:r>
    </w:p>
    <w:p>
      <w:pPr>
        <w:pStyle w:val="Heading1"/>
        <w:jc w:val="left"/>
      </w:pPr>
      <w:r>
        <w:rPr>
          <w:color w:val="1B2A4A"/>
        </w:rPr>
        <w:t>11. Comment Tu Présentes le Pricing</w:t>
      </w:r>
    </w:p>
    <w:p>
      <w:pPr>
        <w:jc w:val="left"/>
      </w:pPr>
      <w:r>
        <w:rPr>
          <w:b w:val="0"/>
          <w:i w:val="0"/>
          <w:color w:val="333333"/>
        </w:rPr>
        <w:t>La présentation du pricing doit être extrêmement simple, lisible et exempte de jargon technique. L'objectif est de communiquer la valeur de chaque offre de manière directe et compréhensible, permettant aux utilisateurs de prendre une décision éclairée sans effort. Des messages clairs et concis pour chaque niveau sont essentiels.</w:t>
      </w:r>
    </w:p>
    <w:p>
      <w:pPr>
        <w:pStyle w:val="ListBullet"/>
      </w:pPr>
      <w:r>
        <w:t>**Gratuit** : Tester gratuitement</w:t>
      </w:r>
    </w:p>
    <w:p>
      <w:pPr>
        <w:pStyle w:val="ListBullet"/>
      </w:pPr>
      <w:r>
        <w:t>**Starter** : Pour démarrer</w:t>
      </w:r>
    </w:p>
    <w:p>
      <w:pPr>
        <w:pStyle w:val="ListBullet"/>
      </w:pPr>
      <w:r>
        <w:t>**Pro** (RECOMMANDÉ) : Pour développer ton business</w:t>
      </w:r>
    </w:p>
    <w:p>
      <w:pPr>
        <w:pStyle w:val="ListBullet"/>
      </w:pPr>
      <w:r>
        <w:t>**Business** : Pour entreprises</w:t>
      </w:r>
    </w:p>
    <w:p>
      <w:pPr>
        <w:jc w:val="left"/>
      </w:pPr>
      <w:r>
        <w:rPr>
          <w:b w:val="0"/>
          <w:i w:val="0"/>
          <w:color w:val="333333"/>
        </w:rPr>
        <w:t>Cette approche garantit que le message est toujours simple, lisible et sans jargon, facilitant ainsi la compréhension et l'engagement des utilisateurs.</w:t>
      </w:r>
    </w:p>
    <w:p>
      <w:pPr>
        <w:pStyle w:val="Heading1"/>
        <w:jc w:val="left"/>
      </w:pPr>
      <w:r>
        <w:rPr>
          <w:color w:val="1B2A4A"/>
        </w:rPr>
        <w:t>12. Évolution Future</w:t>
      </w:r>
    </w:p>
    <w:p>
      <w:pPr>
        <w:jc w:val="left"/>
      </w:pPr>
      <w:r>
        <w:rPr>
          <w:b w:val="0"/>
          <w:i w:val="0"/>
          <w:color w:val="333333"/>
        </w:rPr>
        <w:t>La stratégie de pricing de FLARE AI est conçue pour être évolutive, permettant l'intégration future de nouvelles fonctionnalités et l'ajustement des prix à mesure que la plateforme se développe et que de la valeur additionnelle est apportée. Cette flexibilité assure la pérennité du modèle économique et la capacité à s'adapter aux besoins changeants du marché.</w:t>
      </w:r>
    </w:p>
    <w:p>
      <w:pPr>
        <w:pStyle w:val="ListBullet"/>
      </w:pPr>
      <w:r>
        <w:t>Prospection automatique (payant)</w:t>
      </w:r>
    </w:p>
    <w:p>
      <w:pPr>
        <w:pStyle w:val="ListBullet"/>
      </w:pPr>
      <w:r>
        <w:t>Automation avancée</w:t>
      </w:r>
    </w:p>
    <w:p>
      <w:pPr>
        <w:pStyle w:val="ListBullet"/>
      </w:pPr>
      <w:r>
        <w:t>CRM complet</w:t>
      </w:r>
    </w:p>
    <w:p>
      <w:pPr>
        <w:pStyle w:val="ListBullet"/>
      </w:pPr>
      <w:r>
        <w:t>Intégrations avec d'autres systèmes</w:t>
      </w:r>
    </w:p>
    <w:p>
      <w:pPr>
        <w:jc w:val="left"/>
      </w:pPr>
      <w:r>
        <w:rPr>
          <w:b w:val="0"/>
          <w:i w:val="0"/>
          <w:color w:val="333333"/>
        </w:rPr>
        <w:t>Ces ajouts futurs permettront non seulement d'enrichir l'offre, mais aussi de justifier une augmentation progressive des prix, renforçant ainsi la monétisation à long terme.</w:t>
      </w:r>
    </w:p>
    <w:p>
      <w:pPr>
        <w:pStyle w:val="Heading1"/>
        <w:jc w:val="left"/>
      </w:pPr>
      <w:r>
        <w:rPr>
          <w:color w:val="1B2A4A"/>
        </w:rPr>
        <w:t>Conclusion</w:t>
      </w:r>
    </w:p>
    <w:p>
      <w:pPr>
        <w:jc w:val="left"/>
      </w:pPr>
      <w:r>
        <w:rPr>
          <w:b w:val="0"/>
          <w:i w:val="0"/>
          <w:color w:val="333333"/>
        </w:rPr>
        <w:t>En résumé, FLARE AI est en train de bâtir un SaaS hautement scalable, générant des revenus récurrents et parfaitement adapté aux spécificités du marché local. Une exécution rigoureuse de cette stratégie de pricing est la clé pour transformer FLARE AI en une véritable machine à revenus. Chaque niveau d'offre est pensé pour maximiser l'acquisition, la rétention et la montée en gamme, assurant une croissance durable et profitable.</w:t>
      </w:r>
    </w:p>
    <w:p>
      <w:pPr>
        <w:pStyle w:val="ListBullet"/>
      </w:pPr>
      <w:r>
        <w:t>Un SaaS scalable avec des revenus récurrents.</w:t>
      </w:r>
    </w:p>
    <w:p>
      <w:pPr>
        <w:pStyle w:val="ListBullet"/>
      </w:pPr>
      <w:r>
        <w:t>Un modèle adapté au marché local.</w:t>
      </w:r>
    </w:p>
    <w:p>
      <w:pPr>
        <w:pStyle w:val="ListBullet"/>
      </w:pPr>
      <w:r>
        <w:t>Une machine à revenus si le pricing est bien exécuté.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