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25CB" w14:textId="39B21092" w:rsidR="00E1035E" w:rsidRDefault="00E1035E">
      <w:r w:rsidRPr="00E1035E">
        <w:rPr>
          <w:lang w:val="es-ES"/>
        </w:rPr>
        <w:t xml:space="preserve">Les gustan los </w:t>
      </w:r>
      <w:proofErr w:type="spellStart"/>
      <w:r w:rsidRPr="00E1035E">
        <w:rPr>
          <w:lang w:val="es-ES"/>
        </w:rPr>
        <w:t>capybaras</w:t>
      </w:r>
      <w:proofErr w:type="spellEnd"/>
      <w:r w:rsidRPr="00E1035E">
        <w:rPr>
          <w:lang w:val="es-ES"/>
        </w:rPr>
        <w:t xml:space="preserve"> </w:t>
      </w:r>
      <w:r>
        <w:fldChar w:fldCharType="begin"/>
      </w:r>
      <w:r>
        <w:rPr>
          <w:lang w:val="es-ES"/>
        </w:rPr>
        <w:instrText xml:space="preserve"> ADDIN ZOTERO_ITEM CSL_CITATION {"citationID":"rko33we2","properties":{"unsorted":false,"formattedCitation":"(VILLAREJOS et al. 1972; Kuete et al. 2008)","plainCitation":"(VILLAREJOS et al. 1972; Kuete et al. 2008)","noteIndex":0},"citationItems":[{"id":10,"uris":["http://zotero.org/users/local/ePoJD5rZ/items/I7MKVEQ5"],"itemData":{"id":10,"type":"article-journal","abstract":"Villarejos, V. M. (LSU-ICMRT, Apdo. 10155, San José, Costa Rica), J. A. Arguedas, A. Gutiérrez, E. Eduarte, G. Vargas and J. A. Osborne. Hepatitis epidemic in a hyperendemic zone of Costa Rica. Report of a second outbreak within four years. Am J Epidemiol 96: 361–371, 1972.—Four years after an outbreak of type B hepatitis in a highly endemic zone of Costa Rica, a second and larger epidemic of viral hepatitis occurred in the two counties involved. The epidemic ran a protracted course, lasted throughout both rainy and dry seasons, and reached attack rates as high as 5% in certain districts. Over 36% of the 771 cases observed were children under 5 years and 92% were less than 15 years old. The pattern of age-specific attack rates in rural and urban areas revealed belated acquisition of immunity in sparsely populated rural areas, indicating a distribution of susceptibles in accord with the degree of exposure during endemic periods. The overall ratio of clinically overt to subclinical or inapparent infection was approximately 1:1. The disease was anicteric in a large proportion of cases (37%). Hepatitis B (Australia) antigen was found in 5.3% of the sera tested, predominantly in adult cases, which probably expressed only the endemic occurrence of this type of disease in the area, independent of the epidemic infection. No common source or vehicle was detected; person-to-person contact was the most likely mode of spread. The epidemiologic and clinical data characterize this as an epidemic of infectious hepatitis, which occurred in a highly endemic zone.","container-title":"American Journal of Epidemiology","DOI":"10.1093/oxfordjournals.aje.a121467","ISSN":"0002-9262","issue":"5","journalAbbreviation":"American Journal of Epidemiology","page":"361-371","title":"Hepatitis epidemic in a hyperendemic zone of Costa Rica. Report of a second outbreak within four years","volume":"96","author":[{"family":"VILLAREJOS","given":"VÍCTOR M."},{"family":"ARGUEDAS","given":"JORGE A."},{"family":"GUTIÉRREZ","given":"ALVARO"},{"family":"EDUARTE","given":"EDUARDO"},{"family":"GILBERTO VARGAS","given":"A."},{"family":"OSBORNE","given":"JORGE A."}],"issued":{"date-parts":[["1972",11,1]]}}},{"id":11,"uris":["http://zotero.org/users/local/ePoJD5rZ/items/YTMMVYHB"],"itemData":{"id":11,"type":"article-journal","abstract":"The aim of this study was to evaluate the antimicrobial activity of the methanol extracts from Ficus chlamydocarpa (FCR), Ficus cordata (FCB), mixture of the two plants (FCM), as well as that of the isolated flavonoids Alpinumisoflavone (2), Genistein (3), Laburnetin (4), Luteolin (5) (isolated from FCR), Catechin (7) and Epiafzelechin (8) (isolated from FCB). Mycobacteria, fungi, Gram-positive and Gram-negative bacterial species were tested for their susceptibility to the above samples. The microplate dilution and radiometric respiratory methods were used to determine the susceptibility testing of the samples against Mycobacterium smegmatis and Mycobacterium tuberculosis, respectively. The disc diffusion assay was used to determine the sensitivity of the samples, whilst the micro-dilution method was used for the determination of the minimal inhibition concentration (MIC) and the minimal microbicidal concentration (MMC) against fungi, Gram-positive and Gram-negative bacterial species. All the samples except compound 7 were found to be active to Mycobacterium smegmatis and the MIC ranged from 0.61 to 312.50μg/ml. Compound 4 showed the best activity against Mycobacterium tuberculosis exhibiting an MIC of 4.88μg/ml. The r</w:instrText>
      </w:r>
      <w:r w:rsidRPr="00E1035E">
        <w:instrText xml:space="preserve">esults of the diffusion test indicated that the crude extract from FCB, FCM as well as compounds 5 and 8 were able to prevent the growth of all tested (fungi, Gram-positive and Gram-negative bacteria) organisms. The inhibition effect of the crude extract from Ficus chlamydocarpa was observed on 10 (62.5%) of the 16 tested microorganisms (excluding mycobacteria) whereas that of compounds 4, 2 and 3 was respectively noted on 14 (87.5%), 8 (50.0%) and 7 (39.9%) of the tested microbial species. FCB was found to be more active than FCR on most of the tested organisms. The results provided evidence that the studied plants extract, as well as some of the isolated compounds might be potential sources of new antimicrobial drug.","container-title":"Journal of Ethnopharmacology","DOI":"10.1016/j.jep.2008.07.026","ISSN":"0378-8741","issue":"1","journalAbbreviation":"Journal of Ethnopharmacology","page":"17-24","title":"Antimicrobial activity of the crude extracts and compounds from &lt;i&gt;Ficus chlamydocarpa&lt;/i&gt; and &lt;i&gt;Ficus cordata&lt;/i&gt; (Moraceae)","volume":"120","author":[{"family":"Kuete","given":"V."},{"family":"Ngameni","given":"B."},{"family":"Simo","given":"C.C. Fotso"},{"family":"Tankeu","given":"R. Kengap"},{"family":"Ngadjui","given":"B. Tchaleu"},{"family":"Meyer","given":"J.J.M."},{"family":"Lall","given":"N."},{"family":"Kuiate","given":"J.R."}],"issued":{"date-parts":[["2008",10,30]]}}}],"schema":"https://github.com/citation-style-language/schema/raw/master/csl-citation.json"} </w:instrText>
      </w:r>
      <w:r>
        <w:fldChar w:fldCharType="separate"/>
      </w:r>
      <w:r w:rsidRPr="00E1035E">
        <w:rPr>
          <w:rFonts w:ascii="Aptos" w:hAnsi="Aptos"/>
        </w:rPr>
        <w:t>(VILLAREJOS et al. 1972; Kuete et al. 2008)</w:t>
      </w:r>
      <w:r>
        <w:fldChar w:fldCharType="end"/>
      </w:r>
    </w:p>
    <w:p w14:paraId="50C85783" w14:textId="658BAA2D" w:rsidR="00E1035E" w:rsidRDefault="00E1035E">
      <w:pPr>
        <w:rPr>
          <w:lang w:val="es-ES"/>
        </w:rPr>
      </w:pPr>
      <w:r w:rsidRPr="00E1035E">
        <w:rPr>
          <w:lang w:val="es-ES"/>
        </w:rPr>
        <w:t>Villarejos et al y Kuete e</w:t>
      </w:r>
      <w:r>
        <w:rPr>
          <w:lang w:val="es-ES"/>
        </w:rPr>
        <w:t xml:space="preserve">t al dijeron que les gustan los </w:t>
      </w:r>
      <w:proofErr w:type="spellStart"/>
      <w:r>
        <w:rPr>
          <w:lang w:val="es-ES"/>
        </w:rPr>
        <w:t>capybaras</w:t>
      </w:r>
      <w:proofErr w:type="spellEnd"/>
      <w:r>
        <w:rPr>
          <w:lang w:val="es-ES"/>
        </w:rPr>
        <w:t xml:space="preserve"> </w:t>
      </w:r>
      <w:r>
        <w:rPr>
          <w:lang w:val="es-ES"/>
        </w:rPr>
        <w:fldChar w:fldCharType="begin"/>
      </w:r>
      <w:r>
        <w:rPr>
          <w:lang w:val="es-ES"/>
        </w:rPr>
        <w:instrText xml:space="preserve"> ADDIN ZOTERO_ITEM CSL_CITATION {"citationID":"YbyrePCx","properties":{"unsorted":false,"formattedCitation":"(1972; 2008)","plainCitation":"(1972; 2008)","noteIndex":0},"citationItems":[{"id":10,"uris":["http://zotero.org/users/local/ePoJD5rZ/items/I7MKVEQ5"],"itemData":{"id":10,"type":"article-journal","abstract":"Villarejos, V. M. (LSU-ICMRT, Apdo. 10155, San José, Costa Rica), J. A. Arguedas, A. Gutiérrez, E. Eduarte, G. Vargas and J. A. Osborne. Hepatitis epidemic in a hyperendemic zone of Costa Rica. Report of a second outbreak within four years. Am J Epidemiol 96: 361–371, 1972.—Four years after an outbreak of type B hepatitis in a highly endemic zone of Costa Rica, a second and larger epidemic of viral hepatitis occurred in the two counties involved. The epidemic ran a protracted course, lasted throughout both rainy and dry seasons, and reached attack rates as high as 5% in certain districts. Over 36% of the 771 cases observed were children under 5 years and 92% were less than 15 years old. The pattern of age-specific attack rates in rural and urban areas revealed belated acquisition of immunity in sparsely populated rural areas, indicating a distribution of susceptibles in accord with the degree of exposure during endemic periods. The overall ratio of clinically overt to subclinical or inapparent infection was approximately 1:1. The disease was anicteric in a large proportion of cases (37%). Hepatitis B (Australia) antigen was found in 5.3% of the sera tested, predominantly in adult cases, which probably expressed only the endemic occurrence of this type of disease in the area, independent of the epidemic infection. No common source or vehicle was detected; person-to-person contact was the most likely mode of spread. The epidemiologic and clinical data characterize this as an epidemic of infectious hepatitis, which occurred in a highly endemic zone.","container-title":"American Journal of Epidemiology","DOI":"10.1093/oxfordjournals.aje.a121467","ISSN":"0002-9262","issue":"5","journalAbbreviation":"American Journal of Epidemiology","page":"361-371","title":"Hepatitis epidemic in a hyperendemic zone of Costa Rica. Report of a second outbreak within four years","volume":"96","author":[{"family":"VILLAREJOS","given":"VÍCTOR M."},{"family":"ARGUEDAS","given":"JORGE A."},{"family":"GUTIÉRREZ","given":"ALVARO"},{"family":"EDUARTE","given":"EDUARDO"},{"family":"GILBERTO VARGAS","given":"A."},{"family":"OSBORNE","given":"JORGE A."}],"issued":{"date-parts":[["1972",11,1]]}},"suppress-author":true},{"id":11,"uris":["http://zotero.org/users/local/ePoJD5rZ/items/YTMMVYHB"],"itemData":{"id":11,"type":"article-journal","abstract":"The aim of this study was to evaluate the antimicrobial activity of the methanol extracts from Ficus chlamydocarpa (FCR), Ficus cordata (FCB), mixture of the two plants (FCM), as well as that of the isolated flavonoids Alpinumisoflavone (2), Genistein (3), Laburnetin (4), Luteolin (5) (isolated from FCR), Catechin (7) and Epiafzelechin (8) (isolated from FCB). Mycobacteria, fungi, Gram-positive and Gram-negative bacterial species were tested for their susceptibility to the above samples. The microplate dilution and radiometric respiratory methods were used to determine the susceptibility testing of the samples against Mycobacterium smegmatis and Mycobacterium tuberculosis, respectively. The disc diffusion assay was used to determine the sensitivity of the samples, whilst the micro-dilution method was used for the determination of the minimal inhibition concentration (MIC) and the minimal microbicidal concentration (MMC) against fungi, Gram-positive and Gram-negative bacterial species. All the samples except compound 7 were found to be active to Mycobacterium smegmatis and the MIC ranged from 0.61 to 312.50μg/ml. Compound 4 showed the best activity against Mycobacterium tuberculosis exhibiting an MIC of 4.88μg/ml. The results of the diffusion test indicated that the crude extract from FCB, FCM as well as compounds 5 and 8 were able to prevent the growth of all tested (fungi, Gram-positive and Gram-negative bacteria) organisms. The inhibition effect of the crude extract from Ficus chlamydocarpa was observed on 10 (62.5%) of the 16 tested microorganisms (excluding mycobacteria) whereas that of compounds 4, 2 and 3 was respectively noted on 14 (87.5%), 8 (50.0%) and 7 (39.9%) of the tested microbial species. FCB was found to be more active than FCR on most of the tested organisms. The results provided evidence that the studied plants extract, as well as some of the isolated compounds might be potential sources of new antimicrobial drug.","container-title":"Journal of Ethnopharmacology","DOI":"10.1016/j.jep.2008.07.026","ISSN":"0378-8741","issue":"1","journalAbbreviation":"Journal of Ethnopharmacology","page":"17-24","title":"Antimicrobial activity of the crude extracts and compounds from &lt;i&gt;Ficus chlamydocarpa&lt;/i&gt; and &lt;i&gt;Ficus cordata&lt;/i&gt; (Moraceae)","volume":"120","author":[{"family":"Kuete","given":"V."},{"family":"Ngameni","given":"B."},{"family":"Simo","given":"C.C. Fotso"},{"family":"Tankeu","given":"R. Kengap"},{"family":"Ngadjui","given":"B. Tchaleu"},{"family":"Meyer","given":"J.J.M."},{"family":"Lall","given":"N."},{"family":"Kuiate","given":"J.R."}],"issued":{"date-parts":[["2008",10,30]]}},"suppress-author":true}],"schema":"https://github.com/citation-style-language/schema/raw/master/csl-citation.json"} </w:instrText>
      </w:r>
      <w:r>
        <w:rPr>
          <w:lang w:val="es-ES"/>
        </w:rPr>
        <w:fldChar w:fldCharType="separate"/>
      </w:r>
      <w:r w:rsidRPr="00E1035E">
        <w:rPr>
          <w:rFonts w:ascii="Aptos" w:hAnsi="Aptos"/>
          <w:lang w:val="es-ES"/>
        </w:rPr>
        <w:t>(1972; 2008)</w:t>
      </w:r>
      <w:r>
        <w:rPr>
          <w:lang w:val="es-ES"/>
        </w:rPr>
        <w:fldChar w:fldCharType="end"/>
      </w:r>
    </w:p>
    <w:p w14:paraId="0AF4A6AF" w14:textId="756E68BD" w:rsidR="00E1035E" w:rsidRDefault="000007A3">
      <w:pPr>
        <w:rPr>
          <w:lang w:val="es-ES"/>
        </w:rPr>
      </w:pPr>
      <w:r>
        <w:rPr>
          <w:lang w:val="es-ES"/>
        </w:rPr>
        <w:t xml:space="preserve">También les gustan los </w:t>
      </w:r>
      <w:proofErr w:type="spellStart"/>
      <w:r>
        <w:rPr>
          <w:lang w:val="es-ES"/>
        </w:rPr>
        <w:t>capybaras</w:t>
      </w:r>
      <w:proofErr w:type="spellEnd"/>
      <w:r>
        <w:rPr>
          <w:lang w:val="es-ES"/>
        </w:rPr>
        <w:t xml:space="preserve"> </w:t>
      </w:r>
      <w:r>
        <w:rPr>
          <w:lang w:val="es-ES"/>
        </w:rPr>
        <w:fldChar w:fldCharType="begin"/>
      </w:r>
      <w:r>
        <w:rPr>
          <w:lang w:val="es-ES"/>
        </w:rPr>
        <w:instrText xml:space="preserve"> ADDIN ZOTERO_ITEM CSL_CITATION {"citationID":"29KjU5Fx","properties":{"unsorted":false,"formattedCitation":"(Nussear et al. 2009)","plainCitation":"(Nussear et al. 2009)","noteIndex":0},"citationItems":[{"id":13,"uris":["http://zotero.org/users/local/ePoJD5rZ/items/8JYAD5C8"],"itemData":{"id":13,"type":"report","DOI":"https://doi.org/10.3133/ofr20091102","genre":"Open-File Report","language":"en","note":"collection-title: Open-File Report","publisher":"U.S. Geological Survey","publisher-place":"USA","source":"DOI.org (Crossref)","title":"Modeling Habitat of the Desert Tortoise (&lt;i&gt;Gopherus agassizii&lt;/i&gt;) in the Mojave and Parts of the Sonoran Deserts of California, Nevada, Utah, and Arizona","author":[{"family":"Nussear","given":"K. E."},{"family":"Esque","given":"T. C."},{"family":"Inman","given":"R. D."},{"family":"Gass","given":"L."},{"family":"Thomas","given":"K. A."},{"family":"Wallace","given":"C. S. A."},{"family":"Blainey","given":"J. B."},{"family":"Miller","given":"D. M."},{"family":"Miller","given":"R. H."}],"issued":{"date-parts":[["2009"]]}}}],"schema":"https://github.com/citation-style-language/schema/raw/master/csl-citation.json"} </w:instrText>
      </w:r>
      <w:r>
        <w:rPr>
          <w:lang w:val="es-ES"/>
        </w:rPr>
        <w:fldChar w:fldCharType="separate"/>
      </w:r>
      <w:r w:rsidRPr="000007A3">
        <w:rPr>
          <w:rFonts w:ascii="Aptos" w:hAnsi="Aptos"/>
          <w:lang w:val="es-ES"/>
        </w:rPr>
        <w:t>(Nussear et al. 2009)</w:t>
      </w:r>
      <w:r>
        <w:rPr>
          <w:lang w:val="es-ES"/>
        </w:rPr>
        <w:fldChar w:fldCharType="end"/>
      </w:r>
      <w:r>
        <w:rPr>
          <w:lang w:val="es-ES"/>
        </w:rPr>
        <w:t>, se utilizo el paquete “</w:t>
      </w:r>
      <w:proofErr w:type="spellStart"/>
      <w:r>
        <w:rPr>
          <w:lang w:val="es-ES"/>
        </w:rPr>
        <w:t>sf</w:t>
      </w:r>
      <w:proofErr w:type="spellEnd"/>
      <w:r>
        <w:rPr>
          <w:lang w:val="es-ES"/>
        </w:rPr>
        <w:t xml:space="preserve">” </w:t>
      </w:r>
      <w:r>
        <w:rPr>
          <w:lang w:val="es-ES"/>
        </w:rPr>
        <w:fldChar w:fldCharType="begin"/>
      </w:r>
      <w:r>
        <w:rPr>
          <w:lang w:val="es-ES"/>
        </w:rPr>
        <w:instrText xml:space="preserve"> ADDIN ZOTERO_ITEM CSL_CITATION {"citationID":"byixfL3g","properties":{"unsorted":false,"formattedCitation":"(Pebesma 2018; Pebesma &amp; Bivand 2023)","plainCitation":"(Pebesma 2018; Pebesma &amp; Bivand 2023)","noteIndex":0},"citationItems":[{"id":15,"uris":["http://zotero.org/users/local/ePoJD5rZ/items/CRN89NKB"],"itemData":{"id":15,"type":"article-journal","container-title":"The R Journal","DOI":"10.32614/RJ-2018-009","ISSN":"2073-4859","issue":"1","journalAbbreviation":"The R Journal","language":"en","page":"439","source":"DOI.org (Crossref)","title":"Simple features for R: Standardized support for spatial vector data","title-short":"Simple Features for R","volume":"10","author":[{"family":"Pebesma","given":"Edzer"}],"issued":{"date-parts":[["2018"]]}}},{"id":14,"uris":["http://zotero.org/users/local/ePoJD5rZ/items/RU3FEXG2"],"itemData":{"id":14,"type":"book","DOI":"https://doi.org/10.1201/9780429459016","publisher":"Chapman and Hall/CRC","title":"Spatial Data Science: With   Applications in R","author":[{"family":"Pebesma","given":"E."},{"family":"Bivand","given":"R."}],"issued":{"date-parts":[["2023"]]}}}],"schema":"https://github.com/citation-style-language/schema/raw/master/csl-citation.json"} </w:instrText>
      </w:r>
      <w:r>
        <w:rPr>
          <w:lang w:val="es-ES"/>
        </w:rPr>
        <w:fldChar w:fldCharType="separate"/>
      </w:r>
      <w:r w:rsidRPr="000007A3">
        <w:rPr>
          <w:rFonts w:ascii="Aptos" w:hAnsi="Aptos"/>
          <w:lang w:val="es-ES"/>
        </w:rPr>
        <w:t>(</w:t>
      </w:r>
      <w:proofErr w:type="spellStart"/>
      <w:r w:rsidRPr="000007A3">
        <w:rPr>
          <w:rFonts w:ascii="Aptos" w:hAnsi="Aptos"/>
          <w:lang w:val="es-ES"/>
        </w:rPr>
        <w:t>Pebesma</w:t>
      </w:r>
      <w:proofErr w:type="spellEnd"/>
      <w:r w:rsidRPr="000007A3">
        <w:rPr>
          <w:rFonts w:ascii="Aptos" w:hAnsi="Aptos"/>
          <w:lang w:val="es-ES"/>
        </w:rPr>
        <w:t xml:space="preserve"> 2018; </w:t>
      </w:r>
      <w:proofErr w:type="spellStart"/>
      <w:r w:rsidRPr="000007A3">
        <w:rPr>
          <w:rFonts w:ascii="Aptos" w:hAnsi="Aptos"/>
          <w:lang w:val="es-ES"/>
        </w:rPr>
        <w:t>Pebesma</w:t>
      </w:r>
      <w:proofErr w:type="spellEnd"/>
      <w:r w:rsidRPr="000007A3">
        <w:rPr>
          <w:rFonts w:ascii="Aptos" w:hAnsi="Aptos"/>
          <w:lang w:val="es-ES"/>
        </w:rPr>
        <w:t xml:space="preserve"> &amp; </w:t>
      </w:r>
      <w:proofErr w:type="spellStart"/>
      <w:r w:rsidRPr="000007A3">
        <w:rPr>
          <w:rFonts w:ascii="Aptos" w:hAnsi="Aptos"/>
          <w:lang w:val="es-ES"/>
        </w:rPr>
        <w:t>Bivand</w:t>
      </w:r>
      <w:proofErr w:type="spellEnd"/>
      <w:r w:rsidRPr="000007A3">
        <w:rPr>
          <w:rFonts w:ascii="Aptos" w:hAnsi="Aptos"/>
          <w:lang w:val="es-ES"/>
        </w:rPr>
        <w:t xml:space="preserve"> 2023)</w:t>
      </w:r>
      <w:r>
        <w:rPr>
          <w:lang w:val="es-ES"/>
        </w:rPr>
        <w:fldChar w:fldCharType="end"/>
      </w:r>
    </w:p>
    <w:p w14:paraId="5474F754" w14:textId="67F39F1A" w:rsidR="00E1035E" w:rsidRDefault="00E1035E">
      <w:pPr>
        <w:rPr>
          <w:lang w:val="es-ES"/>
        </w:rPr>
      </w:pPr>
      <w:r>
        <w:rPr>
          <w:lang w:val="es-ES"/>
        </w:rPr>
        <w:t>Referencias</w:t>
      </w:r>
    </w:p>
    <w:p w14:paraId="467ADB43" w14:textId="77777777" w:rsidR="000007A3" w:rsidRPr="000007A3" w:rsidRDefault="00E1035E" w:rsidP="000007A3">
      <w:pPr>
        <w:pStyle w:val="Bibliografa"/>
      </w:pPr>
      <w:r>
        <w:rPr>
          <w:lang w:val="es-ES"/>
        </w:rPr>
        <w:fldChar w:fldCharType="begin"/>
      </w:r>
      <w:r>
        <w:rPr>
          <w:lang w:val="es-ES"/>
        </w:rPr>
        <w:instrText xml:space="preserve"> ADDIN ZOTERO_BIBL {"uncited":[],"omitted":[],"custom":[]} CSL_BIBLIOGRAPHY </w:instrText>
      </w:r>
      <w:r>
        <w:rPr>
          <w:lang w:val="es-ES"/>
        </w:rPr>
        <w:fldChar w:fldCharType="separate"/>
      </w:r>
      <w:r w:rsidR="000007A3" w:rsidRPr="000007A3">
        <w:rPr>
          <w:lang w:val="es-ES"/>
        </w:rPr>
        <w:t xml:space="preserve">Kuete V, Ngameni B, Simo CCF, Tankeu RK, Ngadjui BT, Meyer JJM, Lall N, Kuiate JR. 2008. </w:t>
      </w:r>
      <w:r w:rsidR="000007A3" w:rsidRPr="000007A3">
        <w:t xml:space="preserve">Antimicrobial activity of the crude extracts and compounds from </w:t>
      </w:r>
      <w:r w:rsidR="000007A3" w:rsidRPr="000007A3">
        <w:rPr>
          <w:i/>
          <w:iCs/>
        </w:rPr>
        <w:t xml:space="preserve">Ficus </w:t>
      </w:r>
      <w:proofErr w:type="spellStart"/>
      <w:r w:rsidR="000007A3" w:rsidRPr="000007A3">
        <w:rPr>
          <w:i/>
          <w:iCs/>
        </w:rPr>
        <w:t>chlamydocarpa</w:t>
      </w:r>
      <w:proofErr w:type="spellEnd"/>
      <w:r w:rsidR="000007A3" w:rsidRPr="000007A3">
        <w:t xml:space="preserve"> and </w:t>
      </w:r>
      <w:r w:rsidR="000007A3" w:rsidRPr="000007A3">
        <w:rPr>
          <w:i/>
          <w:iCs/>
        </w:rPr>
        <w:t>Ficus cordata</w:t>
      </w:r>
      <w:r w:rsidR="000007A3" w:rsidRPr="000007A3">
        <w:t xml:space="preserve"> (</w:t>
      </w:r>
      <w:proofErr w:type="spellStart"/>
      <w:r w:rsidR="000007A3" w:rsidRPr="000007A3">
        <w:t>Moraceae</w:t>
      </w:r>
      <w:proofErr w:type="spellEnd"/>
      <w:r w:rsidR="000007A3" w:rsidRPr="000007A3">
        <w:t xml:space="preserve">). Journal of Ethnopharmacology </w:t>
      </w:r>
      <w:r w:rsidR="000007A3" w:rsidRPr="000007A3">
        <w:rPr>
          <w:b/>
          <w:bCs/>
        </w:rPr>
        <w:t>120</w:t>
      </w:r>
      <w:r w:rsidR="000007A3" w:rsidRPr="000007A3">
        <w:t>:17–24.</w:t>
      </w:r>
    </w:p>
    <w:p w14:paraId="723A7E44" w14:textId="77777777" w:rsidR="000007A3" w:rsidRPr="000007A3" w:rsidRDefault="000007A3" w:rsidP="000007A3">
      <w:pPr>
        <w:pStyle w:val="Bibliografa"/>
      </w:pPr>
      <w:r w:rsidRPr="000007A3">
        <w:t>Nussear KE, Esque TC, Inman RD, Gass L, Thomas KA, Wallace CSA, Blainey JB, Miller DM, Miller RH. 2009. Modeling Habitat of the Desert Tortoise (</w:t>
      </w:r>
      <w:r w:rsidRPr="000007A3">
        <w:rPr>
          <w:i/>
          <w:iCs/>
        </w:rPr>
        <w:t>Gopherus agassizii</w:t>
      </w:r>
      <w:r w:rsidRPr="000007A3">
        <w:t>) in the Mojave and Parts of the Sonoran Deserts of California, Nevada, Utah, and Arizona. Open-File Report, Open-File Report. U.S. Geological Survey, USA.</w:t>
      </w:r>
    </w:p>
    <w:p w14:paraId="490AEA3E" w14:textId="77777777" w:rsidR="000007A3" w:rsidRPr="000007A3" w:rsidRDefault="000007A3" w:rsidP="000007A3">
      <w:pPr>
        <w:pStyle w:val="Bibliografa"/>
      </w:pPr>
      <w:proofErr w:type="spellStart"/>
      <w:r w:rsidRPr="000007A3">
        <w:t>Pebesma</w:t>
      </w:r>
      <w:proofErr w:type="spellEnd"/>
      <w:r w:rsidRPr="000007A3">
        <w:t xml:space="preserve"> E. 2018. Simple features for R: Standardized support for spatial vector data. The R Journal </w:t>
      </w:r>
      <w:r w:rsidRPr="000007A3">
        <w:rPr>
          <w:b/>
          <w:bCs/>
        </w:rPr>
        <w:t>10</w:t>
      </w:r>
      <w:r w:rsidRPr="000007A3">
        <w:t>:439.</w:t>
      </w:r>
    </w:p>
    <w:p w14:paraId="42C929F6" w14:textId="77777777" w:rsidR="000007A3" w:rsidRPr="000007A3" w:rsidRDefault="000007A3" w:rsidP="000007A3">
      <w:pPr>
        <w:pStyle w:val="Bibliografa"/>
      </w:pPr>
      <w:proofErr w:type="spellStart"/>
      <w:r w:rsidRPr="000007A3">
        <w:t>Pebesma</w:t>
      </w:r>
      <w:proofErr w:type="spellEnd"/>
      <w:r w:rsidRPr="000007A3">
        <w:t xml:space="preserve"> E, </w:t>
      </w:r>
      <w:proofErr w:type="spellStart"/>
      <w:r w:rsidRPr="000007A3">
        <w:t>Bivand</w:t>
      </w:r>
      <w:proofErr w:type="spellEnd"/>
      <w:r w:rsidRPr="000007A3">
        <w:t xml:space="preserve"> R. 2023. Spatial Data Science: With   Applications in R. Chapman and Hall/CRC.</w:t>
      </w:r>
    </w:p>
    <w:p w14:paraId="3A5B8940" w14:textId="77777777" w:rsidR="000007A3" w:rsidRPr="000007A3" w:rsidRDefault="000007A3" w:rsidP="000007A3">
      <w:pPr>
        <w:pStyle w:val="Bibliografa"/>
      </w:pPr>
      <w:r w:rsidRPr="000007A3">
        <w:t xml:space="preserve">VILLAREJOS VM, ARGUEDAS JA, GUTIÉRREZ A, EDUARTE E, GILBERTO VARGAS A, OSBORNE JA. 1972. Hepatitis epidemic in a hyperendemic zone of Costa Rica. Report </w:t>
      </w:r>
      <w:proofErr w:type="gramStart"/>
      <w:r w:rsidRPr="000007A3">
        <w:t>of</w:t>
      </w:r>
      <w:proofErr w:type="gramEnd"/>
      <w:r w:rsidRPr="000007A3">
        <w:t xml:space="preserve"> a second outbreak within four years. American Journal of Epidemiology </w:t>
      </w:r>
      <w:r w:rsidRPr="000007A3">
        <w:rPr>
          <w:b/>
          <w:bCs/>
        </w:rPr>
        <w:t>96</w:t>
      </w:r>
      <w:r w:rsidRPr="000007A3">
        <w:t>:361–371.</w:t>
      </w:r>
    </w:p>
    <w:p w14:paraId="0CEF059F" w14:textId="05446D57" w:rsidR="00E1035E" w:rsidRPr="00E1035E" w:rsidRDefault="00E1035E">
      <w:pPr>
        <w:rPr>
          <w:lang w:val="es-ES"/>
        </w:rPr>
      </w:pPr>
      <w:r>
        <w:rPr>
          <w:lang w:val="es-ES"/>
        </w:rPr>
        <w:fldChar w:fldCharType="end"/>
      </w:r>
    </w:p>
    <w:sectPr w:rsidR="00E1035E" w:rsidRPr="00E10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35E"/>
    <w:rsid w:val="000007A3"/>
    <w:rsid w:val="007F2E95"/>
    <w:rsid w:val="00E10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A102"/>
  <w15:chartTrackingRefBased/>
  <w15:docId w15:val="{30D0D9A8-68D2-4327-8636-9A998D798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0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0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03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03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03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03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03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03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03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03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03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03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03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03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03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03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03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035E"/>
    <w:rPr>
      <w:rFonts w:eastAsiaTheme="majorEastAsia" w:cstheme="majorBidi"/>
      <w:color w:val="272727" w:themeColor="text1" w:themeTint="D8"/>
    </w:rPr>
  </w:style>
  <w:style w:type="paragraph" w:styleId="Ttulo">
    <w:name w:val="Title"/>
    <w:basedOn w:val="Normal"/>
    <w:next w:val="Normal"/>
    <w:link w:val="TtuloCar"/>
    <w:uiPriority w:val="10"/>
    <w:qFormat/>
    <w:rsid w:val="00E10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03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03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03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035E"/>
    <w:pPr>
      <w:spacing w:before="160"/>
      <w:jc w:val="center"/>
    </w:pPr>
    <w:rPr>
      <w:i/>
      <w:iCs/>
      <w:color w:val="404040" w:themeColor="text1" w:themeTint="BF"/>
    </w:rPr>
  </w:style>
  <w:style w:type="character" w:customStyle="1" w:styleId="CitaCar">
    <w:name w:val="Cita Car"/>
    <w:basedOn w:val="Fuentedeprrafopredeter"/>
    <w:link w:val="Cita"/>
    <w:uiPriority w:val="29"/>
    <w:rsid w:val="00E1035E"/>
    <w:rPr>
      <w:i/>
      <w:iCs/>
      <w:color w:val="404040" w:themeColor="text1" w:themeTint="BF"/>
    </w:rPr>
  </w:style>
  <w:style w:type="paragraph" w:styleId="Prrafodelista">
    <w:name w:val="List Paragraph"/>
    <w:basedOn w:val="Normal"/>
    <w:uiPriority w:val="34"/>
    <w:qFormat/>
    <w:rsid w:val="00E1035E"/>
    <w:pPr>
      <w:ind w:left="720"/>
      <w:contextualSpacing/>
    </w:pPr>
  </w:style>
  <w:style w:type="character" w:styleId="nfasisintenso">
    <w:name w:val="Intense Emphasis"/>
    <w:basedOn w:val="Fuentedeprrafopredeter"/>
    <w:uiPriority w:val="21"/>
    <w:qFormat/>
    <w:rsid w:val="00E1035E"/>
    <w:rPr>
      <w:i/>
      <w:iCs/>
      <w:color w:val="0F4761" w:themeColor="accent1" w:themeShade="BF"/>
    </w:rPr>
  </w:style>
  <w:style w:type="paragraph" w:styleId="Citadestacada">
    <w:name w:val="Intense Quote"/>
    <w:basedOn w:val="Normal"/>
    <w:next w:val="Normal"/>
    <w:link w:val="CitadestacadaCar"/>
    <w:uiPriority w:val="30"/>
    <w:qFormat/>
    <w:rsid w:val="00E10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035E"/>
    <w:rPr>
      <w:i/>
      <w:iCs/>
      <w:color w:val="0F4761" w:themeColor="accent1" w:themeShade="BF"/>
    </w:rPr>
  </w:style>
  <w:style w:type="character" w:styleId="Referenciaintensa">
    <w:name w:val="Intense Reference"/>
    <w:basedOn w:val="Fuentedeprrafopredeter"/>
    <w:uiPriority w:val="32"/>
    <w:qFormat/>
    <w:rsid w:val="00E1035E"/>
    <w:rPr>
      <w:b/>
      <w:bCs/>
      <w:smallCaps/>
      <w:color w:val="0F4761" w:themeColor="accent1" w:themeShade="BF"/>
      <w:spacing w:val="5"/>
    </w:rPr>
  </w:style>
  <w:style w:type="paragraph" w:styleId="Bibliografa">
    <w:name w:val="Bibliography"/>
    <w:basedOn w:val="Normal"/>
    <w:next w:val="Normal"/>
    <w:uiPriority w:val="37"/>
    <w:unhideWhenUsed/>
    <w:rsid w:val="00E1035E"/>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2184</Words>
  <Characters>12455</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BLANCO FUENTES</dc:creator>
  <cp:keywords/>
  <dc:description/>
  <cp:lastModifiedBy>ARIANNA BLANCO FUENTES</cp:lastModifiedBy>
  <cp:revision>1</cp:revision>
  <dcterms:created xsi:type="dcterms:W3CDTF">2026-08-11T17:05:00Z</dcterms:created>
  <dcterms:modified xsi:type="dcterms:W3CDTF">2026-08-11T17:35:00Z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id="ZtkS2YfM"/&gt;&lt;style id="http://www.zotero.org/styles/conservation-biology" hasBibliography="1" bibliographyStyleHasBeenSet="1"/&gt;&lt;prefs&gt;&lt;pref name="fieldType" value="Field"/&gt;&lt;/prefs&gt;&lt;/data&gt;</vt:lpwstr>
  </property>
</Properties>
</file>