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rial" w:hAnsi="Arial" w:cs="Arial"/>
          <w:sz w:val="16"/>
          <w:szCs w:val="16"/>
        </w:rPr>
      </w:pPr>
      <w:r>
        <w:rPr>
          <w:rFonts w:cs="Arial" w:ascii="Arial" w:hAnsi="Arial"/>
          <w:sz w:val="16"/>
          <w:szCs w:val="16"/>
        </w:rPr>
        <w:t>ISME: 5000 words, max 8 tables and figures, max 100 references (if Open Access, colour charges do not apply)</w:t>
      </w:r>
    </w:p>
    <w:p>
      <w:pPr>
        <w:pStyle w:val="Normal"/>
        <w:spacing w:lineRule="auto" w:line="480"/>
        <w:rPr>
          <w:rFonts w:ascii="Arial" w:hAnsi="Arial" w:cs="Arial"/>
          <w:sz w:val="16"/>
          <w:szCs w:val="16"/>
        </w:rPr>
      </w:pPr>
      <w:r>
        <w:rPr>
          <w:rFonts w:cs="Arial" w:ascii="Arial" w:hAnsi="Arial"/>
          <w:sz w:val="16"/>
          <w:szCs w:val="16"/>
        </w:rPr>
        <w:t>Ecology Letters: Words: 5000; Figures/Tables/Text boxes: 6</w:t>
      </w:r>
    </w:p>
    <w:p>
      <w:pPr>
        <w:pStyle w:val="Normal"/>
        <w:spacing w:lineRule="auto" w:line="480"/>
        <w:rPr/>
      </w:pPr>
      <w:r>
        <w:rPr>
          <w:rFonts w:cs="Arial" w:ascii="Arial" w:hAnsi="Arial"/>
          <w:sz w:val="24"/>
          <w:szCs w:val="24"/>
        </w:rPr>
        <w:t>Title: Diverging DNA and RNA communities along a boreal terrestrial-hydrological continuum</w:t>
      </w:r>
    </w:p>
    <w:p>
      <w:pPr>
        <w:pStyle w:val="Normal"/>
        <w:spacing w:lineRule="auto" w:line="480"/>
        <w:rPr/>
      </w:pPr>
      <w:r>
        <w:rPr>
          <w:rFonts w:cs="Arial" w:ascii="Arial" w:hAnsi="Arial"/>
          <w:sz w:val="24"/>
          <w:szCs w:val="24"/>
        </w:rPr>
        <w:t>Masumi Stadler</w:t>
      </w:r>
      <w:r>
        <w:rPr>
          <w:rFonts w:cs="Arial" w:ascii="Arial" w:hAnsi="Arial"/>
          <w:sz w:val="24"/>
          <w:szCs w:val="24"/>
          <w:vertAlign w:val="superscript"/>
        </w:rPr>
        <w:t>1,*</w:t>
      </w:r>
      <w:r>
        <w:rPr>
          <w:rFonts w:cs="Arial" w:ascii="Arial" w:hAnsi="Arial"/>
          <w:sz w:val="24"/>
          <w:szCs w:val="24"/>
        </w:rPr>
        <w:t>, Paul del Giorgio</w:t>
      </w:r>
      <w:r>
        <w:rPr>
          <w:rFonts w:cs="Arial" w:ascii="Arial" w:hAnsi="Arial"/>
          <w:sz w:val="24"/>
          <w:szCs w:val="24"/>
          <w:vertAlign w:val="superscript"/>
        </w:rPr>
        <w:t>1</w:t>
      </w:r>
    </w:p>
    <w:p>
      <w:pPr>
        <w:pStyle w:val="Normal"/>
        <w:spacing w:lineRule="auto" w:line="480"/>
        <w:rPr>
          <w:rFonts w:ascii="Arial" w:hAnsi="Arial" w:cs="Arial"/>
          <w:sz w:val="24"/>
          <w:szCs w:val="24"/>
        </w:rPr>
      </w:pPr>
      <w:r>
        <w:rPr>
          <w:rFonts w:cs="Arial" w:ascii="Arial" w:hAnsi="Arial"/>
          <w:sz w:val="24"/>
          <w:szCs w:val="24"/>
        </w:rPr>
        <w:t>Affiliation:</w:t>
      </w:r>
    </w:p>
    <w:p>
      <w:pPr>
        <w:pStyle w:val="Normal"/>
        <w:spacing w:lineRule="auto" w:line="480"/>
        <w:rPr>
          <w:rFonts w:ascii="Arial" w:hAnsi="Arial" w:cs="Arial"/>
          <w:sz w:val="24"/>
          <w:szCs w:val="24"/>
          <w:lang w:val="fr-FR"/>
        </w:rPr>
      </w:pPr>
      <w:r>
        <w:rPr>
          <w:rFonts w:cs="Arial" w:ascii="Arial" w:hAnsi="Arial"/>
          <w:sz w:val="24"/>
          <w:szCs w:val="24"/>
        </w:rPr>
        <w:t xml:space="preserve">(1) </w:t>
      </w:r>
      <w:r>
        <w:rPr>
          <w:rFonts w:cs="Arial" w:ascii="Arial" w:hAnsi="Arial"/>
          <w:sz w:val="24"/>
          <w:szCs w:val="24"/>
          <w:lang w:val="fr-FR"/>
        </w:rPr>
        <w:t>Groupe de Recherche Interuniversitaire en Limnologie (GRIL), Département des Sciences Biologiques, Université du Québec à Montréal, Montréal, QC, Canada</w:t>
      </w:r>
    </w:p>
    <w:p>
      <w:pPr>
        <w:pStyle w:val="Normal"/>
        <w:spacing w:lineRule="auto" w:line="480"/>
        <w:rPr/>
      </w:pPr>
      <w:r>
        <w:rPr>
          <w:rFonts w:cs="Arial" w:ascii="Arial" w:hAnsi="Arial"/>
          <w:sz w:val="24"/>
          <w:szCs w:val="24"/>
        </w:rPr>
        <w:t>Institutional e-mail addresses: MS (stadler.masumi@courrier.uqam.ca), PdG (del_giorgio.paul@uqam.ca)</w:t>
      </w:r>
    </w:p>
    <w:p>
      <w:pPr>
        <w:pStyle w:val="Normal"/>
        <w:spacing w:lineRule="auto" w:line="480"/>
        <w:rPr/>
      </w:pPr>
      <w:r>
        <w:rPr>
          <w:rFonts w:cs="Arial" w:ascii="Arial" w:hAnsi="Arial"/>
          <w:sz w:val="24"/>
          <w:szCs w:val="24"/>
        </w:rPr>
        <w:t>Running title: Microbial communities along a boreal terrestrial-hydrological continuum.</w:t>
      </w:r>
    </w:p>
    <w:p>
      <w:pPr>
        <w:pStyle w:val="Normal"/>
        <w:spacing w:lineRule="auto" w:line="480"/>
        <w:rPr>
          <w:rFonts w:ascii="Arial" w:hAnsi="Arial" w:cs="Arial"/>
          <w:sz w:val="24"/>
          <w:szCs w:val="24"/>
        </w:rPr>
      </w:pPr>
      <w:r>
        <w:rPr>
          <w:rFonts w:cs="Arial" w:ascii="Arial" w:hAnsi="Arial"/>
          <w:sz w:val="24"/>
          <w:szCs w:val="24"/>
        </w:rPr>
        <w:t>Type of article: Letter (Ecol.Let), Article (ISME)</w:t>
      </w:r>
    </w:p>
    <w:p>
      <w:pPr>
        <w:pStyle w:val="Normal"/>
        <w:spacing w:lineRule="auto" w:line="480"/>
        <w:rPr>
          <w:rFonts w:ascii="Arial" w:hAnsi="Arial" w:cs="Arial"/>
          <w:sz w:val="24"/>
          <w:szCs w:val="24"/>
        </w:rPr>
      </w:pPr>
      <w:r>
        <w:rPr>
          <w:rFonts w:cs="Arial" w:ascii="Arial" w:hAnsi="Arial"/>
          <w:sz w:val="24"/>
          <w:szCs w:val="24"/>
        </w:rPr>
        <w:t>Word count: Abstract (xx), Main text (xx), Text box (xx) (</w:t>
      </w:r>
      <w:r>
        <w:rPr>
          <w:rFonts w:cs="Arial" w:ascii="helvetica" w:hAnsi="helvetica"/>
          <w:sz w:val="24"/>
          <w:szCs w:val="24"/>
        </w:rPr>
        <w:t>main text (excluding abstract, acknowledgements, references, table and figure legends))</w:t>
      </w:r>
    </w:p>
    <w:p>
      <w:pPr>
        <w:pStyle w:val="Normal"/>
        <w:spacing w:lineRule="auto" w:line="480"/>
        <w:rPr>
          <w:rFonts w:ascii="Arial" w:hAnsi="Arial" w:cs="Arial"/>
          <w:sz w:val="24"/>
          <w:szCs w:val="24"/>
        </w:rPr>
      </w:pPr>
      <w:r>
        <w:rPr>
          <w:rFonts w:cs="Arial" w:ascii="helvetica" w:hAnsi="helvetica"/>
          <w:sz w:val="24"/>
          <w:szCs w:val="24"/>
        </w:rPr>
        <w:t xml:space="preserve">Number of references: </w:t>
      </w:r>
    </w:p>
    <w:p>
      <w:pPr>
        <w:pStyle w:val="Normal"/>
        <w:spacing w:lineRule="auto" w:line="480"/>
        <w:rPr>
          <w:rFonts w:ascii="Arial" w:hAnsi="Arial" w:cs="Arial"/>
          <w:sz w:val="24"/>
          <w:szCs w:val="24"/>
        </w:rPr>
      </w:pPr>
      <w:r>
        <w:rPr>
          <w:rFonts w:cs="Arial" w:ascii="helvetica" w:hAnsi="helvetica"/>
          <w:sz w:val="24"/>
          <w:szCs w:val="24"/>
        </w:rPr>
        <w:t xml:space="preserve">Number of Figures, tables and text boxes: </w:t>
      </w:r>
    </w:p>
    <w:p>
      <w:pPr>
        <w:pStyle w:val="Normal"/>
        <w:spacing w:lineRule="auto" w:line="480"/>
        <w:rPr/>
      </w:pPr>
      <w:r>
        <w:rPr>
          <w:rFonts w:cs="Arial" w:ascii="Arial" w:hAnsi="Arial"/>
          <w:sz w:val="24"/>
          <w:szCs w:val="24"/>
        </w:rPr>
        <w:t xml:space="preserve">*Contact corresponding author: Masumi Stadler </w:t>
      </w:r>
    </w:p>
    <w:p>
      <w:pPr>
        <w:pStyle w:val="Normal"/>
        <w:spacing w:lineRule="auto" w:line="480"/>
        <w:rPr/>
      </w:pPr>
      <w:r>
        <w:rPr>
          <w:rFonts w:cs="Arial" w:ascii="Arial" w:hAnsi="Arial"/>
          <w:sz w:val="24"/>
          <w:szCs w:val="24"/>
        </w:rPr>
        <w:t xml:space="preserve">E-mail: m.stadler.jp.at@gmail.com </w:t>
      </w:r>
    </w:p>
    <w:p>
      <w:pPr>
        <w:pStyle w:val="Normal"/>
        <w:spacing w:lineRule="auto" w:line="480"/>
        <w:rPr>
          <w:rFonts w:ascii="Arial" w:hAnsi="Arial" w:cs="Arial"/>
          <w:sz w:val="24"/>
          <w:szCs w:val="24"/>
        </w:rPr>
      </w:pPr>
      <w:r>
        <w:rPr>
          <w:rFonts w:cs="Arial" w:ascii="Arial" w:hAnsi="Arial"/>
          <w:sz w:val="24"/>
          <w:szCs w:val="24"/>
        </w:rPr>
        <w:t>Phone: +1 (514)297-5330; Fax: ??</w:t>
      </w:r>
    </w:p>
    <w:p>
      <w:pPr>
        <w:pStyle w:val="Normal"/>
        <w:spacing w:lineRule="auto" w:line="480"/>
        <w:rPr>
          <w:rFonts w:ascii="Arial" w:hAnsi="Arial" w:cs="Arial"/>
          <w:sz w:val="24"/>
          <w:szCs w:val="24"/>
        </w:rPr>
      </w:pPr>
      <w:r>
        <w:rPr>
          <w:rFonts w:cs="Arial" w:ascii="Arial" w:hAnsi="Arial"/>
          <w:sz w:val="24"/>
          <w:szCs w:val="24"/>
        </w:rPr>
        <w:t>Address: Département des Sciences Biologiques, Université du Québec à Montréal, Case Postale 8888, Succursale Centre-Ville, Montréal, QC, H3C 3P8, Canada</w:t>
      </w:r>
    </w:p>
    <w:p>
      <w:pPr>
        <w:pStyle w:val="Normal"/>
        <w:spacing w:lineRule="auto" w:line="480"/>
        <w:rPr>
          <w:rFonts w:ascii="Arial" w:hAnsi="Arial" w:cs="Arial"/>
          <w:sz w:val="24"/>
          <w:szCs w:val="24"/>
        </w:rPr>
      </w:pPr>
      <w:r>
        <w:rPr>
          <w:rFonts w:cs="Arial" w:ascii="Arial" w:hAnsi="Arial"/>
          <w:sz w:val="24"/>
          <w:szCs w:val="24"/>
        </w:rPr>
        <w:t>Keywords: aquatic bacterial communities, terrestrial-aquatic continuum, ecosystem connectivity, residence time, boreal ecosystems, mass effects, environmental sorting, metacommunity, rare biosphere</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pPr>
      <w:r>
        <w:rPr>
          <w:rFonts w:cs="Arial" w:ascii="Arial" w:hAnsi="Arial"/>
          <w:b/>
          <w:bCs/>
          <w:sz w:val="24"/>
          <w:szCs w:val="24"/>
        </w:rPr>
        <w:t>Authorship</w:t>
      </w:r>
    </w:p>
    <w:p>
      <w:pPr>
        <w:pStyle w:val="Normal"/>
        <w:spacing w:lineRule="auto" w:line="480"/>
        <w:rPr>
          <w:rFonts w:ascii="Arial" w:hAnsi="Arial" w:cs="Arial"/>
          <w:sz w:val="24"/>
          <w:szCs w:val="24"/>
        </w:rPr>
      </w:pPr>
      <w:r>
        <w:rPr>
          <w:rFonts w:cs="Arial" w:ascii="Arial" w:hAnsi="Arial"/>
          <w:sz w:val="24"/>
          <w:szCs w:val="24"/>
        </w:rPr>
        <w:t>PdG designed the sampling, MS collected the data, MS analysed the data, MS and PdG discussed the results and wrote the manuscript.</w:t>
      </w:r>
    </w:p>
    <w:p>
      <w:pPr>
        <w:pStyle w:val="Normal"/>
        <w:spacing w:lineRule="auto" w:line="480"/>
        <w:rPr/>
      </w:pPr>
      <w:r>
        <w:rPr>
          <w:rFonts w:cs="Arial" w:ascii="Arial" w:hAnsi="Arial"/>
          <w:b/>
          <w:bCs/>
          <w:sz w:val="24"/>
          <w:szCs w:val="24"/>
        </w:rPr>
        <w:t>Data accessibility</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rPr>
        <w:t>Abstract</w:t>
      </w:r>
    </w:p>
    <w:p>
      <w:pPr>
        <w:pStyle w:val="Normal"/>
        <w:spacing w:lineRule="auto" w:line="480"/>
        <w:rPr>
          <w:rFonts w:ascii="Arial" w:hAnsi="Arial" w:cs="Arial"/>
          <w:sz w:val="24"/>
          <w:szCs w:val="24"/>
        </w:rPr>
      </w:pPr>
      <w:r>
        <w:rPr>
          <w:rFonts w:cs="Arial" w:ascii="Arial" w:hAnsi="Arial"/>
          <w:sz w:val="24"/>
          <w:szCs w:val="24"/>
        </w:rPr>
        <w:t>Ecol.Let.: 150 words; ISME: 200 words</w:t>
      </w:r>
    </w:p>
    <w:p>
      <w:pPr>
        <w:pStyle w:val="Normal"/>
        <w:spacing w:lineRule="auto" w:line="480"/>
        <w:rPr>
          <w:rFonts w:ascii="Arial" w:hAnsi="Arial" w:cs="Arial"/>
          <w:sz w:val="24"/>
          <w:szCs w:val="24"/>
        </w:rPr>
      </w:pPr>
      <w:r>
        <w:rPr>
          <w:rFonts w:cs="Arial" w:ascii="Arial" w:hAnsi="Arial"/>
          <w:sz w:val="24"/>
          <w:szCs w:val="24"/>
        </w:rPr>
        <w:t>Introduction</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pPr>
      <w:r>
        <w:rPr>
          <w:rFonts w:cs="Arial" w:ascii="Arial" w:hAnsi="Arial"/>
          <w:sz w:val="24"/>
          <w:szCs w:val="24"/>
        </w:rPr>
        <w:t>Material and methods</w:t>
      </w:r>
    </w:p>
    <w:p>
      <w:pPr>
        <w:pStyle w:val="Normal"/>
        <w:spacing w:lineRule="auto" w:line="480"/>
        <w:rPr/>
      </w:pPr>
      <w:r>
        <w:rPr>
          <w:rFonts w:cs="Arial" w:ascii="Arial" w:hAnsi="Arial"/>
          <w:sz w:val="24"/>
          <w:szCs w:val="24"/>
        </w:rPr>
        <w:t>Catchment characteristics and sampling design</w:t>
      </w:r>
    </w:p>
    <w:p>
      <w:pPr>
        <w:pStyle w:val="Normal"/>
        <w:spacing w:lineRule="auto" w:line="480"/>
        <w:rPr/>
      </w:pPr>
      <w:r>
        <w:rPr>
          <w:rFonts w:cs="Arial" w:ascii="Arial" w:hAnsi="Arial"/>
          <w:sz w:val="24"/>
          <w:szCs w:val="24"/>
        </w:rPr>
        <w:t xml:space="preserve">To follow the movement of microbial communities within a watershed, samples were taken along the La Romaine (LR) river (Côte-Nord region, Québec, Canada)(Fig. 1) </w:t>
      </w:r>
      <w:r>
        <w:rPr>
          <w:rFonts w:cs="Arial" w:ascii="Arial" w:hAnsi="Arial"/>
          <w:sz w:val="24"/>
          <w:szCs w:val="24"/>
        </w:rPr>
        <w:t>for three years from 2015-2017</w:t>
      </w:r>
      <w:r>
        <w:rPr>
          <w:rFonts w:cs="Arial" w:ascii="Arial" w:hAnsi="Arial"/>
          <w:sz w:val="24"/>
          <w:szCs w:val="24"/>
        </w:rPr>
        <w:t>. The LR catchment belongs to the eastern black spruce-moss bioclimatic domain and drains an area (</w:t>
      </w:r>
      <w:r>
        <w:rPr>
          <w:rFonts w:cs="Arial" w:ascii="Arial" w:hAnsi="Arial"/>
          <w:i/>
          <w:iCs/>
          <w:sz w:val="24"/>
          <w:szCs w:val="24"/>
        </w:rPr>
        <w:t>A</w:t>
      </w:r>
      <w:r>
        <w:rPr>
          <w:rFonts w:cs="Arial" w:ascii="Arial" w:hAnsi="Arial"/>
          <w:sz w:val="24"/>
          <w:szCs w:val="24"/>
        </w:rPr>
        <w:t>) of approximately 14,500 km</w:t>
      </w:r>
      <w:r>
        <w:rPr>
          <w:rFonts w:cs="Arial" w:ascii="Arial" w:hAnsi="Arial"/>
          <w:sz w:val="24"/>
          <w:szCs w:val="24"/>
          <w:vertAlign w:val="superscript"/>
        </w:rPr>
        <w:t>2</w:t>
      </w:r>
      <w:r>
        <w:rPr>
          <w:rFonts w:cs="Arial" w:ascii="Arial" w:hAnsi="Arial"/>
          <w:sz w:val="24"/>
          <w:szCs w:val="24"/>
        </w:rPr>
        <w:t xml:space="preserve">. The catchment was glaciated 7,000 – 10,000 years ago </w:t>
      </w:r>
      <w:r>
        <w:rPr>
          <w:rFonts w:cs="Arial" w:ascii="Arial" w:hAnsi="Arial"/>
          <w:sz w:val="24"/>
          <w:szCs w:val="24"/>
        </w:rPr>
        <w:t>and</w:t>
      </w:r>
      <w:r>
        <w:rPr>
          <w:rFonts w:cs="Arial" w:ascii="Arial" w:hAnsi="Arial"/>
          <w:sz w:val="24"/>
          <w:szCs w:val="24"/>
        </w:rPr>
        <w:t xml:space="preserve"> left mostly a till blanket and veneer as surficial material. It is mainly dominated by acid rocks (e.g. granodiorite, granite, quart diorite) with granitised sedimentary and volcanic rock, and has isolated patches of permafrost (0-10%)(Natural Resources Canada). The soil is </w:t>
      </w:r>
      <w:r>
        <w:rPr>
          <w:rFonts w:cs="Arial" w:ascii="Arial" w:hAnsi="Arial"/>
          <w:sz w:val="24"/>
          <w:szCs w:val="24"/>
        </w:rPr>
        <w:t xml:space="preserve">roughly </w:t>
      </w:r>
      <w:r>
        <w:rPr>
          <w:rFonts w:cs="Arial" w:ascii="Arial" w:hAnsi="Arial"/>
          <w:sz w:val="24"/>
          <w:szCs w:val="24"/>
        </w:rPr>
        <w:t>c</w:t>
      </w:r>
      <w:r>
        <w:rPr>
          <w:rFonts w:cs="Arial" w:ascii="Arial" w:hAnsi="Arial"/>
          <w:sz w:val="24"/>
          <w:szCs w:val="24"/>
        </w:rPr>
        <w:t xml:space="preserve">omposed of 61.4 % sand, 31.9 </w:t>
      </w:r>
      <w:r>
        <w:rPr>
          <w:rFonts w:cs="Arial" w:ascii="Arial" w:hAnsi="Arial"/>
          <w:sz w:val="24"/>
          <w:szCs w:val="24"/>
        </w:rPr>
        <w:t xml:space="preserve">% </w:t>
      </w:r>
      <w:r>
        <w:rPr>
          <w:rFonts w:cs="Arial" w:ascii="Arial" w:hAnsi="Arial"/>
          <w:sz w:val="24"/>
          <w:szCs w:val="24"/>
        </w:rPr>
        <w:t xml:space="preserve">silt, 6.7 </w:t>
      </w:r>
      <w:r>
        <w:rPr>
          <w:rFonts w:cs="Arial" w:ascii="Arial" w:hAnsi="Arial"/>
          <w:sz w:val="24"/>
          <w:szCs w:val="24"/>
        </w:rPr>
        <w:t xml:space="preserve">% clay </w:t>
      </w:r>
      <w:r>
        <w:rPr>
          <w:rFonts w:cs="Arial" w:ascii="Arial" w:hAnsi="Arial"/>
          <w:sz w:val="24"/>
          <w:szCs w:val="24"/>
        </w:rPr>
        <w:t>and stores approximately 140.4 t ha</w:t>
      </w:r>
      <w:r>
        <w:rPr>
          <w:rFonts w:cs="Arial" w:ascii="Arial" w:hAnsi="Arial"/>
          <w:sz w:val="24"/>
          <w:szCs w:val="24"/>
          <w:vertAlign w:val="superscript"/>
        </w:rPr>
        <w:t>-1</w:t>
      </w:r>
      <w:r>
        <w:rPr>
          <w:rFonts w:cs="Arial" w:ascii="Arial" w:hAnsi="Arial"/>
          <w:sz w:val="24"/>
          <w:szCs w:val="24"/>
        </w:rPr>
        <w:t xml:space="preserve"> of organic carbon (in top 5 cm; given are catchment averages</w:t>
      </w:r>
      <w:r>
        <w:rPr>
          <w:rFonts w:cs="Arial" w:ascii="Arial" w:hAnsi="Arial"/>
          <w:sz w:val="24"/>
          <w:szCs w:val="24"/>
        </w:rPr>
        <w:t>)(Lehner and Grill, 2013)(Hengl et al 2014)</w:t>
      </w:r>
      <w:r>
        <w:rPr>
          <w:rFonts w:cs="Arial" w:ascii="Arial" w:hAnsi="Arial"/>
          <w:sz w:val="24"/>
          <w:szCs w:val="24"/>
        </w:rPr>
        <w:t>.</w:t>
      </w:r>
    </w:p>
    <w:p>
      <w:pPr>
        <w:pStyle w:val="Normal"/>
        <w:spacing w:lineRule="auto" w:line="480"/>
        <w:rPr/>
      </w:pPr>
      <w:r>
        <w:rPr>
          <w:rFonts w:cs="Arial" w:ascii="Arial" w:hAnsi="Arial"/>
          <w:sz w:val="24"/>
          <w:szCs w:val="24"/>
        </w:rPr>
        <w:t xml:space="preserve">The river springs between the Atlantic and Saint Lawrence watersheds, and consequently flows through a series of lakes (hereafter headwater lakes) including the biggest </w:t>
      </w:r>
      <w:r>
        <w:rPr>
          <w:rFonts w:cs="Arial" w:ascii="Arial" w:hAnsi="Arial"/>
          <w:sz w:val="24"/>
          <w:szCs w:val="24"/>
        </w:rPr>
        <w:t>lake in the catchment –</w:t>
      </w:r>
      <w:r>
        <w:rPr>
          <w:rFonts w:cs="Arial" w:ascii="Arial" w:hAnsi="Arial"/>
          <w:sz w:val="24"/>
          <w:szCs w:val="24"/>
        </w:rPr>
        <w:t xml:space="preserve"> Lake Brûlé (</w:t>
      </w:r>
      <w:r>
        <w:rPr>
          <w:rFonts w:cs="Arial" w:ascii="Arial" w:hAnsi="Arial"/>
          <w:i/>
          <w:iCs/>
          <w:position w:val="0"/>
          <w:sz w:val="24"/>
          <w:sz w:val="24"/>
          <w:szCs w:val="24"/>
          <w:vertAlign w:val="baseline"/>
        </w:rPr>
        <w:t>A</w:t>
      </w:r>
      <w:r>
        <w:rPr>
          <w:rFonts w:cs="Arial" w:ascii="Arial" w:hAnsi="Arial"/>
          <w:sz w:val="24"/>
          <w:szCs w:val="24"/>
        </w:rPr>
        <w:t xml:space="preserve">: </w:t>
      </w:r>
      <w:r>
        <w:rPr>
          <w:rFonts w:cs="Arial" w:ascii="Arial" w:hAnsi="Arial"/>
          <w:sz w:val="24"/>
          <w:szCs w:val="24"/>
        </w:rPr>
        <w:t>127.11</w:t>
      </w:r>
      <w:r>
        <w:rPr>
          <w:rFonts w:cs="Arial" w:ascii="Arial" w:hAnsi="Arial"/>
          <w:sz w:val="24"/>
          <w:szCs w:val="24"/>
        </w:rPr>
        <w:t xml:space="preserve"> km</w:t>
      </w:r>
      <w:r>
        <w:rPr>
          <w:rFonts w:cs="Arial" w:ascii="Arial" w:hAnsi="Arial"/>
          <w:sz w:val="24"/>
          <w:szCs w:val="24"/>
          <w:vertAlign w:val="superscript"/>
        </w:rPr>
        <w:t>2</w:t>
      </w:r>
      <w:r>
        <w:rPr>
          <w:rFonts w:cs="Arial" w:ascii="Arial" w:hAnsi="Arial"/>
          <w:position w:val="0"/>
          <w:sz w:val="24"/>
          <w:sz w:val="24"/>
          <w:szCs w:val="24"/>
          <w:vertAlign w:val="baseline"/>
        </w:rPr>
        <w:t>)</w:t>
      </w:r>
      <w:r>
        <w:rPr>
          <w:rFonts w:cs="Arial" w:ascii="Arial" w:hAnsi="Arial"/>
          <w:sz w:val="24"/>
          <w:szCs w:val="24"/>
        </w:rPr>
        <w:t xml:space="preserve">. The maximum distance from the </w:t>
      </w:r>
      <w:r>
        <w:rPr>
          <w:rFonts w:cs="Arial" w:ascii="Arial" w:hAnsi="Arial"/>
          <w:sz w:val="24"/>
          <w:szCs w:val="24"/>
        </w:rPr>
        <w:t>n</w:t>
      </w:r>
      <w:r>
        <w:rPr>
          <w:rFonts w:cs="Arial" w:ascii="Arial" w:hAnsi="Arial"/>
          <w:sz w:val="24"/>
          <w:szCs w:val="24"/>
        </w:rPr>
        <w:t>orthern headwaters to the river mouth expand to 47</w:t>
      </w:r>
      <w:r>
        <w:rPr>
          <w:rFonts w:cs="Arial" w:ascii="Arial" w:hAnsi="Arial"/>
          <w:sz w:val="24"/>
          <w:szCs w:val="24"/>
        </w:rPr>
        <w:t>5</w:t>
      </w:r>
      <w:r>
        <w:rPr>
          <w:rFonts w:cs="Arial" w:ascii="Arial" w:hAnsi="Arial"/>
          <w:sz w:val="24"/>
          <w:szCs w:val="24"/>
        </w:rPr>
        <w:t>.</w:t>
      </w:r>
      <w:r>
        <w:rPr>
          <w:rFonts w:cs="Arial" w:ascii="Arial" w:hAnsi="Arial"/>
          <w:sz w:val="24"/>
          <w:szCs w:val="24"/>
        </w:rPr>
        <w:t>1</w:t>
      </w:r>
      <w:r>
        <w:rPr>
          <w:rFonts w:cs="Arial" w:ascii="Arial" w:hAnsi="Arial"/>
          <w:sz w:val="24"/>
          <w:szCs w:val="24"/>
        </w:rPr>
        <w:t xml:space="preserve"> km. The northern part of the catchment is characterised by a flat open black spruce (</w:t>
      </w:r>
      <w:r>
        <w:rPr>
          <w:rFonts w:cs="Arial" w:ascii="Arial" w:hAnsi="Arial"/>
          <w:i/>
          <w:iCs/>
          <w:sz w:val="24"/>
          <w:szCs w:val="24"/>
        </w:rPr>
        <w:t>Picea mariana)</w:t>
      </w:r>
      <w:r>
        <w:rPr>
          <w:rFonts w:cs="Arial" w:ascii="Arial" w:hAnsi="Arial"/>
          <w:sz w:val="24"/>
          <w:szCs w:val="24"/>
        </w:rPr>
        <w:t>-lichen forest with shrubs and moss-lichen (Fig. S1a). As one follows the river downstream, the relief changes drastically to a steep mountainous stretch that forms sections of canyons (Fig. S1b). Nearly half of the catchment is covered by coniferous forests (</w:t>
      </w:r>
      <w:r>
        <w:rPr>
          <w:rFonts w:cs="Arial" w:ascii="Arial" w:hAnsi="Arial"/>
          <w:i/>
          <w:iCs/>
          <w:sz w:val="24"/>
          <w:szCs w:val="24"/>
        </w:rPr>
        <w:t>P.mariana</w:t>
      </w:r>
      <w:r>
        <w:rPr>
          <w:rFonts w:cs="Arial" w:ascii="Arial" w:hAnsi="Arial"/>
          <w:i w:val="false"/>
          <w:iCs w:val="false"/>
          <w:sz w:val="24"/>
          <w:szCs w:val="24"/>
        </w:rPr>
        <w:t>-</w:t>
      </w:r>
      <w:r>
        <w:rPr>
          <w:rFonts w:cs="Arial" w:ascii="Arial" w:hAnsi="Arial"/>
          <w:sz w:val="24"/>
          <w:szCs w:val="24"/>
        </w:rPr>
        <w:t>moss), with mixed forests being rather minor (11%) and deciduous stands with white birch (</w:t>
      </w:r>
      <w:r>
        <w:rPr>
          <w:rFonts w:cs="Arial" w:ascii="Arial" w:hAnsi="Arial"/>
          <w:i/>
          <w:iCs/>
          <w:sz w:val="24"/>
          <w:szCs w:val="24"/>
        </w:rPr>
        <w:t>Betula papyrifera</w:t>
      </w:r>
      <w:r>
        <w:rPr>
          <w:rFonts w:cs="Arial" w:ascii="Arial" w:hAnsi="Arial"/>
          <w:i w:val="false"/>
          <w:iCs w:val="false"/>
          <w:sz w:val="24"/>
          <w:szCs w:val="24"/>
        </w:rPr>
        <w:t>)</w:t>
      </w:r>
      <w:r>
        <w:rPr>
          <w:rFonts w:cs="Arial" w:ascii="Arial" w:hAnsi="Arial"/>
          <w:sz w:val="24"/>
          <w:szCs w:val="24"/>
        </w:rPr>
        <w:t xml:space="preserve"> and trembling aspen (</w:t>
      </w:r>
      <w:r>
        <w:rPr>
          <w:rFonts w:cs="Arial" w:ascii="Arial" w:hAnsi="Arial"/>
          <w:i/>
          <w:iCs/>
          <w:sz w:val="24"/>
          <w:szCs w:val="24"/>
        </w:rPr>
        <w:t>Populus tremuloides</w:t>
      </w:r>
      <w:r>
        <w:rPr>
          <w:rFonts w:cs="Arial" w:ascii="Arial" w:hAnsi="Arial"/>
          <w:sz w:val="24"/>
          <w:szCs w:val="24"/>
        </w:rPr>
        <w:t xml:space="preserve">) are even more rare (2%). The river looses xx m of elevation until it makes a sharp turn to the </w:t>
      </w:r>
      <w:r>
        <w:rPr>
          <w:rFonts w:cs="Arial" w:ascii="Arial" w:hAnsi="Arial"/>
          <w:sz w:val="24"/>
          <w:szCs w:val="24"/>
        </w:rPr>
        <w:t>w</w:t>
      </w:r>
      <w:r>
        <w:rPr>
          <w:rFonts w:cs="Arial" w:ascii="Arial" w:hAnsi="Arial"/>
          <w:sz w:val="24"/>
          <w:szCs w:val="24"/>
        </w:rPr>
        <w:t>est. This lower coastal plain is characterised by peatland areas with swamps and shallow waters that are completely permafrost free (Fig. S1c). There are two larger tributaries in the coastal plain that flow through the lakes Puyjalon (</w:t>
      </w:r>
      <w:r>
        <w:rPr>
          <w:rFonts w:cs="Arial" w:ascii="Arial" w:hAnsi="Arial"/>
          <w:i/>
          <w:iCs/>
          <w:sz w:val="24"/>
          <w:szCs w:val="24"/>
        </w:rPr>
        <w:t>A</w:t>
      </w:r>
      <w:r>
        <w:rPr>
          <w:rFonts w:cs="Arial" w:ascii="Arial" w:hAnsi="Arial"/>
          <w:sz w:val="24"/>
          <w:szCs w:val="24"/>
        </w:rPr>
        <w:t xml:space="preserve">: </w:t>
      </w:r>
      <w:r>
        <w:rPr>
          <w:rFonts w:cs="Arial" w:ascii="Arial" w:hAnsi="Arial"/>
          <w:sz w:val="24"/>
          <w:szCs w:val="24"/>
        </w:rPr>
        <w:t>13.10 km</w:t>
      </w:r>
      <w:r>
        <w:rPr>
          <w:rFonts w:cs="Arial" w:ascii="Arial" w:hAnsi="Arial"/>
          <w:sz w:val="24"/>
          <w:szCs w:val="24"/>
          <w:vertAlign w:val="superscript"/>
        </w:rPr>
        <w:t>2</w:t>
      </w:r>
      <w:r>
        <w:rPr>
          <w:rFonts w:cs="Arial" w:ascii="Arial" w:hAnsi="Arial"/>
          <w:sz w:val="24"/>
          <w:szCs w:val="24"/>
        </w:rPr>
        <w:t>) and Allard (</w:t>
      </w:r>
      <w:r>
        <w:rPr>
          <w:rFonts w:cs="Arial" w:ascii="Arial" w:hAnsi="Arial"/>
          <w:i/>
          <w:iCs/>
          <w:sz w:val="24"/>
          <w:szCs w:val="24"/>
        </w:rPr>
        <w:t>A</w:t>
      </w:r>
      <w:r>
        <w:rPr>
          <w:rFonts w:cs="Arial" w:ascii="Arial" w:hAnsi="Arial"/>
          <w:sz w:val="24"/>
          <w:szCs w:val="24"/>
        </w:rPr>
        <w:t xml:space="preserve">: </w:t>
      </w:r>
      <w:r>
        <w:rPr>
          <w:rFonts w:cs="Arial" w:ascii="Arial" w:hAnsi="Arial"/>
          <w:sz w:val="24"/>
          <w:szCs w:val="24"/>
        </w:rPr>
        <w:t>19.24 km</w:t>
      </w:r>
      <w:r>
        <w:rPr>
          <w:rFonts w:cs="Arial" w:ascii="Arial" w:hAnsi="Arial"/>
          <w:sz w:val="24"/>
          <w:szCs w:val="24"/>
          <w:vertAlign w:val="superscript"/>
        </w:rPr>
        <w:t>2</w:t>
      </w:r>
      <w:r>
        <w:rPr>
          <w:rFonts w:cs="Arial" w:ascii="Arial" w:hAnsi="Arial"/>
          <w:sz w:val="24"/>
          <w:szCs w:val="24"/>
        </w:rPr>
        <w:t xml:space="preserve">). A weather station located in the lower coastal plain (50°16'55.000" N, 63°36'41.000" W, </w:t>
      </w:r>
      <w:r>
        <w:rPr>
          <w:rFonts w:cs="Arial" w:ascii="Arial" w:hAnsi="Arial"/>
          <w:sz w:val="24"/>
          <w:szCs w:val="24"/>
        </w:rPr>
        <w:t xml:space="preserve">Havre-Saint-Pierre Airport, Natural Resources </w:t>
      </w:r>
      <w:r>
        <w:rPr>
          <w:rFonts w:cs="Arial" w:ascii="Arial" w:hAnsi="Arial"/>
          <w:sz w:val="24"/>
          <w:szCs w:val="24"/>
        </w:rPr>
        <w:t xml:space="preserve">Canada) recorded </w:t>
      </w:r>
      <w:r>
        <w:rPr>
          <w:rFonts w:cs="Arial" w:ascii="Arial" w:hAnsi="Arial"/>
          <w:sz w:val="24"/>
          <w:szCs w:val="24"/>
        </w:rPr>
        <w:t>an annual precipitation of</w:t>
      </w:r>
      <w:r>
        <w:rPr>
          <w:rFonts w:cs="Arial" w:ascii="Arial" w:hAnsi="Arial"/>
          <w:sz w:val="24"/>
          <w:szCs w:val="24"/>
        </w:rPr>
        <w:t xml:space="preserve"> </w:t>
      </w:r>
      <w:r>
        <w:rPr>
          <w:rFonts w:cs="Arial" w:ascii="Arial" w:hAnsi="Arial"/>
          <w:sz w:val="24"/>
          <w:szCs w:val="24"/>
        </w:rPr>
        <w:t xml:space="preserve">810.77 </w:t>
      </w:r>
      <w:r>
        <w:rPr>
          <w:rFonts w:cs="Arial" w:ascii="Arial" w:hAnsi="Arial"/>
          <w:sz w:val="24"/>
          <w:szCs w:val="24"/>
        </w:rPr>
        <w:t xml:space="preserve">± </w:t>
      </w:r>
      <w:r>
        <w:rPr>
          <w:rFonts w:cs="Arial" w:ascii="Arial" w:hAnsi="Arial"/>
          <w:b w:val="false"/>
          <w:i w:val="false"/>
          <w:caps w:val="false"/>
          <w:smallCaps w:val="false"/>
          <w:color w:val="000000"/>
          <w:spacing w:val="0"/>
          <w:sz w:val="24"/>
          <w:szCs w:val="24"/>
        </w:rPr>
        <w:t xml:space="preserve">35.25 </w:t>
      </w:r>
      <w:r>
        <w:rPr>
          <w:rFonts w:cs="Arial" w:ascii="Arial" w:hAnsi="Arial"/>
          <w:sz w:val="24"/>
          <w:szCs w:val="24"/>
        </w:rPr>
        <w:t xml:space="preserve">mm </w:t>
      </w:r>
      <w:r>
        <w:rPr>
          <w:rFonts w:cs="Arial" w:ascii="Arial" w:hAnsi="Arial"/>
          <w:sz w:val="24"/>
          <w:szCs w:val="24"/>
        </w:rPr>
        <w:t xml:space="preserve">and 1.18 ± </w:t>
      </w:r>
      <w:r>
        <w:rPr>
          <w:rFonts w:cs="Arial" w:ascii="Arial" w:hAnsi="Arial"/>
          <w:b w:val="false"/>
          <w:i w:val="false"/>
          <w:caps w:val="false"/>
          <w:smallCaps w:val="false"/>
          <w:color w:val="000000"/>
          <w:spacing w:val="0"/>
          <w:sz w:val="24"/>
          <w:szCs w:val="24"/>
        </w:rPr>
        <w:t xml:space="preserve">0.73 </w:t>
      </w:r>
      <w:r>
        <w:rPr>
          <w:rFonts w:cs="Arial" w:ascii="Arial" w:hAnsi="Arial"/>
          <w:sz w:val="24"/>
          <w:szCs w:val="24"/>
        </w:rPr>
        <w:t>°C, -32.63 ± 1.36 °C, and 25.8 ± 0.66 °C for mean, minimum and maximum temperature</w:t>
      </w:r>
      <w:r>
        <w:rPr>
          <w:rFonts w:cs="Arial" w:ascii="Arial" w:hAnsi="Arial"/>
          <w:sz w:val="24"/>
          <w:szCs w:val="24"/>
        </w:rPr>
        <w:t xml:space="preserve"> over the sampled years. </w:t>
      </w:r>
    </w:p>
    <w:p>
      <w:pPr>
        <w:pStyle w:val="Normal"/>
        <w:spacing w:lineRule="auto" w:line="480"/>
        <w:rPr/>
      </w:pPr>
      <w:r>
        <w:rPr>
          <w:rFonts w:cs="Arial" w:ascii="Arial" w:hAnsi="Arial"/>
          <w:sz w:val="24"/>
          <w:szCs w:val="24"/>
        </w:rPr>
        <w:t xml:space="preserve">The LR river has been dammed during the sampling period, forming a reservoir cascade complex with 4 reservoirs by 2020. The reservoirs Romaine 2 (RO2, </w:t>
      </w:r>
      <w:r>
        <w:rPr>
          <w:rFonts w:cs="Arial" w:ascii="Arial" w:hAnsi="Arial"/>
          <w:i/>
          <w:iCs/>
          <w:sz w:val="24"/>
          <w:szCs w:val="24"/>
        </w:rPr>
        <w:t>A</w:t>
      </w:r>
      <w:r>
        <w:rPr>
          <w:rFonts w:cs="Arial" w:ascii="Arial" w:hAnsi="Arial"/>
          <w:sz w:val="24"/>
          <w:szCs w:val="24"/>
        </w:rPr>
        <w:t>: 81.15 km</w:t>
      </w:r>
      <w:r>
        <w:rPr>
          <w:rFonts w:cs="Arial" w:ascii="Arial" w:hAnsi="Arial"/>
          <w:sz w:val="24"/>
          <w:szCs w:val="24"/>
          <w:vertAlign w:val="superscript"/>
        </w:rPr>
        <w:t>2</w:t>
      </w:r>
      <w:r>
        <w:rPr>
          <w:rFonts w:cs="Arial" w:ascii="Arial" w:hAnsi="Arial"/>
          <w:sz w:val="24"/>
          <w:szCs w:val="24"/>
        </w:rPr>
        <w:t xml:space="preserve">), Romaine 1 (RO1, </w:t>
      </w:r>
      <w:r>
        <w:rPr>
          <w:rFonts w:cs="Arial" w:ascii="Arial" w:hAnsi="Arial"/>
          <w:i/>
          <w:iCs/>
          <w:sz w:val="24"/>
          <w:szCs w:val="24"/>
        </w:rPr>
        <w:t>A</w:t>
      </w:r>
      <w:r>
        <w:rPr>
          <w:rFonts w:cs="Arial" w:ascii="Arial" w:hAnsi="Arial"/>
          <w:sz w:val="24"/>
          <w:szCs w:val="24"/>
        </w:rPr>
        <w:t>: 13.22 km</w:t>
      </w:r>
      <w:r>
        <w:rPr>
          <w:rFonts w:cs="Arial" w:ascii="Arial" w:hAnsi="Arial"/>
          <w:sz w:val="24"/>
          <w:szCs w:val="24"/>
          <w:vertAlign w:val="superscript"/>
        </w:rPr>
        <w:t>2</w:t>
      </w:r>
      <w:r>
        <w:rPr>
          <w:rFonts w:cs="Arial" w:ascii="Arial" w:hAnsi="Arial"/>
          <w:sz w:val="24"/>
          <w:szCs w:val="24"/>
        </w:rPr>
        <w:t xml:space="preserve">) and Romaine 3 (RO3, </w:t>
      </w:r>
      <w:r>
        <w:rPr>
          <w:rFonts w:cs="Arial" w:ascii="Arial" w:hAnsi="Arial"/>
          <w:i/>
          <w:iCs/>
          <w:sz w:val="24"/>
          <w:szCs w:val="24"/>
        </w:rPr>
        <w:t>A</w:t>
      </w:r>
      <w:r>
        <w:rPr>
          <w:rFonts w:cs="Arial" w:ascii="Arial" w:hAnsi="Arial"/>
          <w:sz w:val="24"/>
          <w:szCs w:val="24"/>
        </w:rPr>
        <w:t>: 35.18 km</w:t>
      </w:r>
      <w:r>
        <w:rPr>
          <w:rFonts w:cs="Arial" w:ascii="Arial" w:hAnsi="Arial"/>
          <w:sz w:val="24"/>
          <w:szCs w:val="24"/>
          <w:vertAlign w:val="superscript"/>
        </w:rPr>
        <w:t>2</w:t>
      </w:r>
      <w:r>
        <w:rPr>
          <w:rFonts w:cs="Arial" w:ascii="Arial" w:hAnsi="Arial"/>
          <w:sz w:val="24"/>
          <w:szCs w:val="24"/>
        </w:rPr>
        <w:t>) were flooded in the years 2014, 2016, and 2017, respectively. The consecutive flooding of the reservoirs creates a unique opportunity to study the transformation process of a running system into a standing water body. The shifts mainly imposed due to the increased residence times are likely to influence not only biogeochemical properties but also their microbial assemblages.</w:t>
      </w:r>
    </w:p>
    <w:p>
      <w:pPr>
        <w:pStyle w:val="Normal"/>
        <w:spacing w:lineRule="auto" w:line="480"/>
        <w:rPr/>
      </w:pPr>
      <w:r>
        <w:rPr>
          <w:rFonts w:cs="Arial" w:ascii="Arial" w:hAnsi="Arial"/>
          <w:sz w:val="24"/>
          <w:szCs w:val="24"/>
        </w:rPr>
        <w:t>Overall,</w:t>
      </w:r>
      <w:r>
        <w:rPr>
          <w:rFonts w:cs="Arial" w:ascii="Arial" w:hAnsi="Arial"/>
          <w:sz w:val="24"/>
          <w:szCs w:val="24"/>
        </w:rPr>
        <w:t xml:space="preserve"> xx </w:t>
      </w:r>
      <w:r>
        <w:rPr>
          <w:rFonts w:cs="Arial" w:ascii="Arial" w:hAnsi="Arial"/>
          <w:sz w:val="24"/>
          <w:szCs w:val="24"/>
        </w:rPr>
        <w:t>samples were collected for</w:t>
      </w:r>
      <w:r>
        <w:rPr>
          <w:rFonts w:cs="Arial" w:ascii="Arial" w:hAnsi="Arial"/>
          <w:sz w:val="24"/>
          <w:szCs w:val="24"/>
        </w:rPr>
        <w:t xml:space="preserve"> DNA (D) and </w:t>
      </w:r>
      <w:r>
        <w:rPr>
          <w:rFonts w:cs="Arial" w:ascii="Arial" w:hAnsi="Arial"/>
          <w:sz w:val="24"/>
          <w:szCs w:val="24"/>
        </w:rPr>
        <w:t>xx for</w:t>
      </w:r>
      <w:r>
        <w:rPr>
          <w:rFonts w:cs="Arial" w:ascii="Arial" w:hAnsi="Arial"/>
          <w:sz w:val="24"/>
          <w:szCs w:val="24"/>
        </w:rPr>
        <w:t xml:space="preserve"> RNA (R), </w:t>
      </w:r>
      <w:r>
        <w:rPr>
          <w:rFonts w:cs="Arial" w:ascii="Arial" w:hAnsi="Arial"/>
          <w:sz w:val="24"/>
          <w:szCs w:val="24"/>
        </w:rPr>
        <w:t>of which xx, xx and xx are spring, summer and autumn samples, respectively.</w:t>
      </w:r>
      <w:r>
        <w:rPr>
          <w:rFonts w:cs="Arial" w:ascii="Arial" w:hAnsi="Arial"/>
          <w:sz w:val="24"/>
          <w:szCs w:val="24"/>
        </w:rPr>
        <w:t xml:space="preserve"> </w:t>
      </w:r>
      <w:r>
        <w:rPr>
          <w:rFonts w:cs="Arial" w:ascii="Arial" w:hAnsi="Arial"/>
          <w:sz w:val="24"/>
          <w:szCs w:val="24"/>
        </w:rPr>
        <w:t xml:space="preserve">RNA samples were sampled from 2016 onwards. </w:t>
      </w:r>
      <w:r>
        <w:rPr>
          <w:rFonts w:cs="Arial" w:ascii="Arial" w:hAnsi="Arial"/>
          <w:sz w:val="24"/>
          <w:szCs w:val="24"/>
        </w:rPr>
        <w:t>To create</w:t>
      </w:r>
      <w:r>
        <w:rPr>
          <w:rFonts w:cs="Arial" w:ascii="Arial" w:hAnsi="Arial"/>
          <w:sz w:val="24"/>
          <w:szCs w:val="24"/>
        </w:rPr>
        <w:t xml:space="preserve"> a terrestrial-aquatic continuum </w:t>
      </w:r>
      <w:r>
        <w:rPr>
          <w:rFonts w:cs="Arial" w:ascii="Arial" w:hAnsi="Arial"/>
          <w:sz w:val="24"/>
          <w:szCs w:val="24"/>
        </w:rPr>
        <w:t>we have sampled</w:t>
      </w:r>
      <w:r>
        <w:rPr>
          <w:rFonts w:cs="Arial" w:ascii="Arial" w:hAnsi="Arial"/>
          <w:sz w:val="24"/>
          <w:szCs w:val="24"/>
        </w:rPr>
        <w:t xml:space="preserve"> soil</w:t>
      </w:r>
      <w:r>
        <w:rPr>
          <w:rFonts w:cs="Arial" w:ascii="Arial" w:hAnsi="Arial"/>
          <w:sz w:val="24"/>
          <w:szCs w:val="24"/>
        </w:rPr>
        <w:t>s</w:t>
      </w:r>
      <w:r>
        <w:rPr>
          <w:rFonts w:cs="Arial" w:ascii="Arial" w:hAnsi="Arial"/>
          <w:sz w:val="24"/>
          <w:szCs w:val="24"/>
        </w:rPr>
        <w:t xml:space="preserve"> (xx), soil-water</w:t>
      </w:r>
      <w:r>
        <w:rPr>
          <w:rFonts w:cs="Arial" w:ascii="Arial" w:hAnsi="Arial"/>
          <w:sz w:val="24"/>
          <w:szCs w:val="24"/>
        </w:rPr>
        <w:t>s</w:t>
      </w:r>
      <w:r>
        <w:rPr>
          <w:rFonts w:cs="Arial" w:ascii="Arial" w:hAnsi="Arial"/>
          <w:sz w:val="24"/>
          <w:szCs w:val="24"/>
        </w:rPr>
        <w:t xml:space="preserve"> (xx), hyporheic-water</w:t>
      </w:r>
      <w:r>
        <w:rPr>
          <w:rFonts w:cs="Arial" w:ascii="Arial" w:hAnsi="Arial"/>
          <w:sz w:val="24"/>
          <w:szCs w:val="24"/>
        </w:rPr>
        <w:t>s</w:t>
      </w:r>
      <w:r>
        <w:rPr>
          <w:rFonts w:cs="Arial" w:ascii="Arial" w:hAnsi="Arial"/>
          <w:sz w:val="24"/>
          <w:szCs w:val="24"/>
        </w:rPr>
        <w:t xml:space="preserve"> (xx), streams (xx), </w:t>
      </w:r>
      <w:r>
        <w:rPr>
          <w:rFonts w:cs="Arial" w:ascii="Arial" w:hAnsi="Arial"/>
          <w:sz w:val="24"/>
          <w:szCs w:val="24"/>
        </w:rPr>
        <w:t xml:space="preserve">the </w:t>
      </w:r>
      <w:r>
        <w:rPr>
          <w:rFonts w:cs="Arial" w:ascii="Arial" w:hAnsi="Arial"/>
          <w:sz w:val="24"/>
          <w:szCs w:val="24"/>
        </w:rPr>
        <w:t xml:space="preserve">river (xx), reservoir surface waters (xx) and the estuary (xx). Other reference systems that were sampled within the catchment are tributaries (xx), lakes (xx) and lake sediments from the headwater lakes (xx). Due to the remoteness and inaccessibility of the </w:t>
      </w:r>
      <w:r>
        <w:rPr>
          <w:rFonts w:cs="Arial" w:ascii="Arial" w:hAnsi="Arial"/>
          <w:sz w:val="24"/>
          <w:szCs w:val="24"/>
        </w:rPr>
        <w:t>n</w:t>
      </w:r>
      <w:r>
        <w:rPr>
          <w:rFonts w:cs="Arial" w:ascii="Arial" w:hAnsi="Arial"/>
          <w:sz w:val="24"/>
          <w:szCs w:val="24"/>
        </w:rPr>
        <w:t xml:space="preserve">orthern most headwaters, we have sampled a headwater stream </w:t>
      </w:r>
      <w:r>
        <w:rPr>
          <w:rFonts w:cs="Arial" w:ascii="Arial" w:hAnsi="Arial"/>
          <w:sz w:val="24"/>
          <w:szCs w:val="24"/>
        </w:rPr>
        <w:t>network</w:t>
      </w:r>
      <w:r>
        <w:rPr>
          <w:rFonts w:cs="Arial" w:ascii="Arial" w:hAnsi="Arial"/>
          <w:sz w:val="24"/>
          <w:szCs w:val="24"/>
        </w:rPr>
        <w:t xml:space="preserve"> within the Petite Romaine sub-catchment (</w:t>
      </w:r>
      <w:r>
        <w:rPr>
          <w:rFonts w:cs="Arial" w:ascii="Arial" w:hAnsi="Arial"/>
          <w:i/>
          <w:iCs/>
          <w:sz w:val="24"/>
          <w:szCs w:val="24"/>
        </w:rPr>
        <w:t>A</w:t>
      </w:r>
      <w:r>
        <w:rPr>
          <w:rFonts w:cs="Arial" w:ascii="Arial" w:hAnsi="Arial"/>
          <w:sz w:val="24"/>
          <w:szCs w:val="24"/>
        </w:rPr>
        <w:t xml:space="preserve">: xx, Fig. 1). </w:t>
      </w:r>
    </w:p>
    <w:p>
      <w:pPr>
        <w:pStyle w:val="Normal"/>
        <w:spacing w:lineRule="auto" w:line="480"/>
        <w:rPr/>
      </w:pPr>
      <w:r>
        <w:rPr>
          <w:rFonts w:cs="Arial" w:ascii="Arial" w:hAnsi="Arial"/>
          <w:sz w:val="24"/>
          <w:szCs w:val="24"/>
        </w:rPr>
        <w:t xml:space="preserve">Surface soil samples were collected with a </w:t>
      </w:r>
      <w:r>
        <w:rPr>
          <w:rFonts w:cs="Arial" w:ascii="Arial" w:hAnsi="Arial"/>
          <w:sz w:val="24"/>
          <w:szCs w:val="24"/>
        </w:rPr>
        <w:t>5</w:t>
      </w:r>
      <w:r>
        <w:rPr>
          <w:rFonts w:cs="Arial" w:ascii="Arial" w:hAnsi="Arial"/>
          <w:sz w:val="24"/>
          <w:szCs w:val="24"/>
        </w:rPr>
        <w:t xml:space="preserve">0 cm corer in proximity of installed piezometers to sample soil-water. The upper </w:t>
      </w:r>
      <w:r>
        <w:rPr>
          <w:rFonts w:cs="Arial" w:ascii="Arial" w:hAnsi="Arial"/>
          <w:sz w:val="24"/>
          <w:szCs w:val="24"/>
        </w:rPr>
        <w:t>5</w:t>
      </w:r>
      <w:r>
        <w:rPr>
          <w:rFonts w:cs="Arial" w:ascii="Arial" w:hAnsi="Arial"/>
          <w:sz w:val="24"/>
          <w:szCs w:val="24"/>
        </w:rPr>
        <w:t xml:space="preserve"> cm including surface vegetation were removed</w:t>
      </w:r>
      <w:r>
        <w:rPr>
          <w:rFonts w:cs="Arial" w:ascii="Arial" w:hAnsi="Arial"/>
          <w:sz w:val="24"/>
          <w:szCs w:val="24"/>
        </w:rPr>
        <w:t xml:space="preserve"> before the soil was transferred into a</w:t>
      </w:r>
      <w:r>
        <w:rPr>
          <w:rFonts w:cs="Arial" w:ascii="Arial" w:hAnsi="Arial"/>
          <w:sz w:val="24"/>
          <w:szCs w:val="24"/>
        </w:rPr>
        <w:t xml:space="preserve"> sterile plastic bag. Piezometers were installed in proximity to streams. However, if the piezometers were installed too close to the </w:t>
      </w:r>
      <w:r>
        <w:rPr>
          <w:rFonts w:cs="Arial" w:ascii="Arial" w:hAnsi="Arial"/>
          <w:sz w:val="24"/>
          <w:szCs w:val="24"/>
        </w:rPr>
        <w:t xml:space="preserve">stream </w:t>
      </w:r>
      <w:r>
        <w:rPr>
          <w:rFonts w:cs="Arial" w:ascii="Arial" w:hAnsi="Arial"/>
          <w:sz w:val="24"/>
          <w:szCs w:val="24"/>
        </w:rPr>
        <w:t xml:space="preserve">main channel, hyporheic water was sampled instead. Piezometers were emptied 3 times before sample water was collected. </w:t>
      </w:r>
      <w:r>
        <w:rPr>
          <w:rFonts w:cs="Arial" w:ascii="Arial" w:hAnsi="Arial"/>
          <w:sz w:val="24"/>
          <w:szCs w:val="24"/>
        </w:rPr>
        <w:t>A</w:t>
      </w:r>
      <w:r>
        <w:rPr>
          <w:rFonts w:cs="Arial" w:ascii="Arial" w:hAnsi="Arial"/>
          <w:sz w:val="24"/>
          <w:szCs w:val="24"/>
        </w:rPr>
        <w:t xml:space="preserve">ll samples were stored at 4 °C upon arrival </w:t>
      </w:r>
      <w:r>
        <w:rPr>
          <w:rFonts w:cs="Arial" w:ascii="Arial" w:hAnsi="Arial"/>
          <w:sz w:val="24"/>
          <w:szCs w:val="24"/>
        </w:rPr>
        <w:t xml:space="preserve">at </w:t>
      </w:r>
      <w:r>
        <w:rPr>
          <w:rFonts w:cs="Arial" w:ascii="Arial" w:hAnsi="Arial"/>
          <w:sz w:val="24"/>
          <w:szCs w:val="24"/>
        </w:rPr>
        <w:t>the laboratory until further processing on the same day of sampling.</w:t>
      </w:r>
    </w:p>
    <w:p>
      <w:pPr>
        <w:pStyle w:val="Normal"/>
        <w:spacing w:lineRule="auto" w:line="480"/>
        <w:rPr/>
      </w:pPr>
      <w:r>
        <w:rPr>
          <w:rFonts w:cs="Arial" w:ascii="Arial" w:hAnsi="Arial"/>
          <w:sz w:val="24"/>
          <w:szCs w:val="24"/>
        </w:rPr>
        <w:t>Bacterial community composition</w:t>
      </w:r>
    </w:p>
    <w:p>
      <w:pPr>
        <w:pStyle w:val="Normal"/>
        <w:spacing w:lineRule="auto" w:line="480"/>
        <w:rPr>
          <w:rFonts w:ascii="Arial" w:hAnsi="Arial" w:cs="Arial"/>
          <w:sz w:val="24"/>
          <w:szCs w:val="24"/>
        </w:rPr>
      </w:pPr>
      <w:r>
        <w:rPr>
          <w:rFonts w:cs="Arial" w:ascii="Arial" w:hAnsi="Arial"/>
          <w:sz w:val="24"/>
          <w:szCs w:val="24"/>
        </w:rPr>
        <w:t>Bioinformatic analysis</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rPr>
        <w:t>Results</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rPr>
        <w:t>Discussion</w:t>
      </w:r>
    </w:p>
    <w:p>
      <w:pPr>
        <w:pStyle w:val="Normal"/>
        <w:spacing w:lineRule="auto" w:line="480"/>
        <w:rPr>
          <w:rFonts w:ascii="Arial" w:hAnsi="Arial" w:cs="Arial"/>
          <w:sz w:val="24"/>
          <w:szCs w:val="24"/>
        </w:rPr>
      </w:pPr>
      <w:r>
        <w:rPr>
          <w:rFonts w:cs="Arial" w:ascii="Arial" w:hAnsi="Arial"/>
          <w:sz w:val="24"/>
          <w:szCs w:val="24"/>
        </w:rPr>
        <w:t>Conclusions</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b/>
          <w:b/>
          <w:bCs/>
          <w:sz w:val="24"/>
          <w:szCs w:val="24"/>
        </w:rPr>
      </w:pPr>
      <w:r>
        <w:rPr>
          <w:rFonts w:cs="Arial" w:ascii="Arial" w:hAnsi="Arial"/>
          <w:b/>
          <w:bCs/>
          <w:sz w:val="24"/>
          <w:szCs w:val="24"/>
        </w:rPr>
        <w:t>Conflict of interest</w:t>
      </w:r>
    </w:p>
    <w:p>
      <w:pPr>
        <w:pStyle w:val="Normal"/>
        <w:spacing w:lineRule="auto" w:line="480"/>
        <w:rPr>
          <w:rFonts w:ascii="Arial" w:hAnsi="Arial" w:cs="Arial"/>
          <w:sz w:val="24"/>
          <w:szCs w:val="24"/>
        </w:rPr>
      </w:pPr>
      <w:r>
        <w:rPr>
          <w:rFonts w:cs="Arial" w:ascii="Arial" w:hAnsi="Arial"/>
          <w:sz w:val="24"/>
          <w:szCs w:val="24"/>
        </w:rPr>
        <w:t>The authors declare no conflict of interest.</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b/>
          <w:b/>
          <w:bCs/>
          <w:sz w:val="24"/>
          <w:szCs w:val="24"/>
        </w:rPr>
      </w:pPr>
      <w:r>
        <w:rPr>
          <w:rFonts w:cs="Arial" w:ascii="Arial" w:hAnsi="Arial"/>
          <w:b/>
          <w:bCs/>
          <w:sz w:val="24"/>
          <w:szCs w:val="24"/>
        </w:rPr>
        <w:t>Acknowledgements</w:t>
      </w:r>
    </w:p>
    <w:p>
      <w:pPr>
        <w:pStyle w:val="Normal"/>
        <w:spacing w:lineRule="auto" w:line="480"/>
        <w:rPr/>
      </w:pPr>
      <w:r>
        <w:rPr>
          <w:rFonts w:cs="Arial" w:ascii="Arial" w:hAnsi="Arial"/>
          <w:sz w:val="24"/>
          <w:szCs w:val="24"/>
        </w:rPr>
        <w:t>We are especially grateful to Alice Parkes, Annick St-Pierre, and Serge Paquet, who maintained and oversaw the project over the years. Sample collection and laboratory analysis was substantially supported by members of the CarBBAS team including great contributions from undergraduate students. Therefore, we would like to thank Felipe Rust, Clara Ruiz-González, Trista Vick-Majors, Alexandre Ducharme, Ryan Hutchins, Marie Laure Gérardin, Erin Hotchkiss, Karelle Desrosiers, Martin Demers, Sara Mercier Blais, Julia Jakobsson, Francesca del Giorgio, Brenden Chabot (… there should be more). We also thank xx anonymous reviewers for constructive comments that improved the manuscript. This study is part of the program of the Carbon Biogeochemistry in Boreal Aquatic Systems (CarBBAS) Industrial Research Chair, co-funded by the Natural Science and Engineering Research Council of Canada (NSERC) and Hydro-Québec.</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before="0" w:after="160"/>
        <w:rPr/>
      </w:pPr>
      <w:r>
        <w:rPr>
          <w:rFonts w:cs="Arial" w:ascii="Arial" w:hAnsi="Arial"/>
          <w:sz w:val="24"/>
          <w:szCs w:val="24"/>
        </w:rPr>
        <w:t>References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GB" w:eastAsia="ja-JP"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GB" w:eastAsia="ja-JP"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a0c06"/>
    <w:rPr>
      <w:color w:val="0563C1" w:themeColor="hyperlink"/>
      <w:u w:val="single"/>
    </w:rPr>
  </w:style>
  <w:style w:type="character" w:styleId="UnresolvedMention">
    <w:name w:val="Unresolved Mention"/>
    <w:basedOn w:val="DefaultParagraphFont"/>
    <w:uiPriority w:val="99"/>
    <w:semiHidden/>
    <w:unhideWhenUsed/>
    <w:qFormat/>
    <w:rsid w:val="00da0c06"/>
    <w:rPr>
      <w:color w:val="605E5C"/>
      <w:shd w:fill="E1DFDD" w:val="clear"/>
    </w:rPr>
  </w:style>
  <w:style w:type="character" w:styleId="ListLabel1">
    <w:name w:val="ListLabel 1"/>
    <w:qFormat/>
    <w:rPr>
      <w:rFonts w:ascii="Arial" w:hAnsi="Arial" w:cs="Arial"/>
      <w:sz w:val="24"/>
      <w:szCs w:val="24"/>
    </w:rPr>
  </w:style>
  <w:style w:type="character" w:styleId="ListLabel2">
    <w:name w:val="ListLabel 2"/>
    <w:qFormat/>
    <w:rPr>
      <w:rFonts w:ascii="Arial" w:hAnsi="Arial" w:cs="Arial"/>
      <w:sz w:val="24"/>
      <w:szCs w:val="24"/>
    </w:rPr>
  </w:style>
  <w:style w:type="character" w:styleId="ListLabel3">
    <w:name w:val="ListLabel 3"/>
    <w:qFormat/>
    <w:rPr>
      <w:rFonts w:ascii="Arial" w:hAnsi="Arial" w:cs="Arial"/>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Application>LibreOffice/6.0.7.3$Linux_X86_64 LibreOffice_project/00m0$Build-3</Application>
  <Pages>6</Pages>
  <Words>1028</Words>
  <Characters>6002</Characters>
  <CharactersWithSpaces>6998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2020-06-16T03:02:00Z</dcterms:created>
  <dc:creator>Masumi Stadler</dc:creator>
  <dc:description/>
  <dc:language>en-CA</dc:language>
  <cp:lastModifiedBy/>
  <dcterms:modified xsi:type="dcterms:W3CDTF">2020-06-16T20:56:35Z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53c9233b-a6fc-3589-a67d-7a24b7653f3d</vt:lpwstr>
  </property>
  <property fmtid="{D5CDD505-2E9C-101B-9397-08002B2CF9AE}" pid="9" name="ScaleCrop">
    <vt:bool>0</vt:bool>
  </property>
  <property fmtid="{D5CDD505-2E9C-101B-9397-08002B2CF9AE}" pid="10" name="ShareDoc">
    <vt:bool>0</vt:bool>
  </property>
</Properties>
</file>