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activeX/activeX9.xml" ContentType="application/vnd.ms-office.activeX+xml"/>
  <Override PartName="/word/activeX/activeX1.bin" ContentType="application/vnd.ms-office.activeX"/>
  <Override PartName="/word/activeX/activeX1.xml" ContentType="application/vnd.ms-office.activeX+xml"/>
  <Override PartName="/word/activeX/activeX2.bin" ContentType="application/vnd.ms-office.activeX"/>
  <Override PartName="/word/activeX/activeX2.xml" ContentType="application/vnd.ms-office.activeX+xml"/>
  <Override PartName="/word/activeX/activeX3.bin" ContentType="application/vnd.ms-office.activeX"/>
  <Override PartName="/word/activeX/activeX3.xml" ContentType="application/vnd.ms-office.activeX+xml"/>
  <Override PartName="/word/activeX/activeX4.xml" ContentType="application/vnd.ms-office.activeX+xml"/>
  <Override PartName="/word/activeX/activeX4.bin" ContentType="application/vnd.ms-office.activeX"/>
  <Override PartName="/word/activeX/activeX5.bin" ContentType="application/vnd.ms-office.activeX"/>
  <Override PartName="/word/activeX/activeX5.xml" ContentType="application/vnd.ms-office.activeX+xml"/>
  <Override PartName="/word/activeX/activeX6.bin" ContentType="application/vnd.ms-office.activeX"/>
  <Override PartName="/word/activeX/activeX50.bin" ContentType="application/vnd.ms-office.activeX"/>
  <Override PartName="/word/activeX/activeX6.xml" ContentType="application/vnd.ms-office.activeX+xml"/>
  <Override PartName="/word/activeX/activeX7.bin" ContentType="application/vnd.ms-office.activeX"/>
  <Override PartName="/word/activeX/_rels/activeX1.xml.rels" ContentType="application/vnd.openxmlformats-package.relationships+xml"/>
  <Override PartName="/word/activeX/_rels/activeX26.xml.rels" ContentType="application/vnd.openxmlformats-package.relationships+xml"/>
  <Override PartName="/word/activeX/_rels/activeX9.xml.rels" ContentType="application/vnd.openxmlformats-package.relationships+xml"/>
  <Override PartName="/word/activeX/_rels/activeX2.xml.rels" ContentType="application/vnd.openxmlformats-package.relationships+xml"/>
  <Override PartName="/word/activeX/_rels/activeX3.xml.rels" ContentType="application/vnd.openxmlformats-package.relationships+xml"/>
  <Override PartName="/word/activeX/_rels/activeX20.xml.rels" ContentType="application/vnd.openxmlformats-package.relationships+xml"/>
  <Override PartName="/word/activeX/_rels/activeX21.xml.rels" ContentType="application/vnd.openxmlformats-package.relationships+xml"/>
  <Override PartName="/word/activeX/_rels/activeX4.xml.rels" ContentType="application/vnd.openxmlformats-package.relationships+xml"/>
  <Override PartName="/word/activeX/_rels/activeX5.xml.rels" ContentType="application/vnd.openxmlformats-package.relationships+xml"/>
  <Override PartName="/word/activeX/_rels/activeX22.xml.rels" ContentType="application/vnd.openxmlformats-package.relationships+xml"/>
  <Override PartName="/word/activeX/_rels/activeX6.xml.rels" ContentType="application/vnd.openxmlformats-package.relationships+xml"/>
  <Override PartName="/word/activeX/_rels/activeX23.xml.rels" ContentType="application/vnd.openxmlformats-package.relationships+xml"/>
  <Override PartName="/word/activeX/_rels/activeX7.xml.rels" ContentType="application/vnd.openxmlformats-package.relationships+xml"/>
  <Override PartName="/word/activeX/_rels/activeX24.xml.rels" ContentType="application/vnd.openxmlformats-package.relationships+xml"/>
  <Override PartName="/word/activeX/_rels/activeX8.xml.rels" ContentType="application/vnd.openxmlformats-package.relationships+xml"/>
  <Override PartName="/word/activeX/_rels/activeX25.xml.rels" ContentType="application/vnd.openxmlformats-package.relationships+xml"/>
  <Override PartName="/word/activeX/_rels/activeX18.xml.rels" ContentType="application/vnd.openxmlformats-package.relationships+xml"/>
  <Override PartName="/word/activeX/_rels/activeX10.xml.rels" ContentType="application/vnd.openxmlformats-package.relationships+xml"/>
  <Override PartName="/word/activeX/_rels/activeX19.xml.rels" ContentType="application/vnd.openxmlformats-package.relationships+xml"/>
  <Override PartName="/word/activeX/_rels/activeX11.xml.rels" ContentType="application/vnd.openxmlformats-package.relationships+xml"/>
  <Override PartName="/word/activeX/_rels/activeX30.xml.rels" ContentType="application/vnd.openxmlformats-package.relationships+xml"/>
  <Override PartName="/word/activeX/_rels/activeX12.xml.rels" ContentType="application/vnd.openxmlformats-package.relationships+xml"/>
  <Override PartName="/word/activeX/_rels/activeX31.xml.rels" ContentType="application/vnd.openxmlformats-package.relationships+xml"/>
  <Override PartName="/word/activeX/_rels/activeX13.xml.rels" ContentType="application/vnd.openxmlformats-package.relationships+xml"/>
  <Override PartName="/word/activeX/_rels/activeX32.xml.rels" ContentType="application/vnd.openxmlformats-package.relationships+xml"/>
  <Override PartName="/word/activeX/_rels/activeX14.xml.rels" ContentType="application/vnd.openxmlformats-package.relationships+xml"/>
  <Override PartName="/word/activeX/_rels/activeX33.xml.rels" ContentType="application/vnd.openxmlformats-package.relationships+xml"/>
  <Override PartName="/word/activeX/_rels/activeX15.xml.rels" ContentType="application/vnd.openxmlformats-package.relationships+xml"/>
  <Override PartName="/word/activeX/_rels/activeX34.xml.rels" ContentType="application/vnd.openxmlformats-package.relationships+xml"/>
  <Override PartName="/word/activeX/_rels/activeX16.xml.rels" ContentType="application/vnd.openxmlformats-package.relationships+xml"/>
  <Override PartName="/word/activeX/_rels/activeX35.xml.rels" ContentType="application/vnd.openxmlformats-package.relationships+xml"/>
  <Override PartName="/word/activeX/_rels/activeX17.xml.rels" ContentType="application/vnd.openxmlformats-package.relationships+xml"/>
  <Override PartName="/word/activeX/_rels/activeX36.xml.rels" ContentType="application/vnd.openxmlformats-package.relationships+xml"/>
  <Override PartName="/word/activeX/_rels/activeX37.xml.rels" ContentType="application/vnd.openxmlformats-package.relationships+xml"/>
  <Override PartName="/word/activeX/_rels/activeX28.xml.rels" ContentType="application/vnd.openxmlformats-package.relationships+xml"/>
  <Override PartName="/word/activeX/_rels/activeX29.xml.rels" ContentType="application/vnd.openxmlformats-package.relationships+xml"/>
  <Override PartName="/word/activeX/_rels/activeX40.xml.rels" ContentType="application/vnd.openxmlformats-package.relationships+xml"/>
  <Override PartName="/word/activeX/_rels/activeX41.xml.rels" ContentType="application/vnd.openxmlformats-package.relationships+xml"/>
  <Override PartName="/word/activeX/_rels/activeX42.xml.rels" ContentType="application/vnd.openxmlformats-package.relationships+xml"/>
  <Override PartName="/word/activeX/_rels/activeX43.xml.rels" ContentType="application/vnd.openxmlformats-package.relationships+xml"/>
  <Override PartName="/word/activeX/_rels/activeX44.xml.rels" ContentType="application/vnd.openxmlformats-package.relationships+xml"/>
  <Override PartName="/word/activeX/_rels/activeX45.xml.rels" ContentType="application/vnd.openxmlformats-package.relationships+xml"/>
  <Override PartName="/word/activeX/_rels/activeX27.xml.rels" ContentType="application/vnd.openxmlformats-package.relationships+xml"/>
  <Override PartName="/word/activeX/_rels/activeX46.xml.rels" ContentType="application/vnd.openxmlformats-package.relationships+xml"/>
  <Override PartName="/word/activeX/_rels/activeX47.xml.rels" ContentType="application/vnd.openxmlformats-package.relationships+xml"/>
  <Override PartName="/word/activeX/_rels/activeX50.xml.rels" ContentType="application/vnd.openxmlformats-package.relationships+xml"/>
  <Override PartName="/word/activeX/_rels/activeX51.xml.rels" ContentType="application/vnd.openxmlformats-package.relationships+xml"/>
  <Override PartName="/word/activeX/_rels/activeX38.xml.rels" ContentType="application/vnd.openxmlformats-package.relationships+xml"/>
  <Override PartName="/word/activeX/_rels/activeX39.xml.rels" ContentType="application/vnd.openxmlformats-package.relationships+xml"/>
  <Override PartName="/word/activeX/_rels/activeX48.xml.rels" ContentType="application/vnd.openxmlformats-package.relationships+xml"/>
  <Override PartName="/word/activeX/_rels/activeX49.xml.rels" ContentType="application/vnd.openxmlformats-package.relationships+xml"/>
  <Override PartName="/word/activeX/activeX20.xml" ContentType="application/vnd.ms-office.activeX+xml"/>
  <Override PartName="/word/activeX/activeX51.bin" ContentType="application/vnd.ms-office.activeX"/>
  <Override PartName="/word/activeX/activeX7.xml" ContentType="application/vnd.ms-office.activeX+xml"/>
  <Override PartName="/word/activeX/activeX8.bin" ContentType="application/vnd.ms-office.activeX"/>
  <Override PartName="/word/activeX/activeX21.xml" ContentType="application/vnd.ms-office.activeX+xml"/>
  <Override PartName="/word/activeX/activeX8.xml" ContentType="application/vnd.ms-office.activeX+xml"/>
  <Override PartName="/word/activeX/activeX9.bin" ContentType="application/vnd.ms-office.activeX"/>
  <Override PartName="/word/activeX/activeX22.xml" ContentType="application/vnd.ms-office.activeX+xml"/>
  <Override PartName="/word/activeX/activeX10.bin" ContentType="application/vnd.ms-office.activeX"/>
  <Override PartName="/word/activeX/activeX18.xml" ContentType="application/vnd.ms-office.activeX+xml"/>
  <Override PartName="/word/activeX/activeX10.xml" ContentType="application/vnd.ms-office.activeX+xml"/>
  <Override PartName="/word/activeX/activeX11.bin" ContentType="application/vnd.ms-office.activeX"/>
  <Override PartName="/word/activeX/activeX19.xml" ContentType="application/vnd.ms-office.activeX+xml"/>
  <Override PartName="/word/activeX/activeX11.xml" ContentType="application/vnd.ms-office.activeX+xml"/>
  <Override PartName="/word/activeX/activeX12.bin" ContentType="application/vnd.ms-office.activeX"/>
  <Override PartName="/word/activeX/activeX30.xml" ContentType="application/vnd.ms-office.activeX+xml"/>
  <Override PartName="/word/activeX/activeX12.xml" ContentType="application/vnd.ms-office.activeX+xml"/>
  <Override PartName="/word/activeX/activeX13.bin" ContentType="application/vnd.ms-office.activeX"/>
  <Override PartName="/word/activeX/activeX31.xml" ContentType="application/vnd.ms-office.activeX+xml"/>
  <Override PartName="/word/activeX/activeX13.xml" ContentType="application/vnd.ms-office.activeX+xml"/>
  <Override PartName="/word/activeX/activeX14.bin" ContentType="application/vnd.ms-office.activeX"/>
  <Override PartName="/word/activeX/activeX32.xml" ContentType="application/vnd.ms-office.activeX+xml"/>
  <Override PartName="/word/activeX/activeX14.xml" ContentType="application/vnd.ms-office.activeX+xml"/>
  <Override PartName="/word/activeX/activeX33.xml" ContentType="application/vnd.ms-office.activeX+xml"/>
  <Override PartName="/word/activeX/activeX15.bin" ContentType="application/vnd.ms-office.activeX"/>
  <Override PartName="/word/activeX/activeX15.xml" ContentType="application/vnd.ms-office.activeX+xml"/>
  <Override PartName="/word/activeX/activeX34.xml" ContentType="application/vnd.ms-office.activeX+xml"/>
  <Override PartName="/word/activeX/activeX16.bin" ContentType="application/vnd.ms-office.activeX"/>
  <Override PartName="/word/activeX/activeX16.xml" ContentType="application/vnd.ms-office.activeX+xml"/>
  <Override PartName="/word/activeX/activeX35.xml" ContentType="application/vnd.ms-office.activeX+xml"/>
  <Override PartName="/word/activeX/activeX17.bin" ContentType="application/vnd.ms-office.activeX"/>
  <Override PartName="/word/activeX/activeX17.xml" ContentType="application/vnd.ms-office.activeX+xml"/>
  <Override PartName="/word/activeX/activeX36.xml" ContentType="application/vnd.ms-office.activeX+xml"/>
  <Override PartName="/word/activeX/activeX18.bin" ContentType="application/vnd.ms-office.activeX"/>
  <Override PartName="/word/activeX/activeX37.xml" ContentType="application/vnd.ms-office.activeX+xml"/>
  <Override PartName="/word/activeX/activeX19.bin" ContentType="application/vnd.ms-office.activeX"/>
  <Override PartName="/word/activeX/activeX20.bin" ContentType="application/vnd.ms-office.activeX"/>
  <Override PartName="/word/activeX/activeX28.xml" ContentType="application/vnd.ms-office.activeX+xml"/>
  <Override PartName="/word/activeX/activeX21.bin" ContentType="application/vnd.ms-office.activeX"/>
  <Override PartName="/word/activeX/activeX29.xml" ContentType="application/vnd.ms-office.activeX+xml"/>
  <Override PartName="/word/activeX/activeX40.xml" ContentType="application/vnd.ms-office.activeX+xml"/>
  <Override PartName="/word/activeX/activeX22.bin" ContentType="application/vnd.ms-office.activeX"/>
  <Override PartName="/word/activeX/activeX41.xml" ContentType="application/vnd.ms-office.activeX+xml"/>
  <Override PartName="/word/activeX/activeX23.bin" ContentType="application/vnd.ms-office.activeX"/>
  <Override PartName="/word/activeX/activeX23.xml" ContentType="application/vnd.ms-office.activeX+xml"/>
  <Override PartName="/word/activeX/activeX42.xml" ContentType="application/vnd.ms-office.activeX+xml"/>
  <Override PartName="/word/activeX/activeX24.bin" ContentType="application/vnd.ms-office.activeX"/>
  <Override PartName="/word/activeX/activeX24.xml" ContentType="application/vnd.ms-office.activeX+xml"/>
  <Override PartName="/word/activeX/activeX25.bin" ContentType="application/vnd.ms-office.activeX"/>
  <Override PartName="/word/activeX/activeX43.xml" ContentType="application/vnd.ms-office.activeX+xml"/>
  <Override PartName="/word/activeX/activeX25.xml" ContentType="application/vnd.ms-office.activeX+xml"/>
  <Override PartName="/word/activeX/activeX26.bin" ContentType="application/vnd.ms-office.activeX"/>
  <Override PartName="/word/activeX/activeX44.xml" ContentType="application/vnd.ms-office.activeX+xml"/>
  <Override PartName="/word/activeX/activeX26.xml" ContentType="application/vnd.ms-office.activeX+xml"/>
  <Override PartName="/word/activeX/activeX27.bin" ContentType="application/vnd.ms-office.activeX"/>
  <Override PartName="/word/activeX/activeX45.xml" ContentType="application/vnd.ms-office.activeX+xml"/>
  <Override PartName="/word/activeX/activeX27.xml" ContentType="application/vnd.ms-office.activeX+xml"/>
  <Override PartName="/word/activeX/activeX28.bin" ContentType="application/vnd.ms-office.activeX"/>
  <Override PartName="/word/activeX/activeX46.xml" ContentType="application/vnd.ms-office.activeX+xml"/>
  <Override PartName="/word/activeX/activeX29.bin" ContentType="application/vnd.ms-office.activeX"/>
  <Override PartName="/word/activeX/activeX47.xml" ContentType="application/vnd.ms-office.activeX+xml"/>
  <Override PartName="/word/activeX/activeX30.bin" ContentType="application/vnd.ms-office.activeX"/>
  <Override PartName="/word/activeX/activeX31.bin" ContentType="application/vnd.ms-office.activeX"/>
  <Override PartName="/word/activeX/activeX32.bin" ContentType="application/vnd.ms-office.activeX"/>
  <Override PartName="/word/activeX/activeX50.xml" ContentType="application/vnd.ms-office.activeX+xml"/>
  <Override PartName="/word/activeX/activeX33.bin" ContentType="application/vnd.ms-office.activeX"/>
  <Override PartName="/word/activeX/activeX51.xml" ContentType="application/vnd.ms-office.activeX+xml"/>
  <Override PartName="/word/activeX/activeX34.bin" ContentType="application/vnd.ms-office.activeX"/>
  <Override PartName="/word/activeX/activeX35.bin" ContentType="application/vnd.ms-office.activeX"/>
  <Override PartName="/word/activeX/activeX36.bin" ContentType="application/vnd.ms-office.activeX"/>
  <Override PartName="/word/activeX/activeX37.bin" ContentType="application/vnd.ms-office.activeX"/>
  <Override PartName="/word/activeX/activeX38.bin" ContentType="application/vnd.ms-office.activeX"/>
  <Override PartName="/word/activeX/activeX38.xml" ContentType="application/vnd.ms-office.activeX+xml"/>
  <Override PartName="/word/activeX/activeX39.bin" ContentType="application/vnd.ms-office.activeX"/>
  <Override PartName="/word/activeX/activeX39.xml" ContentType="application/vnd.ms-office.activeX+xml"/>
  <Override PartName="/word/activeX/activeX40.bin" ContentType="application/vnd.ms-office.activeX"/>
  <Override PartName="/word/activeX/activeX41.bin" ContentType="application/vnd.ms-office.activeX"/>
  <Override PartName="/word/activeX/activeX42.bin" ContentType="application/vnd.ms-office.activeX"/>
  <Override PartName="/word/activeX/activeX43.bin" ContentType="application/vnd.ms-office.activeX"/>
  <Override PartName="/word/activeX/activeX44.bin" ContentType="application/vnd.ms-office.activeX"/>
  <Override PartName="/word/activeX/activeX45.bin" ContentType="application/vnd.ms-office.activeX"/>
  <Override PartName="/word/activeX/activeX46.bin" ContentType="application/vnd.ms-office.activeX"/>
  <Override PartName="/word/activeX/activeX47.bin" ContentType="application/vnd.ms-office.activeX"/>
  <Override PartName="/word/activeX/activeX48.bin" ContentType="application/vnd.ms-office.activeX"/>
  <Override PartName="/word/activeX/activeX48.xml" ContentType="application/vnd.ms-office.activeX+xml"/>
  <Override PartName="/word/activeX/activeX49.bin" ContentType="application/vnd.ms-office.activeX"/>
  <Override PartName="/word/activeX/activeX49.xml" ContentType="application/vnd.ms-office.activeX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media/image1.png" ContentType="image/png"/>
  <Override PartName="/word/media/image2.png" ContentType="image/png"/>
  <Override PartName="/word/media/image3.png" ContentType="image/png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3.xml.rels" ContentType="application/vnd.openxmlformats-package.relationships+xml"/>
  <Override PartName="/word/_rels/header2.xml.rels" ContentType="application/vnd.openxmlformats-package.relationships+xml"/>
  <Override PartName="/word/_rels/footer2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 w:before="57" w:after="159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</w:rPr>
      </w:r>
    </w:p>
    <w:p>
      <w:pPr>
        <w:pStyle w:val="Normal"/>
        <w:spacing w:lineRule="auto" w:line="360" w:before="57" w:after="159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</w:rPr>
      </w:r>
    </w:p>
    <w:p>
      <w:pPr>
        <w:pStyle w:val="Normal"/>
        <w:spacing w:lineRule="auto" w:line="360" w:before="57" w:after="159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</w:rPr>
      </w:r>
    </w:p>
    <w:p>
      <w:pPr>
        <w:pStyle w:val="Normal"/>
        <w:spacing w:lineRule="auto" w:line="360" w:before="57" w:after="159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</w:rPr>
      </w:r>
    </w:p>
    <w:p>
      <w:pPr>
        <w:pStyle w:val="Normal"/>
        <w:spacing w:lineRule="auto" w:line="360" w:before="57" w:after="159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</w:rPr>
      </w:r>
    </w:p>
    <w:p>
      <w:pPr>
        <w:pStyle w:val="Normal"/>
        <w:spacing w:lineRule="auto" w:line="360" w:before="57" w:after="159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</w:rPr>
      </w:r>
    </w:p>
    <w:p>
      <w:pPr>
        <w:pStyle w:val="Normal"/>
        <w:spacing w:lineRule="auto" w:line="360" w:before="57" w:after="159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</w:rPr>
      </w:r>
    </w:p>
    <w:p>
      <w:pPr>
        <w:pStyle w:val="Normal"/>
        <w:spacing w:lineRule="auto" w:line="360" w:before="57" w:after="159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</w:rPr>
      </w:r>
    </w:p>
    <w:p>
      <w:pPr>
        <w:pStyle w:val="Normal"/>
        <w:spacing w:lineRule="auto" w:line="360" w:before="57" w:after="159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</w:rPr>
      </w:r>
    </w:p>
    <w:p>
      <w:pPr>
        <w:pStyle w:val="Normal"/>
        <w:spacing w:lineRule="auto" w:line="360" w:before="57" w:after="159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</w:rPr>
      </w:r>
    </w:p>
    <w:p>
      <w:pPr>
        <w:pStyle w:val="Normal"/>
        <w:spacing w:lineRule="auto" w:line="360" w:before="57" w:after="159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</w:rPr>
      </w:r>
    </w:p>
    <w:p>
      <w:pPr>
        <w:pStyle w:val="Normal"/>
        <w:spacing w:lineRule="auto" w:line="360" w:before="57" w:after="159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</w:rPr>
      </w:r>
    </w:p>
    <w:p>
      <w:pPr>
        <w:pStyle w:val="Normal"/>
        <w:spacing w:lineRule="auto" w:line="360" w:before="57" w:after="159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</w:rPr>
      </w:r>
    </w:p>
    <w:p>
      <w:pPr>
        <w:pStyle w:val="Normal"/>
        <w:spacing w:lineRule="auto" w:line="360" w:before="57" w:after="159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</w:rPr>
      </w:r>
    </w:p>
    <w:p>
      <w:pPr>
        <w:pStyle w:val="Normal"/>
        <w:spacing w:lineRule="auto" w:line="360" w:before="57" w:after="159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</w:rPr>
      </w:r>
    </w:p>
    <w:p>
      <w:pPr>
        <w:pStyle w:val="Normal"/>
        <w:spacing w:lineRule="auto" w:line="360" w:before="57" w:after="159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</w:rPr>
      </w:r>
    </w:p>
    <w:p>
      <w:pPr>
        <w:pStyle w:val="Normal"/>
        <w:spacing w:lineRule="auto" w:line="360" w:before="57" w:after="159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</w:rPr>
      </w:r>
    </w:p>
    <w:p>
      <w:pPr>
        <w:pStyle w:val="Normal"/>
        <w:spacing w:lineRule="auto" w:line="360" w:before="57" w:after="159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</w:rPr>
      </w:r>
    </w:p>
    <w:p>
      <w:pPr>
        <w:pStyle w:val="Normal"/>
        <w:spacing w:lineRule="auto" w:line="360" w:before="57" w:after="159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</w:rPr>
      </w:r>
    </w:p>
    <w:p>
      <w:pPr>
        <w:pStyle w:val="Normal"/>
        <w:spacing w:lineRule="auto" w:line="360" w:before="57" w:after="159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</w:rPr>
      </w:r>
    </w:p>
    <w:p>
      <w:pPr>
        <w:pStyle w:val="Normal"/>
        <w:spacing w:lineRule="auto" w:line="360" w:before="57" w:after="159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</w:rPr>
      </w:r>
    </w:p>
    <w:p>
      <w:pPr>
        <w:pStyle w:val="Normal"/>
        <w:spacing w:lineRule="auto" w:line="360" w:before="57" w:after="159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</w:rPr>
      </w:r>
    </w:p>
    <w:p>
      <w:pPr>
        <w:pStyle w:val="Normal"/>
        <w:spacing w:lineRule="auto" w:line="360" w:before="57" w:after="159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</w:rPr>
      </w:r>
    </w:p>
    <w:p>
      <w:pPr>
        <w:pStyle w:val="Normal"/>
        <w:spacing w:lineRule="auto" w:line="360" w:before="57" w:after="159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</w:rPr>
      </w:r>
    </w:p>
    <w:p>
      <w:pPr>
        <w:pStyle w:val="Normal"/>
        <w:spacing w:lineRule="auto" w:line="240" w:before="57" w:after="159"/>
        <w:rPr>
          <w:rFonts w:ascii="Calibri" w:hAnsi="Calibri" w:cs="Calibri" w:asciiTheme="minorHAnsi" w:cstheme="minorHAnsi" w:hAnsiTheme="minorHAnsi"/>
          <w:b/>
          <w:u w:val="single"/>
        </w:rPr>
      </w:pPr>
      <w:r>
        <w:rPr>
          <w:rFonts w:cs="Calibri" w:cstheme="minorHAnsi"/>
          <w:b/>
          <w:u w:val="single"/>
        </w:rPr>
      </w:r>
    </w:p>
    <w:p>
      <w:pPr>
        <w:pStyle w:val="Normal"/>
        <w:spacing w:lineRule="auto" w:line="240" w:before="57" w:after="159"/>
        <w:rPr>
          <w:rFonts w:ascii="Calibri" w:hAnsi="Calibri" w:cs="Calibri" w:asciiTheme="minorHAnsi" w:cstheme="minorHAnsi" w:hAnsiTheme="minorHAnsi"/>
          <w:b/>
          <w:sz w:val="36"/>
          <w:szCs w:val="36"/>
          <w:u w:val="single"/>
        </w:rPr>
      </w:pPr>
      <w:r>
        <w:rPr>
          <w:rFonts w:cs="Calibri" w:cstheme="minorHAnsi"/>
          <w:b/>
          <w:sz w:val="36"/>
          <w:szCs w:val="36"/>
          <w:u w:val="single"/>
        </w:rPr>
      </w:r>
    </w:p>
    <w:p>
      <w:pPr>
        <w:pStyle w:val="Normal"/>
        <w:spacing w:lineRule="auto" w:line="240" w:before="57" w:after="159"/>
        <w:jc w:val="center"/>
        <w:rPr>
          <w:rFonts w:ascii="Calibri" w:hAnsi="Calibri" w:cs="Calibri" w:asciiTheme="minorHAnsi" w:cstheme="minorHAnsi" w:hAnsiTheme="minorHAnsi"/>
          <w:b/>
          <w:sz w:val="36"/>
          <w:szCs w:val="36"/>
          <w:u w:val="single"/>
        </w:rPr>
      </w:pPr>
      <w:r>
        <w:rPr>
          <w:rFonts w:cs="Calibri" w:cstheme="minorHAnsi"/>
          <w:b/>
          <w:sz w:val="36"/>
          <w:szCs w:val="36"/>
          <w:u w:val="single"/>
        </w:rPr>
      </w:r>
    </w:p>
    <w:p>
      <w:pPr>
        <w:pStyle w:val="Normal"/>
        <w:spacing w:lineRule="auto" w:line="240" w:before="57" w:after="159"/>
        <w:jc w:val="center"/>
        <w:rPr/>
      </w:pPr>
      <w:r>
        <w:rPr>
          <w:rFonts w:cs="Calibri" w:cstheme="minorHAnsi"/>
          <w:b/>
          <w:sz w:val="36"/>
          <w:szCs w:val="36"/>
          <w:u w:val="single"/>
        </w:rPr>
        <w:t>PRUEBA EVALUACION CONTINUA</w:t>
      </w:r>
      <w:bookmarkStart w:id="0" w:name="_GoBack"/>
      <w:bookmarkEnd w:id="0"/>
    </w:p>
    <w:p>
      <w:pPr>
        <w:pStyle w:val="Normal"/>
        <w:spacing w:lineRule="auto" w:line="240" w:before="57" w:after="159"/>
        <w:jc w:val="center"/>
        <w:rPr>
          <w:rFonts w:ascii="Calibri" w:hAnsi="Calibri" w:cs="Calibri" w:asciiTheme="minorHAnsi" w:cstheme="minorHAnsi" w:hAnsiTheme="minorHAnsi"/>
          <w:b/>
          <w:sz w:val="36"/>
          <w:szCs w:val="36"/>
          <w:u w:val="single"/>
        </w:rPr>
      </w:pPr>
      <w:r>
        <w:rPr>
          <w:rFonts w:cs="Calibri" w:cstheme="minorHAnsi"/>
          <w:b/>
          <w:sz w:val="36"/>
          <w:szCs w:val="36"/>
          <w:u w:val="single"/>
        </w:rPr>
      </w:r>
    </w:p>
    <w:p>
      <w:pPr>
        <w:pStyle w:val="Normal"/>
        <w:spacing w:lineRule="auto" w:line="240" w:before="57" w:after="159"/>
        <w:jc w:val="center"/>
        <w:rPr>
          <w:rFonts w:ascii="Calibri" w:hAnsi="Calibri" w:cs="Calibri" w:asciiTheme="minorHAnsi" w:cstheme="minorHAnsi" w:hAnsiTheme="minorHAnsi"/>
          <w:b/>
          <w:sz w:val="36"/>
          <w:szCs w:val="36"/>
        </w:rPr>
      </w:pPr>
      <w:r>
        <w:rPr>
          <w:rFonts w:cs="Calibri" w:cstheme="minorHAnsi"/>
          <w:b/>
          <w:sz w:val="36"/>
          <w:szCs w:val="36"/>
        </w:rPr>
      </w:r>
    </w:p>
    <w:p>
      <w:pPr>
        <w:pStyle w:val="Normal"/>
        <w:spacing w:lineRule="auto" w:line="240" w:before="57" w:after="159"/>
        <w:jc w:val="center"/>
        <w:rPr/>
      </w:pPr>
      <w:r>
        <w:rPr/>
      </w:r>
    </w:p>
    <w:p>
      <w:pPr>
        <w:pStyle w:val="Normal"/>
        <w:widowControl w:val="false"/>
        <w:pBdr/>
        <w:spacing w:lineRule="auto" w:line="240" w:before="57" w:after="159"/>
        <w:rPr/>
      </w:pPr>
      <w:r>
        <w:rPr>
          <w:rFonts w:cs="Calibri" w:cstheme="minorHAnsi"/>
          <w:b/>
          <w:sz w:val="36"/>
          <w:szCs w:val="36"/>
        </w:rPr>
        <w:t>IFCT0109_CEN-SEGURETAT DELS SISTEMES D'INFORMACIÓ</w:t>
      </w:r>
    </w:p>
    <w:p>
      <w:pPr>
        <w:pStyle w:val="Normal"/>
        <w:widowControl w:val="false"/>
        <w:pBdr/>
        <w:spacing w:lineRule="auto" w:line="240" w:before="57" w:after="159"/>
        <w:rPr>
          <w:rFonts w:ascii="Calibri" w:hAnsi="Calibri" w:cs="Calibri" w:asciiTheme="minorHAnsi" w:cstheme="minorHAnsi" w:hAnsiTheme="minorHAnsi"/>
          <w:b/>
          <w:sz w:val="36"/>
          <w:szCs w:val="36"/>
        </w:rPr>
      </w:pPr>
      <w:r>
        <w:rPr>
          <w:rFonts w:cs="Calibri" w:cstheme="minorHAnsi"/>
          <w:b/>
          <w:sz w:val="36"/>
          <w:szCs w:val="36"/>
        </w:rPr>
      </w:r>
    </w:p>
    <w:p>
      <w:pPr>
        <w:pStyle w:val="Normal"/>
        <w:widowControl w:val="false"/>
        <w:pBdr/>
        <w:spacing w:lineRule="auto" w:line="240" w:before="57" w:after="159"/>
        <w:jc w:val="center"/>
        <w:rPr/>
      </w:pPr>
      <w:r>
        <w:rPr>
          <w:rFonts w:cs="Calibri" w:cstheme="minorHAnsi"/>
          <w:b/>
          <w:sz w:val="36"/>
          <w:szCs w:val="36"/>
        </w:rPr>
        <w:t>MF0486_3-SEGURIDAD EN EQUIPOS INFORMÁTICOS</w:t>
      </w:r>
    </w:p>
    <w:p>
      <w:pPr>
        <w:pStyle w:val="Normal"/>
        <w:widowControl w:val="false"/>
        <w:pBdr/>
        <w:spacing w:lineRule="auto" w:line="240" w:before="57" w:after="159"/>
        <w:rPr>
          <w:rFonts w:ascii="Calibri" w:hAnsi="Calibri" w:cs="Calibri" w:asciiTheme="minorHAnsi" w:cstheme="minorHAnsi" w:hAnsiTheme="minorHAnsi"/>
          <w:b/>
          <w:sz w:val="36"/>
          <w:szCs w:val="36"/>
        </w:rPr>
      </w:pPr>
      <w:r>
        <w:rPr>
          <w:rFonts w:cs="Calibri" w:cstheme="minorHAnsi"/>
          <w:b/>
          <w:sz w:val="36"/>
          <w:szCs w:val="36"/>
        </w:rPr>
      </w:r>
    </w:p>
    <w:p>
      <w:pPr>
        <w:pStyle w:val="Normal"/>
        <w:widowControl w:val="false"/>
        <w:pBdr/>
        <w:spacing w:lineRule="auto" w:line="240" w:before="57" w:after="159"/>
        <w:rPr>
          <w:rFonts w:ascii="Calibri" w:hAnsi="Calibri" w:cs="Calibri" w:asciiTheme="minorHAnsi" w:cstheme="minorHAnsi" w:hAnsiTheme="minorHAnsi"/>
          <w:b/>
          <w:sz w:val="36"/>
          <w:szCs w:val="36"/>
        </w:rPr>
      </w:pPr>
      <w:r>
        <w:rPr>
          <w:rFonts w:cs="Calibri" w:cstheme="minorHAnsi"/>
          <w:b/>
          <w:sz w:val="36"/>
          <w:szCs w:val="36"/>
        </w:rPr>
      </w:r>
    </w:p>
    <w:p>
      <w:pPr>
        <w:pStyle w:val="Normal"/>
        <w:widowControl w:val="false"/>
        <w:pBdr/>
        <w:spacing w:lineRule="auto" w:line="240" w:before="57" w:after="159"/>
        <w:rPr>
          <w:rFonts w:cs="Calibri"/>
          <w:b/>
          <w:color w:val="000000"/>
          <w:sz w:val="18"/>
          <w:szCs w:val="18"/>
          <w:lang w:eastAsia="es-ES"/>
        </w:rPr>
      </w:pPr>
      <w:r>
        <w:rPr>
          <w:rFonts w:cs="Calibri"/>
          <w:b/>
          <w:color w:val="000000"/>
          <w:sz w:val="18"/>
          <w:szCs w:val="18"/>
          <w:lang w:eastAsia="es-ES"/>
        </w:rPr>
      </w:r>
    </w:p>
    <w:tbl>
      <w:tblPr>
        <w:tblW w:w="10035" w:type="dxa"/>
        <w:jc w:val="left"/>
        <w:tblInd w:w="-475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firstRow="0" w:noVBand="1" w:lastRow="0" w:firstColumn="0" w:lastColumn="0" w:noHBand="1" w:val="0600"/>
      </w:tblPr>
      <w:tblGrid>
        <w:gridCol w:w="1417"/>
        <w:gridCol w:w="5077"/>
        <w:gridCol w:w="3541"/>
      </w:tblGrid>
      <w:tr>
        <w:trPr>
          <w:trHeight w:val="720" w:hRule="atLeast"/>
        </w:trPr>
        <w:tc>
          <w:tcPr>
            <w:tcW w:w="1417" w:type="dxa"/>
            <w:tcBorders>
              <w:top w:val="single" w:sz="36" w:space="0" w:color="000000"/>
              <w:left w:val="single" w:sz="36" w:space="0" w:color="000000"/>
              <w:bottom w:val="single" w:sz="8" w:space="0" w:color="000000"/>
              <w:right w:val="dotted" w:sz="8" w:space="0" w:color="000000"/>
            </w:tcBorders>
          </w:tcPr>
          <w:p>
            <w:pPr>
              <w:pStyle w:val="Normal"/>
              <w:widowControl w:val="false"/>
              <w:pBdr/>
              <w:shd w:val="clear" w:color="auto" w:fill="FFFFFF"/>
              <w:spacing w:lineRule="auto" w:line="276" w:before="57" w:after="159"/>
              <w:jc w:val="right"/>
              <w:rPr/>
            </w:pPr>
            <w:r>
              <w:rPr>
                <w:rFonts w:cs="Calibri"/>
                <w:b/>
                <w:i/>
                <w:color w:val="1F497D"/>
                <w:sz w:val="28"/>
                <w:szCs w:val="28"/>
                <w:highlight w:val="white"/>
                <w:lang w:eastAsia="es-ES"/>
              </w:rPr>
              <w:t>NOM:</w:t>
            </w:r>
          </w:p>
        </w:tc>
        <w:tc>
          <w:tcPr>
            <w:tcW w:w="5077" w:type="dxa"/>
            <w:tcBorders>
              <w:top w:val="single" w:sz="36" w:space="0" w:color="000000"/>
              <w:bottom w:val="single" w:sz="8" w:space="0" w:color="000000"/>
              <w:right w:val="single" w:sz="36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 w:before="57" w:after="159"/>
              <w:rPr/>
            </w:pPr>
            <w:r>
              <w:rPr/>
            </w:r>
          </w:p>
        </w:tc>
        <w:tc>
          <w:tcPr>
            <w:tcW w:w="3541" w:type="dxa"/>
            <w:tcBorders>
              <w:top w:val="single" w:sz="36" w:space="0" w:color="000000"/>
              <w:bottom w:val="single" w:sz="36" w:space="0" w:color="000000"/>
              <w:right w:val="single" w:sz="36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 w:before="57" w:after="159"/>
              <w:jc w:val="center"/>
              <w:rPr/>
            </w:pPr>
            <w:r>
              <w:rPr>
                <w:rFonts w:cs="Calibri"/>
                <w:b/>
                <w:i/>
                <w:color w:val="1F497D"/>
                <w:sz w:val="28"/>
                <w:szCs w:val="28"/>
                <w:highlight w:val="white"/>
                <w:lang w:eastAsia="es-ES"/>
              </w:rPr>
              <w:t>CALIFICACIÓ</w:t>
            </w:r>
          </w:p>
        </w:tc>
      </w:tr>
      <w:tr>
        <w:trPr>
          <w:trHeight w:val="640" w:hRule="atLeast"/>
        </w:trPr>
        <w:tc>
          <w:tcPr>
            <w:tcW w:w="1417" w:type="dxa"/>
            <w:tcBorders>
              <w:left w:val="single" w:sz="36" w:space="0" w:color="000000"/>
              <w:bottom w:val="single" w:sz="8" w:space="0" w:color="000000"/>
              <w:right w:val="dotted" w:sz="8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spacing w:lineRule="auto" w:line="276" w:before="57" w:after="159"/>
              <w:jc w:val="right"/>
              <w:rPr/>
            </w:pPr>
            <w:r>
              <w:rPr>
                <w:rFonts w:cs="Calibri"/>
                <w:b/>
                <w:i/>
                <w:color w:val="1F497D"/>
                <w:sz w:val="28"/>
                <w:szCs w:val="28"/>
                <w:highlight w:val="white"/>
                <w:lang w:eastAsia="es-ES"/>
              </w:rPr>
              <w:t>DNI:</w:t>
            </w:r>
          </w:p>
        </w:tc>
        <w:tc>
          <w:tcPr>
            <w:tcW w:w="5077" w:type="dxa"/>
            <w:tcBorders>
              <w:bottom w:val="single" w:sz="8" w:space="0" w:color="000000"/>
              <w:right w:val="single" w:sz="36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spacing w:lineRule="auto" w:line="276" w:before="57" w:after="159"/>
              <w:rPr/>
            </w:pPr>
            <w:r>
              <w:rPr/>
            </w:r>
          </w:p>
        </w:tc>
        <w:tc>
          <w:tcPr>
            <w:tcW w:w="3541" w:type="dxa"/>
            <w:vMerge w:val="restart"/>
            <w:tcBorders>
              <w:bottom w:val="single" w:sz="36" w:space="0" w:color="000000"/>
              <w:right w:val="single" w:sz="36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 w:before="57" w:after="159"/>
              <w:rPr/>
            </w:pPr>
            <w:r>
              <w:rPr/>
            </w:r>
          </w:p>
        </w:tc>
      </w:tr>
      <w:tr>
        <w:trPr>
          <w:trHeight w:val="680" w:hRule="atLeast"/>
        </w:trPr>
        <w:tc>
          <w:tcPr>
            <w:tcW w:w="1417" w:type="dxa"/>
            <w:tcBorders>
              <w:left w:val="single" w:sz="36" w:space="0" w:color="000000"/>
              <w:bottom w:val="single" w:sz="36" w:space="0" w:color="000000"/>
              <w:right w:val="dotted" w:sz="8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spacing w:lineRule="auto" w:line="276" w:before="57" w:after="159"/>
              <w:jc w:val="right"/>
              <w:rPr/>
            </w:pPr>
            <w:r>
              <w:rPr>
                <w:rFonts w:cs="Calibri"/>
                <w:b/>
                <w:i/>
                <w:color w:val="1F497D"/>
                <w:sz w:val="28"/>
                <w:szCs w:val="28"/>
                <w:highlight w:val="white"/>
                <w:lang w:eastAsia="es-ES"/>
              </w:rPr>
              <w:t>DATA:</w:t>
            </w:r>
          </w:p>
        </w:tc>
        <w:tc>
          <w:tcPr>
            <w:tcW w:w="5077" w:type="dxa"/>
            <w:tcBorders>
              <w:bottom w:val="single" w:sz="36" w:space="0" w:color="000000"/>
              <w:right w:val="single" w:sz="36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spacing w:lineRule="auto" w:line="276" w:before="57" w:after="159"/>
              <w:rPr/>
            </w:pPr>
            <w:r>
              <w:rPr/>
            </w:r>
          </w:p>
        </w:tc>
        <w:tc>
          <w:tcPr>
            <w:tcW w:w="3541" w:type="dxa"/>
            <w:vMerge w:val="continue"/>
            <w:tcBorders>
              <w:bottom w:val="single" w:sz="36" w:space="0" w:color="000000"/>
              <w:right w:val="single" w:sz="36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 w:before="57" w:after="159"/>
              <w:rPr>
                <w:rFonts w:cs="Calibri"/>
                <w:b/>
                <w:i/>
                <w:i/>
                <w:color w:val="1F497D"/>
                <w:highlight w:val="white"/>
                <w:lang w:eastAsia="es-ES"/>
              </w:rPr>
            </w:pPr>
            <w:r>
              <w:rPr>
                <w:rFonts w:cs="Calibri"/>
                <w:b/>
                <w:i/>
                <w:color w:val="1F497D"/>
                <w:highlight w:val="white"/>
                <w:lang w:eastAsia="es-ES"/>
              </w:rPr>
            </w:r>
          </w:p>
        </w:tc>
      </w:tr>
    </w:tbl>
    <w:p>
      <w:pPr>
        <w:pStyle w:val="Normal"/>
        <w:widowControl w:val="false"/>
        <w:pBdr/>
        <w:spacing w:lineRule="auto" w:line="240" w:before="57" w:after="159"/>
        <w:rPr>
          <w:rFonts w:cs="Calibri"/>
          <w:b/>
          <w:color w:val="000000"/>
          <w:sz w:val="20"/>
          <w:szCs w:val="20"/>
          <w:lang w:eastAsia="es-ES"/>
        </w:rPr>
      </w:pPr>
      <w:r>
        <w:rPr>
          <w:rFonts w:cs="Calibri"/>
          <w:b/>
          <w:color w:val="000000"/>
          <w:sz w:val="20"/>
          <w:szCs w:val="20"/>
          <w:lang w:eastAsia="es-ES"/>
        </w:rPr>
      </w:r>
    </w:p>
    <w:p>
      <w:pPr>
        <w:pStyle w:val="Normal"/>
        <w:spacing w:lineRule="auto" w:line="240" w:before="57" w:after="159"/>
        <w:rPr/>
      </w:pPr>
      <w:r>
        <w:rPr/>
      </w:r>
    </w:p>
    <w:p>
      <w:pPr>
        <w:pStyle w:val="Normal"/>
        <w:spacing w:lineRule="auto" w:line="240" w:before="57" w:after="159"/>
        <w:rPr/>
      </w:pPr>
      <w:r>
        <w:rPr/>
      </w:r>
    </w:p>
    <w:p>
      <w:pPr>
        <w:pStyle w:val="Normal"/>
        <w:numPr>
          <w:ilvl w:val="0"/>
          <w:numId w:val="5"/>
        </w:numPr>
        <w:spacing w:before="57" w:after="159"/>
        <w:rPr>
          <w:rFonts w:ascii="Calibri" w:hAnsi="Calibri"/>
        </w:rPr>
      </w:pPr>
      <w:r>
        <w:rPr>
          <w:rFonts w:ascii="Calibri" w:hAnsi="Calibri"/>
          <w:b/>
          <w:bCs/>
        </w:rPr>
        <w:t>Las medidas o salvaguardas reactivas …</w: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>
          <w:rFonts w:ascii="Calibri" w:hAnsi="Calibri"/>
        </w:rPr>
      </w:pPr>
      <w:r>
        <w:rPr>
          <w:rFonts w:ascii="Calibri" w:hAnsi="Calibri"/>
        </w:rP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control_shape_0" o:allowincell="t" style="width:287.25pt;height:11.3pt" type="#_x0000_t75"/>
          <w:control r:id="rId2" w:name="1" w:shapeid="control_shape_0"/>
        </w:objec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>
          <w:rFonts w:ascii="Calibri" w:hAnsi="Calibri"/>
        </w:rPr>
      </w:pPr>
      <w:r>
        <w:rPr>
          <w:rFonts w:ascii="Calibri" w:hAnsi="Calibri"/>
        </w:rPr>
        <w:object>
          <v:shape id="control_shape_1" o:allowincell="t" style="width:287.25pt;height:11.3pt" type="#_x0000_t75"/>
          <w:control r:id="rId3" w:name="1" w:shapeid="control_shape_1"/>
        </w:object>
      </w:r>
    </w:p>
    <w:p>
      <w:pPr>
        <w:pStyle w:val="Normal"/>
        <w:numPr>
          <w:ilvl w:val="0"/>
          <w:numId w:val="3"/>
        </w:numPr>
        <w:spacing w:before="57" w:after="159"/>
        <w:rPr/>
      </w:pPr>
      <w:r>
        <w:rPr>
          <w:rFonts w:ascii="Calibri" w:hAnsi="Calibri"/>
          <w:b/>
          <w:bCs/>
        </w:rPr>
        <w:t>El RTO …</w: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>
          <w:rFonts w:ascii="Calibri" w:hAnsi="Calibri"/>
          <w:b/>
          <w:bCs/>
        </w:rPr>
        <w:object>
          <v:shape id="control_shape_2" o:allowincell="t" style="width:287.25pt;height:11.3pt" type="#_x0000_t75"/>
          <w:control r:id="rId4" w:name="1" w:shapeid="control_shape_2"/>
        </w:objec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>
          <w:rFonts w:ascii="Calibri" w:hAnsi="Calibri"/>
          <w:b/>
          <w:bCs/>
        </w:rPr>
        <w:object>
          <v:shape id="control_shape_3" o:allowincell="t" style="width:373.2pt;height:11.3pt" type="#_x0000_t75"/>
          <w:control r:id="rId5" w:name="1" w:shapeid="control_shape_3"/>
        </w:object>
      </w:r>
      <w:r>
        <w:rPr>
          <w:rFonts w:ascii="Calibri" w:hAnsi="Calibri"/>
        </w:rPr>
        <w:t xml:space="preserve"> </w:t>
      </w:r>
    </w:p>
    <w:p>
      <w:pPr>
        <w:pStyle w:val="Normal"/>
        <w:numPr>
          <w:ilvl w:val="0"/>
          <w:numId w:val="3"/>
        </w:numPr>
        <w:spacing w:before="57" w:after="159"/>
        <w:rPr/>
      </w:pPr>
      <w:r>
        <w:rPr>
          <w:rFonts w:ascii="Calibri" w:hAnsi="Calibri"/>
          <w:b w:val="false"/>
          <w:bCs w:val="false"/>
        </w:rPr>
        <w:t xml:space="preserve">3. </w:t>
      </w:r>
      <w:r>
        <w:rPr>
          <w:rFonts w:ascii="Calibri" w:hAnsi="Calibri"/>
          <w:b/>
          <w:bCs/>
        </w:rPr>
        <w:t>Los pilares de la seguridad informática son …</w: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/>
        <w:object>
          <v:shape id="control_shape_4" o:allowincell="t" style="width:287.25pt;height:11.3pt" type="#_x0000_t75"/>
          <w:control r:id="rId6" w:name="1" w:shapeid="control_shape_4"/>
        </w:objec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/>
        <w:object>
          <v:shape id="control_shape_5" o:allowincell="t" style="width:287.25pt;height:11.3pt" type="#_x0000_t75"/>
          <w:control r:id="rId7" w:name="1" w:shapeid="control_shape_5"/>
        </w:objec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/>
        <w:object>
          <v:shape id="control_shape_6" o:allowincell="t" style="width:287.25pt;height:11.3pt" type="#_x0000_t75"/>
          <w:control r:id="rId8" w:name="1" w:shapeid="control_shape_6"/>
        </w:object>
      </w:r>
    </w:p>
    <w:p>
      <w:pPr>
        <w:pStyle w:val="Normal"/>
        <w:widowControl/>
        <w:numPr>
          <w:ilvl w:val="0"/>
          <w:numId w:val="3"/>
        </w:numPr>
        <w:bidi w:val="0"/>
        <w:spacing w:lineRule="auto" w:line="259" w:before="57" w:after="159"/>
        <w:ind w:hanging="340" w:left="624" w:right="0"/>
        <w:jc w:val="left"/>
        <w:rPr/>
      </w:pPr>
      <w:r>
        <w:rPr>
          <w:rFonts w:ascii="Calibri" w:hAnsi="Calibri"/>
          <w:b/>
          <w:bCs/>
        </w:rPr>
        <w:t>Relaciona</w:t>
      </w:r>
      <w:r>
        <w:rPr>
          <w:rFonts w:ascii="Calibri" w:hAnsi="Calibri"/>
          <w:b/>
          <w:bCs/>
        </w:rPr>
        <w:t>:</w:t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96"/>
        <w:gridCol w:w="231"/>
        <w:gridCol w:w="623"/>
        <w:gridCol w:w="6729"/>
      </w:tblGrid>
      <w:tr>
        <w:trPr>
          <w:tblHeader w:val="true"/>
          <w:trHeight w:val="288" w:hRule="atLeast"/>
        </w:trPr>
        <w:tc>
          <w:tcPr>
            <w:tcW w:w="1696" w:type="dxa"/>
            <w:tcBorders/>
            <w:vAlign w:val="center"/>
          </w:tcPr>
          <w:p>
            <w:pPr>
              <w:pStyle w:val="Ttulodetboa"/>
              <w:spacing w:before="57" w:after="159"/>
              <w:jc w:val="left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  </w:t>
            </w:r>
            <w:r>
              <w:rPr>
                <w:rFonts w:ascii="Calibri" w:hAnsi="Calibri"/>
                <w:sz w:val="18"/>
                <w:szCs w:val="18"/>
              </w:rPr>
              <w:t>Amenaza</w:t>
            </w:r>
          </w:p>
        </w:tc>
        <w:tc>
          <w:tcPr>
            <w:tcW w:w="231" w:type="dxa"/>
            <w:tcBorders/>
            <w:vAlign w:val="center"/>
          </w:tcPr>
          <w:p>
            <w:pPr>
              <w:pStyle w:val="Ttulodetboa"/>
              <w:spacing w:before="57" w:after="159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</w:r>
          </w:p>
        </w:tc>
        <w:tc>
          <w:tcPr>
            <w:tcW w:w="623" w:type="dxa"/>
            <w:tcBorders/>
            <w:vAlign w:val="center"/>
          </w:tcPr>
          <w:p>
            <w:pPr>
              <w:pStyle w:val="Ttulodetboa"/>
              <w:spacing w:before="57" w:after="159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</w:r>
          </w:p>
        </w:tc>
        <w:tc>
          <w:tcPr>
            <w:tcW w:w="6729" w:type="dxa"/>
            <w:tcBorders/>
            <w:vAlign w:val="center"/>
          </w:tcPr>
          <w:p>
            <w:pPr>
              <w:pStyle w:val="Ttulodetboa"/>
              <w:spacing w:before="57" w:after="159"/>
              <w:jc w:val="left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  </w:t>
            </w:r>
            <w:r>
              <w:rPr>
                <w:rFonts w:ascii="Calibri" w:hAnsi="Calibri"/>
                <w:sz w:val="18"/>
                <w:szCs w:val="18"/>
              </w:rPr>
              <w:t>Síntoma</w:t>
            </w:r>
          </w:p>
        </w:tc>
      </w:tr>
      <w:tr>
        <w:trPr/>
        <w:tc>
          <w:tcPr>
            <w:tcW w:w="1696" w:type="dxa"/>
            <w:tcBorders/>
            <w:vAlign w:val="center"/>
          </w:tcPr>
          <w:p>
            <w:pPr>
              <w:pStyle w:val="Contidodetboa"/>
              <w:spacing w:before="57" w:after="159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  </w:t>
            </w:r>
            <w:r>
              <w:rPr>
                <w:rFonts w:eastAsia="Aptos" w:cs="" w:ascii="Calibri" w:hAnsi="Calibri"/>
                <w:kern w:val="0"/>
                <w:sz w:val="18"/>
                <w:szCs w:val="18"/>
                <w:lang w:val="en-US" w:eastAsia="en-US" w:bidi="ar-SA"/>
              </w:rPr>
              <w:t>1. Gusano (Worm)</w:t>
            </w:r>
          </w:p>
        </w:tc>
        <w:tc>
          <w:tcPr>
            <w:tcW w:w="231" w:type="dxa"/>
            <w:tcBorders/>
            <w:vAlign w:val="center"/>
          </w:tcPr>
          <w:p>
            <w:pPr>
              <w:pStyle w:val="Contidodetboa"/>
              <w:spacing w:before="57" w:after="159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</w:r>
          </w:p>
        </w:tc>
        <w:tc>
          <w:tcPr>
            <w:tcW w:w="623" w:type="dxa"/>
            <w:tcBorders/>
            <w:vAlign w:val="center"/>
          </w:tcPr>
          <w:p>
            <w:pPr>
              <w:pStyle w:val="Contidodetboa"/>
              <w:spacing w:before="57" w:after="159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  </w:t>
            </w:r>
            <w:r>
              <w:rPr>
                <w:rFonts w:ascii="Calibri" w:hAnsi="Calibri"/>
                <w:sz w:val="18"/>
                <w:szCs w:val="18"/>
              </w:rPr>
              <w:t xml:space="preserve">A. </w:t>
            </w:r>
          </w:p>
        </w:tc>
        <w:tc>
          <w:tcPr>
            <w:tcW w:w="6729" w:type="dxa"/>
            <w:tcBorders/>
            <w:vAlign w:val="center"/>
          </w:tcPr>
          <w:p>
            <w:pPr>
              <w:pStyle w:val="Contidodetboa"/>
              <w:widowControl w:val="false"/>
              <w:suppressLineNumbers/>
              <w:bidi w:val="0"/>
              <w:spacing w:lineRule="auto" w:line="259" w:before="57" w:after="159"/>
              <w:ind w:hanging="0" w:left="113" w:right="0"/>
              <w:jc w:val="left"/>
              <w:rPr>
                <w:rFonts w:ascii="Calibri" w:hAnsi="Calibri" w:eastAsia="Aptos" w:cs=""/>
                <w:kern w:val="0"/>
                <w:sz w:val="18"/>
                <w:szCs w:val="18"/>
                <w:lang w:val="en-US" w:eastAsia="en-US" w:bidi="ar-SA"/>
              </w:rPr>
            </w:pPr>
            <w:r>
              <w:rPr>
                <w:rFonts w:eastAsia="Aptos" w:cs="" w:ascii="Calibri" w:hAnsi="Calibri"/>
                <w:kern w:val="0"/>
                <w:sz w:val="18"/>
                <w:szCs w:val="18"/>
                <w:lang w:val="en-US" w:eastAsia="en-US" w:bidi="ar-SA"/>
              </w:rPr>
              <w:t xml:space="preserve">  </w:t>
            </w:r>
            <w:r>
              <w:rPr>
                <w:rFonts w:eastAsia="Aptos" w:cs="" w:ascii="Calibri" w:hAnsi="Calibri"/>
                <w:kern w:val="0"/>
                <w:sz w:val="18"/>
                <w:szCs w:val="18"/>
                <w:lang w:val="en-US" w:eastAsia="en-US" w:bidi="ar-SA"/>
              </w:rPr>
              <w:t>Aunque no siempre es malicioso, puede afectar la experiencia de usuario y ser   utilizado para distribuir otros tipos de malware.</w:t>
            </w:r>
          </w:p>
        </w:tc>
      </w:tr>
      <w:tr>
        <w:trPr/>
        <w:tc>
          <w:tcPr>
            <w:tcW w:w="1696" w:type="dxa"/>
            <w:tcBorders/>
            <w:vAlign w:val="center"/>
          </w:tcPr>
          <w:p>
            <w:pPr>
              <w:pStyle w:val="Contidodetboa"/>
              <w:spacing w:before="57" w:after="159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  </w:t>
            </w:r>
            <w:r>
              <w:rPr>
                <w:rFonts w:eastAsia="Aptos" w:cs="" w:ascii="Calibri" w:hAnsi="Calibri"/>
                <w:kern w:val="0"/>
                <w:sz w:val="18"/>
                <w:szCs w:val="18"/>
                <w:lang w:val="en-US" w:eastAsia="en-US" w:bidi="ar-SA"/>
              </w:rPr>
              <w:t>2. Troyano (Trojan)</w:t>
            </w:r>
          </w:p>
        </w:tc>
        <w:tc>
          <w:tcPr>
            <w:tcW w:w="231" w:type="dxa"/>
            <w:tcBorders/>
            <w:vAlign w:val="center"/>
          </w:tcPr>
          <w:p>
            <w:pPr>
              <w:pStyle w:val="Contidodetboa"/>
              <w:spacing w:before="57" w:after="159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</w:r>
          </w:p>
        </w:tc>
        <w:tc>
          <w:tcPr>
            <w:tcW w:w="623" w:type="dxa"/>
            <w:tcBorders/>
            <w:vAlign w:val="center"/>
          </w:tcPr>
          <w:p>
            <w:pPr>
              <w:pStyle w:val="Contidodetboa"/>
              <w:spacing w:before="57" w:after="159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  </w:t>
            </w:r>
            <w:r>
              <w:rPr>
                <w:rFonts w:ascii="Calibri" w:hAnsi="Calibri"/>
                <w:sz w:val="18"/>
                <w:szCs w:val="18"/>
              </w:rPr>
              <w:t>B.</w:t>
            </w:r>
          </w:p>
        </w:tc>
        <w:tc>
          <w:tcPr>
            <w:tcW w:w="6729" w:type="dxa"/>
            <w:tcBorders/>
            <w:vAlign w:val="center"/>
          </w:tcPr>
          <w:p>
            <w:pPr>
              <w:pStyle w:val="Contidodetboa"/>
              <w:widowControl w:val="false"/>
              <w:suppressLineNumbers/>
              <w:bidi w:val="0"/>
              <w:spacing w:lineRule="auto" w:line="259" w:before="57" w:after="159"/>
              <w:ind w:hanging="0" w:left="113" w:right="0"/>
              <w:jc w:val="left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  </w:t>
            </w:r>
            <w:r>
              <w:rPr>
                <w:rFonts w:eastAsia="Aptos" w:cs="" w:ascii="Calibri" w:hAnsi="Calibri"/>
                <w:kern w:val="0"/>
                <w:sz w:val="18"/>
                <w:szCs w:val="18"/>
                <w:lang w:val="en-US" w:eastAsia="en-US" w:bidi="ar-SA"/>
              </w:rPr>
              <w:t>Requiere la intervención del usuario para activarse, como abrir un archivo infectado o ejecutar un programa contaminado.</w:t>
            </w:r>
          </w:p>
        </w:tc>
      </w:tr>
      <w:tr>
        <w:trPr/>
        <w:tc>
          <w:tcPr>
            <w:tcW w:w="1696" w:type="dxa"/>
            <w:tcBorders/>
            <w:vAlign w:val="center"/>
          </w:tcPr>
          <w:p>
            <w:pPr>
              <w:pStyle w:val="Contidodetboa"/>
              <w:spacing w:before="57" w:after="159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  </w:t>
            </w:r>
            <w:r>
              <w:rPr>
                <w:rFonts w:eastAsia="Aptos" w:cs="" w:ascii="Calibri" w:hAnsi="Calibri"/>
                <w:kern w:val="0"/>
                <w:sz w:val="18"/>
                <w:szCs w:val="18"/>
                <w:lang w:val="en-US" w:eastAsia="en-US" w:bidi="ar-SA"/>
              </w:rPr>
              <w:t>3. Spyware</w:t>
            </w:r>
          </w:p>
        </w:tc>
        <w:tc>
          <w:tcPr>
            <w:tcW w:w="231" w:type="dxa"/>
            <w:tcBorders/>
            <w:vAlign w:val="center"/>
          </w:tcPr>
          <w:p>
            <w:pPr>
              <w:pStyle w:val="Contidodetboa"/>
              <w:spacing w:before="57" w:after="159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</w:r>
          </w:p>
        </w:tc>
        <w:tc>
          <w:tcPr>
            <w:tcW w:w="623" w:type="dxa"/>
            <w:tcBorders/>
            <w:vAlign w:val="center"/>
          </w:tcPr>
          <w:p>
            <w:pPr>
              <w:pStyle w:val="Contidodetboa"/>
              <w:spacing w:before="57" w:after="159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  </w:t>
            </w:r>
            <w:r>
              <w:rPr>
                <w:rFonts w:ascii="Calibri" w:hAnsi="Calibri"/>
                <w:sz w:val="18"/>
                <w:szCs w:val="18"/>
              </w:rPr>
              <w:t xml:space="preserve">C. </w:t>
            </w:r>
          </w:p>
        </w:tc>
        <w:tc>
          <w:tcPr>
            <w:tcW w:w="6729" w:type="dxa"/>
            <w:tcBorders/>
            <w:vAlign w:val="center"/>
          </w:tcPr>
          <w:p>
            <w:pPr>
              <w:pStyle w:val="Contidodetboa"/>
              <w:widowControl w:val="false"/>
              <w:suppressLineNumbers/>
              <w:bidi w:val="0"/>
              <w:spacing w:lineRule="auto" w:line="259" w:before="57" w:after="159"/>
              <w:ind w:hanging="0" w:left="113" w:right="0"/>
              <w:jc w:val="left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  </w:t>
            </w:r>
            <w:r>
              <w:rPr>
                <w:rFonts w:eastAsia="Aptos" w:cs="" w:ascii="Calibri" w:hAnsi="Calibri"/>
                <w:kern w:val="0"/>
                <w:sz w:val="18"/>
                <w:szCs w:val="18"/>
                <w:lang w:val="en-US" w:eastAsia="en-US" w:bidi="ar-SA"/>
              </w:rPr>
              <w:t>Se disfraza de software legítimo y ejecuta actividades maliciosas en segundo plano.</w:t>
            </w:r>
          </w:p>
        </w:tc>
      </w:tr>
      <w:tr>
        <w:trPr/>
        <w:tc>
          <w:tcPr>
            <w:tcW w:w="1696" w:type="dxa"/>
            <w:tcBorders/>
            <w:vAlign w:val="center"/>
          </w:tcPr>
          <w:p>
            <w:pPr>
              <w:pStyle w:val="Contidodetboa"/>
              <w:spacing w:before="57" w:after="159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  </w:t>
            </w:r>
            <w:r>
              <w:rPr>
                <w:rFonts w:eastAsia="Aptos" w:cs="" w:ascii="Calibri" w:hAnsi="Calibri"/>
                <w:kern w:val="0"/>
                <w:sz w:val="18"/>
                <w:szCs w:val="18"/>
                <w:lang w:val="en-US" w:eastAsia="en-US" w:bidi="ar-SA"/>
              </w:rPr>
              <w:t>4. Adware</w:t>
            </w:r>
          </w:p>
        </w:tc>
        <w:tc>
          <w:tcPr>
            <w:tcW w:w="231" w:type="dxa"/>
            <w:tcBorders/>
            <w:vAlign w:val="center"/>
          </w:tcPr>
          <w:p>
            <w:pPr>
              <w:pStyle w:val="Contidodetboa"/>
              <w:spacing w:before="57" w:after="159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</w:r>
          </w:p>
        </w:tc>
        <w:tc>
          <w:tcPr>
            <w:tcW w:w="623" w:type="dxa"/>
            <w:tcBorders/>
            <w:vAlign w:val="center"/>
          </w:tcPr>
          <w:p>
            <w:pPr>
              <w:pStyle w:val="Contidodetboa"/>
              <w:spacing w:before="57" w:after="159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  </w:t>
            </w:r>
            <w:r>
              <w:rPr>
                <w:rFonts w:ascii="Calibri" w:hAnsi="Calibri"/>
                <w:sz w:val="18"/>
                <w:szCs w:val="18"/>
              </w:rPr>
              <w:t>D.</w:t>
            </w:r>
          </w:p>
        </w:tc>
        <w:tc>
          <w:tcPr>
            <w:tcW w:w="6729" w:type="dxa"/>
            <w:tcBorders/>
            <w:vAlign w:val="center"/>
          </w:tcPr>
          <w:p>
            <w:pPr>
              <w:pStyle w:val="Contidodetboa"/>
              <w:widowControl w:val="false"/>
              <w:suppressLineNumbers/>
              <w:bidi w:val="0"/>
              <w:spacing w:lineRule="auto" w:line="259" w:before="57" w:after="159"/>
              <w:ind w:hanging="0" w:left="113" w:right="0"/>
              <w:jc w:val="left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  </w:t>
            </w:r>
            <w:r>
              <w:rPr>
                <w:rFonts w:eastAsia="Aptos" w:cs="" w:ascii="Calibri" w:hAnsi="Calibri"/>
                <w:kern w:val="0"/>
                <w:sz w:val="18"/>
                <w:szCs w:val="18"/>
                <w:lang w:val="en-US" w:eastAsia="en-US" w:bidi="ar-SA"/>
              </w:rPr>
              <w:t xml:space="preserve">Red de bots que pueden causar interrupciones masivas de servicios y redes, así como el robo de información. </w:t>
            </w:r>
          </w:p>
        </w:tc>
      </w:tr>
      <w:tr>
        <w:trPr/>
        <w:tc>
          <w:tcPr>
            <w:tcW w:w="1696" w:type="dxa"/>
            <w:tcBorders/>
            <w:vAlign w:val="center"/>
          </w:tcPr>
          <w:p>
            <w:pPr>
              <w:pStyle w:val="Contidodetboa"/>
              <w:spacing w:before="57" w:after="159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  </w:t>
            </w:r>
            <w:r>
              <w:rPr>
                <w:rFonts w:eastAsia="Aptos" w:cs="" w:ascii="Calibri" w:hAnsi="Calibri"/>
                <w:kern w:val="0"/>
                <w:sz w:val="18"/>
                <w:szCs w:val="18"/>
                <w:lang w:val="en-US" w:eastAsia="en-US" w:bidi="ar-SA"/>
              </w:rPr>
              <w:t>5. Ransomware</w:t>
            </w:r>
          </w:p>
        </w:tc>
        <w:tc>
          <w:tcPr>
            <w:tcW w:w="231" w:type="dxa"/>
            <w:tcBorders/>
            <w:vAlign w:val="center"/>
          </w:tcPr>
          <w:p>
            <w:pPr>
              <w:pStyle w:val="Contidodetboa"/>
              <w:spacing w:before="57" w:after="159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</w:r>
          </w:p>
        </w:tc>
        <w:tc>
          <w:tcPr>
            <w:tcW w:w="623" w:type="dxa"/>
            <w:tcBorders/>
            <w:vAlign w:val="center"/>
          </w:tcPr>
          <w:p>
            <w:pPr>
              <w:pStyle w:val="Contidodetboa"/>
              <w:spacing w:before="57" w:after="159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  </w:t>
            </w:r>
            <w:r>
              <w:rPr>
                <w:rFonts w:ascii="Calibri" w:hAnsi="Calibri"/>
                <w:sz w:val="18"/>
                <w:szCs w:val="18"/>
              </w:rPr>
              <w:t>E.</w:t>
            </w:r>
          </w:p>
        </w:tc>
        <w:tc>
          <w:tcPr>
            <w:tcW w:w="6729" w:type="dxa"/>
            <w:tcBorders/>
            <w:vAlign w:val="center"/>
          </w:tcPr>
          <w:p>
            <w:pPr>
              <w:pStyle w:val="Contidodetboa"/>
              <w:widowControl w:val="false"/>
              <w:suppressLineNumbers/>
              <w:bidi w:val="0"/>
              <w:spacing w:lineRule="auto" w:line="259" w:before="57" w:after="159"/>
              <w:ind w:hanging="0" w:left="113" w:right="0"/>
              <w:jc w:val="left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  </w:t>
            </w:r>
            <w:r>
              <w:rPr>
                <w:rFonts w:eastAsia="Aptos" w:cs="" w:ascii="Calibri" w:hAnsi="Calibri"/>
                <w:kern w:val="0"/>
                <w:sz w:val="18"/>
                <w:szCs w:val="18"/>
                <w:lang w:val="en-US" w:eastAsia="en-US" w:bidi="ar-SA"/>
              </w:rPr>
              <w:t>Se replica a sí mismo para propagarse a otros equipos y no necesita un archivo host para propagarse.</w:t>
            </w:r>
          </w:p>
        </w:tc>
      </w:tr>
      <w:tr>
        <w:trPr/>
        <w:tc>
          <w:tcPr>
            <w:tcW w:w="1696" w:type="dxa"/>
            <w:tcBorders/>
            <w:vAlign w:val="center"/>
          </w:tcPr>
          <w:p>
            <w:pPr>
              <w:pStyle w:val="Contidodetboa"/>
              <w:spacing w:before="57" w:after="159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  </w:t>
            </w:r>
            <w:r>
              <w:rPr>
                <w:rFonts w:eastAsia="Aptos" w:cs="" w:ascii="Calibri" w:hAnsi="Calibri"/>
                <w:kern w:val="0"/>
                <w:sz w:val="18"/>
                <w:szCs w:val="18"/>
                <w:lang w:val="en-US" w:eastAsia="en-US" w:bidi="ar-SA"/>
              </w:rPr>
              <w:t>6. Rootkit</w:t>
            </w:r>
          </w:p>
        </w:tc>
        <w:tc>
          <w:tcPr>
            <w:tcW w:w="231" w:type="dxa"/>
            <w:tcBorders/>
            <w:vAlign w:val="center"/>
          </w:tcPr>
          <w:p>
            <w:pPr>
              <w:pStyle w:val="Contidodetboa"/>
              <w:spacing w:before="57" w:after="159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</w:r>
          </w:p>
        </w:tc>
        <w:tc>
          <w:tcPr>
            <w:tcW w:w="623" w:type="dxa"/>
            <w:tcBorders/>
            <w:vAlign w:val="center"/>
          </w:tcPr>
          <w:p>
            <w:pPr>
              <w:pStyle w:val="Contidodetboa"/>
              <w:spacing w:before="57" w:after="159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  </w:t>
            </w:r>
            <w:r>
              <w:rPr>
                <w:rFonts w:ascii="Calibri" w:hAnsi="Calibri"/>
                <w:sz w:val="18"/>
                <w:szCs w:val="18"/>
              </w:rPr>
              <w:t>F.</w:t>
            </w:r>
          </w:p>
        </w:tc>
        <w:tc>
          <w:tcPr>
            <w:tcW w:w="6729" w:type="dxa"/>
            <w:tcBorders/>
            <w:vAlign w:val="center"/>
          </w:tcPr>
          <w:p>
            <w:pPr>
              <w:pStyle w:val="Contidodetboa"/>
              <w:widowControl w:val="false"/>
              <w:suppressLineNumbers/>
              <w:bidi w:val="0"/>
              <w:spacing w:lineRule="auto" w:line="259" w:before="57" w:after="159"/>
              <w:ind w:hanging="0" w:left="113" w:right="0"/>
              <w:jc w:val="left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  </w:t>
            </w:r>
            <w:r>
              <w:rPr>
                <w:rFonts w:eastAsia="Aptos" w:cs="" w:ascii="Calibri" w:hAnsi="Calibri"/>
                <w:kern w:val="0"/>
                <w:sz w:val="18"/>
                <w:szCs w:val="18"/>
                <w:lang w:val="en-US" w:eastAsia="en-US" w:bidi="ar-SA"/>
              </w:rPr>
              <w:t>No utiliza archivos comunes para infectar un sistema, reside en la memoria y utiliza herramientas y procesos legítimos del sistema operativo para llevar a cabo sus actividades .</w:t>
            </w:r>
          </w:p>
        </w:tc>
      </w:tr>
      <w:tr>
        <w:trPr/>
        <w:tc>
          <w:tcPr>
            <w:tcW w:w="1696" w:type="dxa"/>
            <w:tcBorders/>
            <w:vAlign w:val="center"/>
          </w:tcPr>
          <w:p>
            <w:pPr>
              <w:pStyle w:val="Contidodetboa"/>
              <w:spacing w:before="57" w:after="159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  </w:t>
            </w:r>
            <w:r>
              <w:rPr>
                <w:rFonts w:eastAsia="Aptos" w:cs="" w:ascii="Calibri" w:hAnsi="Calibri"/>
                <w:kern w:val="0"/>
                <w:sz w:val="18"/>
                <w:szCs w:val="18"/>
                <w:lang w:val="en-US" w:eastAsia="en-US" w:bidi="ar-SA"/>
              </w:rPr>
              <w:t>7. Keylogger</w:t>
            </w:r>
          </w:p>
        </w:tc>
        <w:tc>
          <w:tcPr>
            <w:tcW w:w="231" w:type="dxa"/>
            <w:tcBorders/>
            <w:vAlign w:val="center"/>
          </w:tcPr>
          <w:p>
            <w:pPr>
              <w:pStyle w:val="Contidodetboa"/>
              <w:spacing w:before="57" w:after="159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</w:r>
          </w:p>
        </w:tc>
        <w:tc>
          <w:tcPr>
            <w:tcW w:w="623" w:type="dxa"/>
            <w:tcBorders/>
            <w:vAlign w:val="center"/>
          </w:tcPr>
          <w:p>
            <w:pPr>
              <w:pStyle w:val="Contidodetboa"/>
              <w:spacing w:before="57" w:after="159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  </w:t>
            </w:r>
            <w:r>
              <w:rPr>
                <w:rFonts w:ascii="Calibri" w:hAnsi="Calibri"/>
                <w:sz w:val="18"/>
                <w:szCs w:val="18"/>
              </w:rPr>
              <w:t xml:space="preserve">G. </w:t>
            </w:r>
          </w:p>
        </w:tc>
        <w:tc>
          <w:tcPr>
            <w:tcW w:w="6729" w:type="dxa"/>
            <w:tcBorders/>
            <w:vAlign w:val="center"/>
          </w:tcPr>
          <w:p>
            <w:pPr>
              <w:pStyle w:val="Contidodetboa"/>
              <w:widowControl w:val="false"/>
              <w:suppressLineNumbers/>
              <w:bidi w:val="0"/>
              <w:spacing w:lineRule="auto" w:line="259" w:before="57" w:after="159"/>
              <w:ind w:hanging="0" w:left="113" w:right="0"/>
              <w:jc w:val="left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  </w:t>
            </w:r>
            <w:r>
              <w:rPr>
                <w:rFonts w:eastAsia="Aptos" w:cs="" w:ascii="Calibri" w:hAnsi="Calibri"/>
                <w:kern w:val="0"/>
                <w:sz w:val="18"/>
                <w:szCs w:val="18"/>
                <w:lang w:val="en-US" w:eastAsia="en-US" w:bidi="ar-SA"/>
              </w:rPr>
              <w:t>Puede robar información personal, historial de navegación y credenciales.</w:t>
            </w:r>
          </w:p>
        </w:tc>
      </w:tr>
      <w:tr>
        <w:trPr/>
        <w:tc>
          <w:tcPr>
            <w:tcW w:w="1696" w:type="dxa"/>
            <w:tcBorders/>
            <w:vAlign w:val="center"/>
          </w:tcPr>
          <w:p>
            <w:pPr>
              <w:pStyle w:val="Contidodetboa"/>
              <w:spacing w:before="57" w:after="159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  </w:t>
            </w:r>
            <w:r>
              <w:rPr>
                <w:rFonts w:eastAsia="Aptos" w:cs="" w:ascii="Calibri" w:hAnsi="Calibri"/>
                <w:kern w:val="0"/>
                <w:sz w:val="18"/>
                <w:szCs w:val="18"/>
                <w:lang w:val="en-US" w:eastAsia="en-US" w:bidi="ar-SA"/>
              </w:rPr>
              <w:t>8. Botnet</w:t>
            </w:r>
          </w:p>
        </w:tc>
        <w:tc>
          <w:tcPr>
            <w:tcW w:w="231" w:type="dxa"/>
            <w:tcBorders/>
            <w:vAlign w:val="center"/>
          </w:tcPr>
          <w:p>
            <w:pPr>
              <w:pStyle w:val="Contidodetboa"/>
              <w:spacing w:before="57" w:after="159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</w:r>
          </w:p>
        </w:tc>
        <w:tc>
          <w:tcPr>
            <w:tcW w:w="623" w:type="dxa"/>
            <w:tcBorders/>
            <w:vAlign w:val="center"/>
          </w:tcPr>
          <w:p>
            <w:pPr>
              <w:pStyle w:val="Contidodetboa"/>
              <w:spacing w:before="57" w:after="159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  </w:t>
            </w:r>
            <w:r>
              <w:rPr>
                <w:rFonts w:ascii="Calibri" w:hAnsi="Calibri"/>
                <w:sz w:val="18"/>
                <w:szCs w:val="18"/>
              </w:rPr>
              <w:t>H.</w:t>
            </w:r>
          </w:p>
        </w:tc>
        <w:tc>
          <w:tcPr>
            <w:tcW w:w="6729" w:type="dxa"/>
            <w:tcBorders/>
            <w:vAlign w:val="center"/>
          </w:tcPr>
          <w:p>
            <w:pPr>
              <w:pStyle w:val="Contidodetboa"/>
              <w:widowControl w:val="false"/>
              <w:suppressLineNumbers/>
              <w:bidi w:val="0"/>
              <w:spacing w:lineRule="auto" w:line="259" w:before="57" w:after="159"/>
              <w:ind w:hanging="0" w:left="113" w:right="0"/>
              <w:jc w:val="left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  </w:t>
            </w:r>
            <w:r>
              <w:rPr>
                <w:rFonts w:eastAsia="Aptos" w:cs="" w:ascii="Calibri" w:hAnsi="Calibri"/>
                <w:kern w:val="0"/>
                <w:sz w:val="18"/>
                <w:szCs w:val="18"/>
                <w:lang w:val="en-US" w:eastAsia="en-US" w:bidi="ar-SA"/>
              </w:rPr>
              <w:t xml:space="preserve">Proporciona acceso privilegiado a un sistema y oculta su presencia y la de otros malware. </w:t>
            </w:r>
          </w:p>
        </w:tc>
      </w:tr>
      <w:tr>
        <w:trPr/>
        <w:tc>
          <w:tcPr>
            <w:tcW w:w="1696" w:type="dxa"/>
            <w:tcBorders/>
            <w:vAlign w:val="center"/>
          </w:tcPr>
          <w:p>
            <w:pPr>
              <w:pStyle w:val="Contidodetboa"/>
              <w:spacing w:before="57" w:after="159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  </w:t>
            </w:r>
            <w:r>
              <w:rPr>
                <w:rFonts w:eastAsia="Aptos" w:cs="" w:ascii="Calibri" w:hAnsi="Calibri"/>
                <w:kern w:val="0"/>
                <w:sz w:val="18"/>
                <w:szCs w:val="18"/>
                <w:lang w:val="en-US" w:eastAsia="en-US" w:bidi="ar-SA"/>
              </w:rPr>
              <w:t>9. Virus</w:t>
            </w:r>
          </w:p>
        </w:tc>
        <w:tc>
          <w:tcPr>
            <w:tcW w:w="231" w:type="dxa"/>
            <w:tcBorders/>
            <w:vAlign w:val="center"/>
          </w:tcPr>
          <w:p>
            <w:pPr>
              <w:pStyle w:val="Contidodetboa"/>
              <w:spacing w:before="57" w:after="159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</w:r>
          </w:p>
        </w:tc>
        <w:tc>
          <w:tcPr>
            <w:tcW w:w="623" w:type="dxa"/>
            <w:tcBorders/>
            <w:vAlign w:val="center"/>
          </w:tcPr>
          <w:p>
            <w:pPr>
              <w:pStyle w:val="Contidodetboa"/>
              <w:spacing w:before="57" w:after="159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  </w:t>
            </w:r>
            <w:r>
              <w:rPr>
                <w:rFonts w:ascii="Calibri" w:hAnsi="Calibri"/>
                <w:sz w:val="18"/>
                <w:szCs w:val="18"/>
              </w:rPr>
              <w:t>I.</w:t>
            </w:r>
          </w:p>
        </w:tc>
        <w:tc>
          <w:tcPr>
            <w:tcW w:w="6729" w:type="dxa"/>
            <w:tcBorders/>
            <w:vAlign w:val="center"/>
          </w:tcPr>
          <w:p>
            <w:pPr>
              <w:pStyle w:val="Contidodetboa"/>
              <w:widowControl w:val="false"/>
              <w:suppressLineNumbers/>
              <w:bidi w:val="0"/>
              <w:spacing w:lineRule="auto" w:line="259" w:before="57" w:after="159"/>
              <w:ind w:hanging="0" w:left="113" w:right="0"/>
              <w:jc w:val="left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  </w:t>
            </w:r>
            <w:r>
              <w:rPr>
                <w:rFonts w:eastAsia="Aptos" w:cs="" w:ascii="Calibri" w:hAnsi="Calibri"/>
                <w:kern w:val="0"/>
                <w:sz w:val="18"/>
                <w:szCs w:val="18"/>
                <w:lang w:val="en-US" w:eastAsia="en-US" w:bidi="ar-SA"/>
              </w:rPr>
              <w:t>Se instala a través de descargas maliciosas o exploits y puede permitir el robo de identidades y pérdida financiera.</w:t>
            </w:r>
          </w:p>
        </w:tc>
      </w:tr>
      <w:tr>
        <w:trPr>
          <w:trHeight w:val="548" w:hRule="atLeast"/>
        </w:trPr>
        <w:tc>
          <w:tcPr>
            <w:tcW w:w="1696" w:type="dxa"/>
            <w:tcBorders/>
            <w:vAlign w:val="center"/>
          </w:tcPr>
          <w:p>
            <w:pPr>
              <w:pStyle w:val="Contidodetboa"/>
              <w:spacing w:before="57" w:after="159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  </w:t>
            </w:r>
            <w:r>
              <w:rPr>
                <w:rFonts w:eastAsia="Aptos" w:cs="" w:ascii="Calibri" w:hAnsi="Calibri"/>
                <w:kern w:val="0"/>
                <w:sz w:val="18"/>
                <w:szCs w:val="18"/>
                <w:lang w:val="en-US" w:eastAsia="en-US" w:bidi="ar-SA"/>
              </w:rPr>
              <w:t>10. Fileless Malware</w:t>
            </w:r>
          </w:p>
        </w:tc>
        <w:tc>
          <w:tcPr>
            <w:tcW w:w="231" w:type="dxa"/>
            <w:tcBorders/>
            <w:vAlign w:val="center"/>
          </w:tcPr>
          <w:p>
            <w:pPr>
              <w:pStyle w:val="Contidodetboa"/>
              <w:spacing w:before="57" w:after="159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</w:r>
          </w:p>
        </w:tc>
        <w:tc>
          <w:tcPr>
            <w:tcW w:w="623" w:type="dxa"/>
            <w:tcBorders/>
            <w:vAlign w:val="center"/>
          </w:tcPr>
          <w:p>
            <w:pPr>
              <w:pStyle w:val="Contidodetboa"/>
              <w:spacing w:before="57" w:after="159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  </w:t>
            </w:r>
            <w:r>
              <w:rPr>
                <w:rFonts w:ascii="Calibri" w:hAnsi="Calibri"/>
                <w:sz w:val="18"/>
                <w:szCs w:val="18"/>
              </w:rPr>
              <w:t>J.</w:t>
            </w:r>
          </w:p>
        </w:tc>
        <w:tc>
          <w:tcPr>
            <w:tcW w:w="6729" w:type="dxa"/>
            <w:tcBorders/>
            <w:vAlign w:val="center"/>
          </w:tcPr>
          <w:p>
            <w:pPr>
              <w:pStyle w:val="Contidodetboa"/>
              <w:widowControl w:val="false"/>
              <w:suppressLineNumbers/>
              <w:bidi w:val="0"/>
              <w:spacing w:lineRule="auto" w:line="259" w:before="57" w:after="159"/>
              <w:ind w:hanging="0" w:left="113" w:right="0"/>
              <w:jc w:val="left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  </w:t>
            </w:r>
            <w:r>
              <w:rPr>
                <w:rFonts w:eastAsia="Aptos" w:cs="" w:ascii="Calibri" w:hAnsi="Calibri"/>
                <w:kern w:val="0"/>
                <w:sz w:val="18"/>
                <w:szCs w:val="18"/>
                <w:lang w:val="en-US" w:eastAsia="en-US" w:bidi="ar-SA"/>
              </w:rPr>
              <w:t xml:space="preserve">Se propaga a través de correos electrónicos, descargas de software y vulnerabilidades. </w:t>
            </w:r>
          </w:p>
        </w:tc>
      </w:tr>
    </w:tbl>
    <w:p>
      <w:pPr>
        <w:pStyle w:val="Normal"/>
        <w:numPr>
          <w:ilvl w:val="0"/>
          <w:numId w:val="3"/>
        </w:numPr>
        <w:spacing w:before="57" w:after="159"/>
        <w:rPr/>
      </w:pPr>
      <w:r>
        <w:rPr>
          <w:rFonts w:ascii="Calibri" w:hAnsi="Calibri"/>
          <w:b/>
          <w:bCs/>
        </w:rPr>
        <w:t>Marca las opciones correctas sobre la seguridad informática:</w: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>
          <w:rFonts w:ascii="Calibri" w:hAnsi="Calibri"/>
          <w:b/>
          <w:bCs/>
        </w:rPr>
        <w:object>
          <v:shape id="control_shape_7" o:allowincell="t" style="width:431.9pt;height:17.95pt" type="#_x0000_t75"/>
          <w:control r:id="rId9" w:name="1" w:shapeid="control_shape_7"/>
        </w:objec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>
          <w:rFonts w:ascii="Calibri" w:hAnsi="Calibri"/>
          <w:b/>
          <w:bCs/>
        </w:rPr>
        <w:object>
          <v:shape id="control_shape_8" o:allowincell="t" style="width:287.25pt;height:11.3pt" type="#_x0000_t75"/>
          <w:control r:id="rId10" w:name="1" w:shapeid="control_shape_8"/>
        </w:objec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/>
        <w:object>
          <v:shape id="control_shape_9" o:allowincell="t" style="width:287.25pt;height:11.3pt" type="#_x0000_t75"/>
          <w:control r:id="rId11" w:name="1" w:shapeid="control_shape_9"/>
        </w:objec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/>
        <w:object>
          <v:shape id="control_shape_10" o:allowincell="t" style="width:287.25pt;height:11.3pt" type="#_x0000_t75"/>
          <w:control r:id="rId12" w:name="1" w:shapeid="control_shape_10"/>
        </w:object>
      </w:r>
    </w:p>
    <w:p>
      <w:pPr>
        <w:pStyle w:val="Normal"/>
        <w:numPr>
          <w:ilvl w:val="0"/>
          <w:numId w:val="3"/>
        </w:numPr>
        <w:spacing w:before="57" w:after="159"/>
        <w:rPr/>
      </w:pPr>
      <w:r>
        <w:rPr>
          <w:rFonts w:ascii="Calibri" w:hAnsi="Calibri"/>
          <w:b/>
          <w:bCs/>
        </w:rPr>
        <w:t>El proceso de la Gestión de la seguridad informática …</w: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>
          <w:rFonts w:ascii="Calibri" w:hAnsi="Calibri"/>
          <w:b/>
          <w:bCs/>
        </w:rPr>
        <w:object>
          <v:shape id="control_shape_11" o:allowincell="t" style="width:431.9pt;height:17.95pt" type="#_x0000_t75"/>
          <w:control r:id="rId13" w:name="1" w:shapeid="control_shape_11"/>
        </w:objec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>
          <w:rFonts w:ascii="Calibri" w:hAnsi="Calibri"/>
          <w:b/>
          <w:bCs/>
        </w:rPr>
        <w:object>
          <v:shape id="control_shape_12" o:allowincell="t" style="width:431.9pt;height:19.35pt" type="#_x0000_t75"/>
          <w:control r:id="rId14" w:name="1" w:shapeid="control_shape_12"/>
        </w:object>
      </w:r>
    </w:p>
    <w:p>
      <w:pPr>
        <w:pStyle w:val="Normal"/>
        <w:numPr>
          <w:ilvl w:val="0"/>
          <w:numId w:val="3"/>
        </w:numPr>
        <w:spacing w:before="57" w:after="159"/>
        <w:rPr/>
      </w:pPr>
      <w:r>
        <w:rPr>
          <w:rFonts w:ascii="Calibri" w:hAnsi="Calibri"/>
          <w:b w:val="false"/>
          <w:bCs w:val="false"/>
        </w:rPr>
        <w:t xml:space="preserve">7. </w:t>
      </w:r>
      <w:r>
        <w:rPr>
          <w:rFonts w:ascii="Calibri" w:hAnsi="Calibri"/>
          <w:b/>
          <w:bCs/>
        </w:rPr>
        <w:t>Los incendios son amenazas de origen …</w: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>
          <w:rFonts w:ascii="Calibri" w:hAnsi="Calibri"/>
          <w:b/>
          <w:bCs/>
        </w:rPr>
        <w:object>
          <v:shape id="control_shape_13" o:allowincell="t" style="width:287.25pt;height:11.3pt" type="#_x0000_t75"/>
          <w:control r:id="rId15" w:name="1" w:shapeid="control_shape_13"/>
        </w:objec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>
          <w:rFonts w:ascii="Calibri" w:hAnsi="Calibri"/>
          <w:b/>
          <w:bCs/>
        </w:rPr>
        <w:object>
          <v:shape id="control_shape_14" o:allowincell="t" style="width:287.25pt;height:11.3pt" type="#_x0000_t75"/>
          <w:control r:id="rId16" w:name="1" w:shapeid="control_shape_14"/>
        </w:objec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>
          <w:rFonts w:ascii="Calibri" w:hAnsi="Calibri"/>
          <w:b/>
          <w:bCs/>
        </w:rPr>
        <w:object>
          <v:shape id="control_shape_15" o:allowincell="t" style="width:287.25pt;height:11.3pt" type="#_x0000_t75"/>
          <w:control r:id="rId17" w:name="1" w:shapeid="control_shape_15"/>
        </w:object>
      </w:r>
    </w:p>
    <w:p>
      <w:pPr>
        <w:pStyle w:val="Normal"/>
        <w:numPr>
          <w:ilvl w:val="0"/>
          <w:numId w:val="3"/>
        </w:numPr>
        <w:spacing w:before="57" w:after="159"/>
        <w:rPr/>
      </w:pPr>
      <w:r>
        <w:rPr>
          <w:rFonts w:ascii="Calibri" w:hAnsi="Calibri"/>
          <w:b/>
          <w:bCs/>
        </w:rPr>
        <w:t>Verdadero o falso: *</w:t>
      </w:r>
      <w:r>
        <w:rPr>
          <w:rFonts w:ascii="Calibri" w:hAnsi="Calibri"/>
          <w:b/>
          <w:bCs/>
          <w:i/>
          <w:iCs/>
        </w:rPr>
        <w:t xml:space="preserve">La evaluación de proveedores de terceros es crucial para asegurar la integridad y seguridad de la cadena de suministro de una organización.* </w: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>
          <w:rFonts w:ascii="Calibri" w:hAnsi="Calibri"/>
          <w:b/>
          <w:bCs/>
          <w:i/>
          <w:iCs/>
        </w:rPr>
        <w:object>
          <v:shape id="control_shape_16" o:allowincell="t" style="width:287.25pt;height:11.3pt" type="#_x0000_t75"/>
          <w:control r:id="rId18" w:name="1" w:shapeid="control_shape_16"/>
        </w:objec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/>
        <w:object>
          <v:shape id="control_shape_17" o:allowincell="t" style="width:287.25pt;height:11.3pt" type="#_x0000_t75"/>
          <w:control r:id="rId19" w:name="1" w:shapeid="control_shape_17"/>
        </w:object>
      </w:r>
    </w:p>
    <w:p>
      <w:pPr>
        <w:pStyle w:val="Normal"/>
        <w:numPr>
          <w:ilvl w:val="0"/>
          <w:numId w:val="3"/>
        </w:numPr>
        <w:spacing w:before="57" w:after="159"/>
        <w:rPr/>
      </w:pPr>
      <w:r>
        <w:rPr>
          <w:rFonts w:ascii="Calibri" w:hAnsi="Calibri"/>
          <w:b/>
          <w:bCs/>
        </w:rPr>
        <w:t>A la hora de clasificar amenazas, el malware puede considerarse …</w: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>
          <w:rFonts w:ascii="Calibri" w:hAnsi="Calibri"/>
          <w:b/>
          <w:bCs/>
        </w:rPr>
        <w:object>
          <v:shape id="control_shape_18" o:allowincell="t" style="width:287.25pt;height:11.3pt" type="#_x0000_t75"/>
          <w:control r:id="rId20" w:name="1" w:shapeid="control_shape_18"/>
        </w:objec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>
          <w:rFonts w:ascii="Calibri" w:hAnsi="Calibri"/>
          <w:b/>
          <w:bCs/>
        </w:rPr>
        <w:object>
          <v:shape id="control_shape_19" o:allowincell="t" style="width:287.25pt;height:11.3pt" type="#_x0000_t75"/>
          <w:control r:id="rId21" w:name="1" w:shapeid="control_shape_19"/>
        </w:objec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>
          <w:rFonts w:ascii="Calibri" w:hAnsi="Calibri"/>
          <w:b/>
          <w:bCs/>
        </w:rPr>
        <w:object>
          <v:shape id="control_shape_20" o:allowincell="t" style="width:287.25pt;height:11.3pt" type="#_x0000_t75"/>
          <w:control r:id="rId22" w:name="1" w:shapeid="control_shape_20"/>
        </w:objec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>
          <w:rFonts w:ascii="Calibri" w:hAnsi="Calibri"/>
          <w:b/>
          <w:bCs/>
        </w:rPr>
        <w:object>
          <v:shape id="control_shape_21" o:allowincell="t" style="width:287.25pt;height:11.3pt" type="#_x0000_t75"/>
          <w:control r:id="rId23" w:name="1" w:shapeid="control_shape_21"/>
        </w:object>
      </w:r>
    </w:p>
    <w:p>
      <w:pPr>
        <w:pStyle w:val="Normal"/>
        <w:numPr>
          <w:ilvl w:val="0"/>
          <w:numId w:val="3"/>
        </w:numPr>
        <w:spacing w:before="57" w:after="159"/>
        <w:rPr/>
      </w:pPr>
      <w:r>
        <w:rPr>
          <w:rFonts w:ascii="Calibri" w:hAnsi="Calibri"/>
          <w:b/>
          <w:bCs/>
        </w:rPr>
        <w:t>¿Qué medidas puede implementar una empresa de servicios financieros para preservar la confidencialidad y la integridad de los datos financieros de sus clientes?Señala lo correcto:</w: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>
          <w:rFonts w:ascii="Calibri" w:hAnsi="Calibri"/>
          <w:b/>
          <w:bCs/>
        </w:rPr>
        <w:object>
          <v:shape id="control_shape_22" o:allowincell="t" style="width:431.9pt;height:11.3pt" type="#_x0000_t75"/>
          <w:control r:id="rId24" w:name="1" w:shapeid="control_shape_22"/>
        </w:objec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>
          <w:rFonts w:ascii="Calibri" w:hAnsi="Calibri"/>
          <w:b/>
          <w:bCs/>
        </w:rPr>
        <w:object>
          <v:shape id="control_shape_23" o:allowincell="t" style="width:431.9pt;height:11.3pt" type="#_x0000_t75"/>
          <w:control r:id="rId25" w:name="1" w:shapeid="control_shape_23"/>
        </w:objec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/>
        <w:object>
          <v:shape id="control_shape_24" o:allowincell="t" style="width:431.9pt;height:11.3pt" type="#_x0000_t75"/>
          <w:control r:id="rId26" w:name="1" w:shapeid="control_shape_24"/>
        </w:object>
      </w:r>
    </w:p>
    <w:p>
      <w:pPr>
        <w:pStyle w:val="Normal"/>
        <w:numPr>
          <w:ilvl w:val="0"/>
          <w:numId w:val="3"/>
        </w:numPr>
        <w:spacing w:before="57" w:after="159"/>
        <w:rPr/>
      </w:pPr>
      <w:r>
        <w:rPr>
          <w:rFonts w:ascii="Calibri" w:hAnsi="Calibri"/>
          <w:b/>
          <w:bCs/>
        </w:rPr>
        <w:t>¿A cuál de los 3 pilares de la seguridad informática aporta más un software de cifrado de datos?</w: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>
          <w:rFonts w:ascii="Calibri" w:hAnsi="Calibri"/>
          <w:b/>
          <w:bCs/>
        </w:rPr>
        <w:object>
          <v:shape id="control_shape_25" o:allowincell="t" style="width:431.9pt;height:11.3pt" type="#_x0000_t75"/>
          <w:control r:id="rId27" w:name="1" w:shapeid="control_shape_25"/>
        </w:objec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>
          <w:rFonts w:ascii="Calibri" w:hAnsi="Calibri"/>
          <w:b/>
          <w:bCs/>
        </w:rPr>
        <w:object>
          <v:shape id="control_shape_26" o:allowincell="t" style="width:431.9pt;height:11.3pt" type="#_x0000_t75"/>
          <w:control r:id="rId28" w:name="1" w:shapeid="control_shape_26"/>
        </w:objec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>
          <w:rFonts w:ascii="Calibri" w:hAnsi="Calibri"/>
          <w:b/>
          <w:bCs/>
        </w:rPr>
        <w:object>
          <v:shape id="control_shape_27" o:allowincell="t" style="width:431.9pt;height:11.3pt" type="#_x0000_t75"/>
          <w:control r:id="rId29" w:name="1" w:shapeid="control_shape_27"/>
        </w:objec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>
          <w:rFonts w:ascii="Calibri" w:hAnsi="Calibri"/>
          <w:b/>
          <w:bCs/>
        </w:rPr>
        <w:object>
          <v:shape id="control_shape_28" o:allowincell="t" style="width:431.9pt;height:11.3pt" type="#_x0000_t75"/>
          <w:control r:id="rId30" w:name="1" w:shapeid="control_shape_28"/>
        </w:objec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>
          <w:rFonts w:ascii="Calibri" w:hAnsi="Calibri"/>
          <w:b/>
          <w:bCs/>
        </w:rPr>
        <w:object>
          <v:shape id="control_shape_29" o:allowincell="t" style="width:431.9pt;height:11.3pt" type="#_x0000_t75"/>
          <w:control r:id="rId31" w:name="1" w:shapeid="control_shape_29"/>
        </w:object>
      </w:r>
    </w:p>
    <w:p>
      <w:pPr>
        <w:pStyle w:val="Normal"/>
        <w:numPr>
          <w:ilvl w:val="0"/>
          <w:numId w:val="3"/>
        </w:numPr>
        <w:spacing w:before="57" w:after="159"/>
        <w:rPr/>
      </w:pPr>
      <w:r>
        <w:rPr>
          <w:rFonts w:ascii="Calibri" w:hAnsi="Calibri"/>
          <w:b/>
          <w:bCs/>
        </w:rPr>
        <w:t xml:space="preserve">¿Qué contramedida podemos elegir para subsanar </w:t>
      </w:r>
      <w:r>
        <w:rPr>
          <w:rFonts w:ascii="Calibri" w:hAnsi="Calibri"/>
          <w:b/>
          <w:bCs/>
        </w:rPr>
        <w:t>los</w:t>
      </w:r>
      <w:r>
        <w:rPr>
          <w:rFonts w:ascii="Calibri" w:hAnsi="Calibri"/>
          <w:b/>
          <w:bCs/>
        </w:rPr>
        <w:t xml:space="preserve"> riesgo</w:t>
      </w:r>
      <w:r>
        <w:rPr>
          <w:rFonts w:ascii="Calibri" w:hAnsi="Calibri"/>
          <w:b/>
          <w:bCs/>
        </w:rPr>
        <w:t>s para la</w:t>
      </w:r>
      <w:r>
        <w:rPr>
          <w:rFonts w:ascii="Calibri" w:hAnsi="Calibri"/>
          <w:b/>
          <w:bCs/>
        </w:rPr>
        <w:t xml:space="preserve"> integridad de las copias de seguridad?</w: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>
          <w:rFonts w:ascii="Calibri" w:hAnsi="Calibri"/>
          <w:b/>
          <w:bCs/>
        </w:rPr>
        <w:object>
          <v:shape id="control_shape_30" o:allowincell="t" style="width:431.9pt;height:11.3pt" type="#_x0000_t75"/>
          <w:control r:id="rId32" w:name="1" w:shapeid="control_shape_30"/>
        </w:objec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>
          <w:rFonts w:ascii="Calibri" w:hAnsi="Calibri"/>
          <w:b/>
          <w:bCs/>
        </w:rPr>
        <w:object>
          <v:shape id="control_shape_31" o:allowincell="t" style="width:431.9pt;height:11.3pt" type="#_x0000_t75"/>
          <w:control r:id="rId33" w:name="1" w:shapeid="control_shape_31"/>
        </w:objec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>
          <w:rFonts w:ascii="Calibri" w:hAnsi="Calibri"/>
          <w:b/>
          <w:bCs/>
        </w:rPr>
        <w:object>
          <v:shape id="control_shape_32" o:allowincell="t" style="width:431.9pt;height:11.3pt" type="#_x0000_t75"/>
          <w:control r:id="rId34" w:name="1" w:shapeid="control_shape_32"/>
        </w:object>
      </w:r>
    </w:p>
    <w:p>
      <w:pPr>
        <w:pStyle w:val="Normal"/>
        <w:numPr>
          <w:ilvl w:val="0"/>
          <w:numId w:val="3"/>
        </w:numPr>
        <w:spacing w:before="57" w:after="159"/>
        <w:rPr/>
      </w:pPr>
      <w:r>
        <w:rPr>
          <w:rFonts w:ascii="Calibri" w:hAnsi="Calibri"/>
          <w:b w:val="false"/>
          <w:bCs w:val="false"/>
        </w:rPr>
        <w:t xml:space="preserve">15. </w:t>
      </w:r>
      <w:r>
        <w:rPr>
          <w:rFonts w:ascii="Calibri" w:hAnsi="Calibri"/>
          <w:b/>
          <w:bCs/>
        </w:rPr>
        <w:t>Verdadero o falso: *</w:t>
      </w:r>
      <w:r>
        <w:rPr>
          <w:rFonts w:ascii="Calibri" w:hAnsi="Calibri"/>
          <w:b/>
          <w:bCs/>
          <w:i/>
          <w:iCs/>
        </w:rPr>
        <w:t xml:space="preserve">Elaborar un plan de implantación de las salvaguardas seleccionadas es crucial para asegurar que las medidas de seguridad sean implementadas de manera efectiva y eficiente.* </w: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>
          <w:rFonts w:ascii="Calibri" w:hAnsi="Calibri"/>
          <w:b/>
          <w:bCs/>
          <w:i/>
          <w:iCs/>
        </w:rPr>
        <w:object>
          <v:shape id="control_shape_33" o:allowincell="t" style="width:287.25pt;height:11.3pt" type="#_x0000_t75"/>
          <w:control r:id="rId35" w:name="1" w:shapeid="control_shape_33"/>
        </w:objec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>
          <w:rFonts w:ascii="Calibri" w:hAnsi="Calibri"/>
          <w:b/>
          <w:bCs/>
          <w:i/>
          <w:iCs/>
        </w:rPr>
        <w:object>
          <v:shape id="control_shape_34" o:allowincell="t" style="width:287.25pt;height:11.3pt" type="#_x0000_t75"/>
          <w:control r:id="rId36" w:name="1" w:shapeid="control_shape_34"/>
        </w:object>
      </w:r>
    </w:p>
    <w:p>
      <w:pPr>
        <w:pStyle w:val="Normal"/>
        <w:numPr>
          <w:ilvl w:val="0"/>
          <w:numId w:val="3"/>
        </w:numPr>
        <w:spacing w:before="57" w:after="159"/>
        <w:rPr/>
      </w:pPr>
      <w:r>
        <w:rPr>
          <w:rFonts w:ascii="Calibri" w:hAnsi="Calibri"/>
          <w:b/>
          <w:bCs/>
        </w:rPr>
        <w:t>Por</w:t>
      </w:r>
      <w:r>
        <w:rPr>
          <w:rFonts w:ascii="Calibri" w:hAnsi="Calibri"/>
          <w:b/>
          <w:bCs/>
        </w:rPr>
        <w:t xml:space="preserve"> seguridad lógic</w:t>
      </w:r>
      <w:r>
        <w:rPr>
          <w:rFonts w:ascii="Calibri" w:hAnsi="Calibri"/>
          <w:b/>
          <w:bCs/>
        </w:rPr>
        <w:t>a</w:t>
      </w:r>
      <w:r>
        <w:rPr>
          <w:rFonts w:ascii="Calibri" w:hAnsi="Calibri"/>
          <w:b/>
          <w:bCs/>
        </w:rPr>
        <w:t xml:space="preserve"> nos referimos …</w: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>
          <w:rFonts w:ascii="Calibri" w:hAnsi="Calibri"/>
          <w:b/>
          <w:bCs/>
        </w:rPr>
        <w:object>
          <v:shape id="control_shape_35" o:allowincell="t" style="width:431.9pt;height:11.3pt" type="#_x0000_t75"/>
          <w:control r:id="rId37" w:name="1" w:shapeid="control_shape_35"/>
        </w:objec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>
          <w:rFonts w:ascii="Calibri" w:hAnsi="Calibri"/>
          <w:b/>
          <w:bCs/>
        </w:rPr>
        <w:object>
          <v:shape id="control_shape_36" o:allowincell="t" style="width:431.9pt;height:11.3pt" type="#_x0000_t75"/>
          <w:control r:id="rId38" w:name="1" w:shapeid="control_shape_36"/>
        </w:objec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/>
        <w:object>
          <v:shape id="control_shape_37" o:allowincell="t" style="width:431.9pt;height:11.3pt" type="#_x0000_t75"/>
          <w:control r:id="rId39" w:name="1" w:shapeid="control_shape_37"/>
        </w:object>
      </w:r>
    </w:p>
    <w:p>
      <w:pPr>
        <w:pStyle w:val="Normal"/>
        <w:numPr>
          <w:ilvl w:val="0"/>
          <w:numId w:val="3"/>
        </w:numPr>
        <w:spacing w:before="57" w:after="159"/>
        <w:rPr/>
      </w:pPr>
      <w:r>
        <w:rPr>
          <w:rFonts w:ascii="Calibri" w:hAnsi="Calibri"/>
          <w:b/>
          <w:bCs/>
        </w:rPr>
        <w:t>En las copias de seguridad diferenciales …</w: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>
          <w:rFonts w:ascii="Calibri" w:hAnsi="Calibri"/>
          <w:b/>
          <w:bCs/>
        </w:rPr>
        <w:object>
          <v:shape id="control_shape_38" o:allowincell="t" style="width:431.9pt;height:11.3pt" type="#_x0000_t75"/>
          <w:control r:id="rId40" w:name="1" w:shapeid="control_shape_38"/>
        </w:objec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>
          <w:rFonts w:ascii="Calibri" w:hAnsi="Calibri"/>
          <w:b/>
          <w:bCs/>
        </w:rPr>
        <w:object>
          <v:shape id="control_shape_39" o:allowincell="t" style="width:431.9pt;height:11.3pt" type="#_x0000_t75"/>
          <w:control r:id="rId41" w:name="1" w:shapeid="control_shape_39"/>
        </w:objec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>
          <w:rFonts w:ascii="Calibri" w:hAnsi="Calibri"/>
          <w:b/>
          <w:bCs/>
        </w:rPr>
        <w:object>
          <v:shape id="control_shape_40" o:allowincell="t" style="width:431.9pt;height:11.3pt" type="#_x0000_t75"/>
          <w:control r:id="rId42" w:name="1" w:shapeid="control_shape_40"/>
        </w:objec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>
          <w:rFonts w:ascii="Calibri" w:hAnsi="Calibri"/>
          <w:b/>
          <w:bCs/>
        </w:rPr>
        <w:object>
          <v:shape id="control_shape_41" o:allowincell="t" style="width:431.9pt;height:11.3pt" type="#_x0000_t75"/>
          <w:control r:id="rId43" w:name="1" w:shapeid="control_shape_41"/>
        </w:object>
      </w:r>
    </w:p>
    <w:p>
      <w:pPr>
        <w:pStyle w:val="Normal"/>
        <w:numPr>
          <w:ilvl w:val="0"/>
          <w:numId w:val="3"/>
        </w:numPr>
        <w:spacing w:before="57" w:after="159"/>
        <w:rPr/>
      </w:pPr>
      <w:r>
        <w:rPr>
          <w:rFonts w:ascii="Calibri" w:hAnsi="Calibri"/>
          <w:b/>
          <w:bCs/>
        </w:rPr>
        <w:t>Relaciona el concepto con su definición:</w:t>
      </w:r>
    </w:p>
    <w:tbl>
      <w:tblPr>
        <w:tblW w:w="8931" w:type="dxa"/>
        <w:jc w:val="left"/>
        <w:tblInd w:w="396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754"/>
        <w:gridCol w:w="173"/>
        <w:gridCol w:w="681"/>
        <w:gridCol w:w="6323"/>
      </w:tblGrid>
      <w:tr>
        <w:trPr>
          <w:trHeight w:val="392" w:hRule="atLeast"/>
        </w:trPr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Contidodetboa"/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b/>
                <w:bCs/>
                <w:sz w:val="20"/>
                <w:szCs w:val="20"/>
              </w:rPr>
              <w:t>Principio</w:t>
            </w:r>
          </w:p>
        </w:tc>
        <w:tc>
          <w:tcPr>
            <w:tcW w:w="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Contidodetboa"/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Contidodetboa"/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idodetboa"/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b/>
                <w:bCs/>
                <w:sz w:val="20"/>
                <w:szCs w:val="20"/>
              </w:rPr>
              <w:t>Definición</w:t>
            </w:r>
          </w:p>
        </w:tc>
      </w:tr>
      <w:tr>
        <w:trPr/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idodetboa"/>
              <w:spacing w:before="0" w:after="0"/>
              <w:rPr/>
            </w:pPr>
            <w:r>
              <w:rPr/>
              <w:t xml:space="preserve"> </w:t>
            </w:r>
            <w:r>
              <w:rPr>
                <w:rFonts w:eastAsia="Aptos" w:cs="" w:ascii="Calibri" w:hAnsi="Calibri"/>
                <w:kern w:val="0"/>
                <w:sz w:val="18"/>
                <w:szCs w:val="18"/>
                <w:lang w:val="en-US" w:eastAsia="en-US" w:bidi="ar-SA"/>
              </w:rPr>
              <w:t>1. Confidencialidad</w:t>
            </w:r>
          </w:p>
        </w:tc>
        <w:tc>
          <w:tcPr>
            <w:tcW w:w="17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idodetboa"/>
              <w:spacing w:before="0" w:after="0"/>
              <w:rPr/>
            </w:pPr>
            <w:r>
              <w:rPr/>
            </w:r>
          </w:p>
        </w:tc>
        <w:tc>
          <w:tcPr>
            <w:tcW w:w="68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idodetboa"/>
              <w:spacing w:before="0" w:after="0"/>
              <w:rPr/>
            </w:pPr>
            <w:r>
              <w:rPr/>
              <w:t xml:space="preserve"> </w:t>
            </w:r>
            <w:r>
              <w:rPr/>
              <w:t>A.</w:t>
            </w:r>
          </w:p>
        </w:tc>
        <w:tc>
          <w:tcPr>
            <w:tcW w:w="63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idodetboa"/>
              <w:spacing w:before="0" w:after="0"/>
              <w:rPr/>
            </w:pPr>
            <w:r>
              <w:rPr/>
              <w:t xml:space="preserve"> </w:t>
            </w:r>
            <w:r>
              <w:rPr>
                <w:rFonts w:eastAsia="Aptos" w:cs="" w:ascii="Calibri" w:hAnsi="Calibri"/>
                <w:kern w:val="0"/>
                <w:sz w:val="18"/>
                <w:szCs w:val="18"/>
                <w:lang w:val="en-US" w:eastAsia="en-US" w:bidi="ar-SA"/>
              </w:rPr>
              <w:t>Verificar la identidad de los usuarios o sistemas antes de otorgar acceso.</w:t>
            </w:r>
          </w:p>
        </w:tc>
      </w:tr>
      <w:tr>
        <w:trPr/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idodetboa"/>
              <w:spacing w:before="0" w:after="0"/>
              <w:rPr/>
            </w:pPr>
            <w:r>
              <w:rPr/>
              <w:t xml:space="preserve"> </w:t>
            </w:r>
            <w:r>
              <w:rPr>
                <w:rFonts w:eastAsia="Aptos" w:cs="" w:ascii="Calibri" w:hAnsi="Calibri"/>
                <w:kern w:val="0"/>
                <w:sz w:val="18"/>
                <w:szCs w:val="18"/>
                <w:lang w:val="en-US" w:eastAsia="en-US" w:bidi="ar-SA"/>
              </w:rPr>
              <w:t>2. Integridad</w:t>
            </w:r>
          </w:p>
        </w:tc>
        <w:tc>
          <w:tcPr>
            <w:tcW w:w="17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idodetboa"/>
              <w:spacing w:before="0" w:after="0"/>
              <w:rPr/>
            </w:pPr>
            <w:r>
              <w:rPr/>
            </w:r>
          </w:p>
        </w:tc>
        <w:tc>
          <w:tcPr>
            <w:tcW w:w="68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idodetboa"/>
              <w:spacing w:before="0" w:after="0"/>
              <w:rPr/>
            </w:pPr>
            <w:r>
              <w:rPr/>
              <w:t xml:space="preserve"> </w:t>
            </w:r>
            <w:r>
              <w:rPr/>
              <w:t>B.</w:t>
            </w:r>
          </w:p>
        </w:tc>
        <w:tc>
          <w:tcPr>
            <w:tcW w:w="63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idodetboa"/>
              <w:spacing w:before="0" w:after="0"/>
              <w:rPr/>
            </w:pPr>
            <w:r>
              <w:rPr/>
              <w:t xml:space="preserve"> </w:t>
            </w:r>
            <w:r>
              <w:rPr>
                <w:rFonts w:eastAsia="Aptos" w:cs="" w:ascii="Calibri" w:hAnsi="Calibri"/>
                <w:kern w:val="0"/>
                <w:sz w:val="18"/>
                <w:szCs w:val="18"/>
                <w:lang w:val="en-US" w:eastAsia="en-US" w:bidi="ar-SA"/>
              </w:rPr>
              <w:t>Controlar qué recursos y servicios pueden ser accesibles por los usuarios.</w:t>
            </w:r>
          </w:p>
        </w:tc>
      </w:tr>
      <w:tr>
        <w:trPr/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idodetboa"/>
              <w:spacing w:before="0" w:after="0"/>
              <w:rPr/>
            </w:pPr>
            <w:r>
              <w:rPr/>
              <w:t xml:space="preserve"> </w:t>
            </w:r>
            <w:r>
              <w:rPr>
                <w:rFonts w:eastAsia="Aptos" w:cs="" w:ascii="Calibri" w:hAnsi="Calibri"/>
                <w:kern w:val="0"/>
                <w:sz w:val="18"/>
                <w:szCs w:val="18"/>
                <w:lang w:val="en-US" w:eastAsia="en-US" w:bidi="ar-SA"/>
              </w:rPr>
              <w:t>3. Disponibilidad</w:t>
            </w:r>
          </w:p>
        </w:tc>
        <w:tc>
          <w:tcPr>
            <w:tcW w:w="17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idodetboa"/>
              <w:spacing w:before="0" w:after="0"/>
              <w:rPr/>
            </w:pPr>
            <w:r>
              <w:rPr/>
            </w:r>
          </w:p>
        </w:tc>
        <w:tc>
          <w:tcPr>
            <w:tcW w:w="68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idodetboa"/>
              <w:spacing w:before="0" w:after="0"/>
              <w:rPr/>
            </w:pPr>
            <w:r>
              <w:rPr/>
              <w:t xml:space="preserve"> </w:t>
            </w:r>
            <w:r>
              <w:rPr/>
              <w:t xml:space="preserve">C. </w:t>
            </w:r>
          </w:p>
        </w:tc>
        <w:tc>
          <w:tcPr>
            <w:tcW w:w="63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idodetboa"/>
              <w:spacing w:before="0" w:after="0"/>
              <w:rPr/>
            </w:pPr>
            <w:r>
              <w:rPr/>
              <w:t xml:space="preserve"> </w:t>
            </w:r>
            <w:r>
              <w:rPr>
                <w:rFonts w:eastAsia="Aptos" w:cs="" w:ascii="Calibri" w:hAnsi="Calibri"/>
                <w:kern w:val="0"/>
                <w:sz w:val="18"/>
                <w:szCs w:val="18"/>
                <w:lang w:val="en-US" w:eastAsia="en-US" w:bidi="ar-SA"/>
              </w:rPr>
              <w:t>Registrar y monitorear actividades para detectar y responder a accesos no autorizados.</w:t>
            </w:r>
          </w:p>
        </w:tc>
      </w:tr>
      <w:tr>
        <w:trPr/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idodetboa"/>
              <w:spacing w:before="0" w:after="0"/>
              <w:rPr/>
            </w:pPr>
            <w:r>
              <w:rPr/>
              <w:t xml:space="preserve"> </w:t>
            </w:r>
            <w:r>
              <w:rPr>
                <w:rFonts w:eastAsia="Aptos" w:cs="" w:ascii="Calibri" w:hAnsi="Calibri"/>
                <w:kern w:val="0"/>
                <w:sz w:val="18"/>
                <w:szCs w:val="18"/>
                <w:lang w:val="en-US" w:eastAsia="en-US" w:bidi="ar-SA"/>
              </w:rPr>
              <w:t>4. Autenticación</w:t>
            </w:r>
          </w:p>
        </w:tc>
        <w:tc>
          <w:tcPr>
            <w:tcW w:w="17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idodetboa"/>
              <w:spacing w:before="0" w:after="0"/>
              <w:rPr/>
            </w:pPr>
            <w:r>
              <w:rPr/>
            </w:r>
          </w:p>
        </w:tc>
        <w:tc>
          <w:tcPr>
            <w:tcW w:w="68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idodetboa"/>
              <w:spacing w:before="0" w:after="0"/>
              <w:rPr/>
            </w:pPr>
            <w:r>
              <w:rPr/>
              <w:t xml:space="preserve"> </w:t>
            </w:r>
            <w:r>
              <w:rPr/>
              <w:t xml:space="preserve">D. </w:t>
            </w:r>
          </w:p>
        </w:tc>
        <w:tc>
          <w:tcPr>
            <w:tcW w:w="63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idodetboa"/>
              <w:spacing w:before="0" w:after="0"/>
              <w:rPr/>
            </w:pPr>
            <w:r>
              <w:rPr/>
              <w:t xml:space="preserve"> </w:t>
            </w:r>
            <w:r>
              <w:rPr>
                <w:rFonts w:eastAsia="Aptos" w:cs="" w:ascii="Calibri" w:hAnsi="Calibri"/>
                <w:kern w:val="0"/>
                <w:sz w:val="18"/>
                <w:szCs w:val="18"/>
                <w:lang w:val="en-US" w:eastAsia="en-US" w:bidi="ar-SA"/>
              </w:rPr>
              <w:t>Asegurar que los sistemas y datos estén disponibles cuando se necesiten.</w:t>
            </w:r>
          </w:p>
        </w:tc>
      </w:tr>
      <w:tr>
        <w:trPr/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idodetboa"/>
              <w:spacing w:before="0" w:after="0"/>
              <w:rPr/>
            </w:pPr>
            <w:r>
              <w:rPr/>
              <w:t xml:space="preserve"> </w:t>
            </w:r>
            <w:r>
              <w:rPr>
                <w:rFonts w:eastAsia="Aptos" w:cs="" w:ascii="Calibri" w:hAnsi="Calibri"/>
                <w:kern w:val="0"/>
                <w:sz w:val="18"/>
                <w:szCs w:val="18"/>
                <w:lang w:val="en-US" w:eastAsia="en-US" w:bidi="ar-SA"/>
              </w:rPr>
              <w:t>5. Autorización</w:t>
            </w:r>
          </w:p>
        </w:tc>
        <w:tc>
          <w:tcPr>
            <w:tcW w:w="17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idodetboa"/>
              <w:spacing w:before="0" w:after="0"/>
              <w:rPr/>
            </w:pPr>
            <w:r>
              <w:rPr/>
            </w:r>
          </w:p>
        </w:tc>
        <w:tc>
          <w:tcPr>
            <w:tcW w:w="68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idodetboa"/>
              <w:spacing w:before="0" w:after="0"/>
              <w:rPr/>
            </w:pPr>
            <w:r>
              <w:rPr/>
              <w:t xml:space="preserve"> </w:t>
            </w:r>
            <w:r>
              <w:rPr/>
              <w:t xml:space="preserve">E. </w:t>
            </w:r>
          </w:p>
        </w:tc>
        <w:tc>
          <w:tcPr>
            <w:tcW w:w="63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idodetboa"/>
              <w:spacing w:before="0" w:after="0"/>
              <w:rPr/>
            </w:pPr>
            <w:r>
              <w:rPr/>
              <w:t xml:space="preserve"> </w:t>
            </w:r>
            <w:r>
              <w:rPr>
                <w:rFonts w:eastAsia="Aptos" w:cs="" w:ascii="Calibri" w:hAnsi="Calibri"/>
                <w:kern w:val="0"/>
                <w:sz w:val="18"/>
                <w:szCs w:val="18"/>
                <w:lang w:val="en-US" w:eastAsia="en-US" w:bidi="ar-SA"/>
              </w:rPr>
              <w:t>Garantizar que la información es accesible solo para aquellas personas autorizadas.</w:t>
            </w:r>
          </w:p>
        </w:tc>
      </w:tr>
      <w:tr>
        <w:trPr/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idodetboa"/>
              <w:spacing w:before="0" w:after="0"/>
              <w:rPr/>
            </w:pPr>
            <w:r>
              <w:rPr/>
              <w:t xml:space="preserve"> </w:t>
            </w:r>
            <w:r>
              <w:rPr>
                <w:rFonts w:eastAsia="Aptos" w:cs="" w:ascii="Calibri" w:hAnsi="Calibri"/>
                <w:kern w:val="0"/>
                <w:sz w:val="18"/>
                <w:szCs w:val="18"/>
                <w:lang w:val="en-US" w:eastAsia="en-US" w:bidi="ar-SA"/>
              </w:rPr>
              <w:t>6. Auditoría</w:t>
            </w:r>
          </w:p>
        </w:tc>
        <w:tc>
          <w:tcPr>
            <w:tcW w:w="17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idodetboa"/>
              <w:spacing w:before="0" w:after="0"/>
              <w:rPr/>
            </w:pPr>
            <w:r>
              <w:rPr/>
            </w:r>
          </w:p>
        </w:tc>
        <w:tc>
          <w:tcPr>
            <w:tcW w:w="68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idodetboa"/>
              <w:spacing w:before="0" w:after="0"/>
              <w:rPr/>
            </w:pPr>
            <w:r>
              <w:rPr/>
              <w:t xml:space="preserve"> </w:t>
            </w:r>
            <w:r>
              <w:rPr/>
              <w:t xml:space="preserve">F. </w:t>
            </w:r>
          </w:p>
        </w:tc>
        <w:tc>
          <w:tcPr>
            <w:tcW w:w="63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idodetboa"/>
              <w:spacing w:before="0" w:after="0"/>
              <w:rPr/>
            </w:pPr>
            <w:r>
              <w:rPr/>
              <w:t xml:space="preserve"> </w:t>
            </w:r>
            <w:r>
              <w:rPr>
                <w:rFonts w:eastAsia="Aptos" w:cs="" w:ascii="Calibri" w:hAnsi="Calibri"/>
                <w:kern w:val="0"/>
                <w:sz w:val="18"/>
                <w:szCs w:val="18"/>
                <w:lang w:val="en-US" w:eastAsia="en-US" w:bidi="ar-SA"/>
              </w:rPr>
              <w:t>Asegurar que la información no ha sido alterada de manera no autorizada.</w:t>
            </w:r>
          </w:p>
        </w:tc>
      </w:tr>
    </w:tbl>
    <w:p>
      <w:pPr>
        <w:pStyle w:val="Normal"/>
        <w:numPr>
          <w:ilvl w:val="0"/>
          <w:numId w:val="3"/>
        </w:numPr>
        <w:spacing w:before="57" w:after="159"/>
        <w:rPr/>
      </w:pPr>
      <w:r>
        <w:rPr>
          <w:rFonts w:ascii="Calibri" w:hAnsi="Calibri"/>
          <w:b/>
          <w:bCs/>
        </w:rPr>
        <w:t>Un</w:t>
      </w:r>
      <w:r>
        <w:rPr>
          <w:rFonts w:ascii="Calibri" w:hAnsi="Calibri"/>
          <w:b/>
          <w:bCs/>
        </w:rPr>
        <w:t xml:space="preserve"> ............................. </w:t>
      </w:r>
      <w:r>
        <w:rPr>
          <w:rFonts w:ascii="Calibri" w:hAnsi="Calibri"/>
          <w:b/>
          <w:bCs/>
        </w:rPr>
        <w:t>f</w:t>
      </w:r>
      <w:r>
        <w:rPr>
          <w:rFonts w:ascii="Calibri" w:hAnsi="Calibri"/>
          <w:b/>
          <w:bCs/>
        </w:rPr>
        <w:t>iltra y monitorea el tráfico de red entrante y saliente basándose en reglas de seguridad predeterminadas.</w: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>
          <w:rFonts w:ascii="Calibri" w:hAnsi="Calibri"/>
          <w:b/>
          <w:bCs/>
        </w:rPr>
        <w:object>
          <v:shape id="control_shape_42" o:allowincell="t" style="width:431.9pt;height:11.3pt" type="#_x0000_t75"/>
          <w:control r:id="rId44" w:name="1" w:shapeid="control_shape_42"/>
        </w:objec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/>
        <w:object>
          <v:shape id="control_shape_43" o:allowincell="t" style="width:431.9pt;height:11.3pt" type="#_x0000_t75"/>
          <w:control r:id="rId45" w:name="1" w:shapeid="control_shape_43"/>
        </w:object>
      </w:r>
    </w:p>
    <w:p>
      <w:pPr>
        <w:pStyle w:val="Normal"/>
        <w:numPr>
          <w:ilvl w:val="0"/>
          <w:numId w:val="3"/>
        </w:numPr>
        <w:spacing w:before="57" w:after="159"/>
        <w:rPr/>
      </w:pPr>
      <w:r>
        <w:rPr>
          <w:rFonts w:ascii="Calibri" w:hAnsi="Calibri"/>
          <w:b/>
          <w:bCs/>
        </w:rPr>
        <w:t>Cuando hablamos de</w:t>
      </w:r>
      <w:r>
        <w:rPr>
          <w:rFonts w:ascii="Calibri" w:hAnsi="Calibri"/>
          <w:b/>
          <w:bCs/>
        </w:rPr>
        <w:t xml:space="preserve"> </w:t>
      </w:r>
      <w:r>
        <w:rPr>
          <w:rFonts w:ascii="Calibri" w:hAnsi="Calibri"/>
          <w:b/>
          <w:bCs/>
          <w:i/>
          <w:iCs/>
        </w:rPr>
        <w:t>seguridad física</w:t>
      </w:r>
      <w:r>
        <w:rPr>
          <w:rFonts w:ascii="Calibri" w:hAnsi="Calibri"/>
          <w:b/>
          <w:bCs/>
        </w:rPr>
        <w:t xml:space="preserve"> nos referimos a…</w: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>
          <w:rFonts w:ascii="Calibri" w:hAnsi="Calibri"/>
          <w:b/>
          <w:bCs/>
        </w:rPr>
        <w:object>
          <v:shape id="control_shape_44" o:allowincell="t" style="width:431.9pt;height:11.3pt" type="#_x0000_t75"/>
          <w:control r:id="rId46" w:name="1" w:shapeid="control_shape_44"/>
        </w:objec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>
          <w:rFonts w:ascii="Calibri" w:hAnsi="Calibri"/>
          <w:b/>
          <w:bCs/>
        </w:rPr>
        <w:object>
          <v:shape id="control_shape_45" o:allowincell="t" style="width:431.9pt;height:11.3pt" type="#_x0000_t75"/>
          <w:control r:id="rId47" w:name="1" w:shapeid="control_shape_45"/>
        </w:object>
      </w:r>
    </w:p>
    <w:p>
      <w:pPr>
        <w:pStyle w:val="Normal"/>
        <w:spacing w:before="57" w:after="159"/>
        <w:rPr>
          <w:rFonts w:ascii="Calibri" w:hAnsi="Calibri"/>
          <w:b/>
          <w:bCs/>
        </w:rPr>
      </w:pPr>
      <w:r>
        <w:rPr/>
      </w:r>
    </w:p>
    <w:p>
      <w:pPr>
        <w:pStyle w:val="Normal"/>
        <w:spacing w:before="57" w:after="159"/>
        <w:rPr>
          <w:rFonts w:ascii="Calibri" w:hAnsi="Calibri"/>
          <w:b/>
          <w:bCs/>
        </w:rPr>
      </w:pPr>
      <w:r>
        <w:rPr/>
      </w:r>
    </w:p>
    <w:p>
      <w:pPr>
        <w:pStyle w:val="Normal"/>
        <w:numPr>
          <w:ilvl w:val="0"/>
          <w:numId w:val="3"/>
        </w:numPr>
        <w:spacing w:before="57" w:after="159"/>
        <w:rPr/>
      </w:pPr>
      <w:r>
        <w:rPr>
          <w:rFonts w:ascii="Calibri" w:hAnsi="Calibri"/>
          <w:b w:val="false"/>
          <w:bCs w:val="false"/>
        </w:rPr>
        <w:t xml:space="preserve">19. </w:t>
      </w:r>
      <w:r>
        <w:rPr>
          <w:rFonts w:ascii="Calibri" w:hAnsi="Calibri"/>
          <w:b/>
          <w:bCs/>
        </w:rPr>
        <w:t>La confidencialidad es una propiedad relacionada…</w: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>
          <w:rFonts w:ascii="Calibri" w:hAnsi="Calibri"/>
          <w:b/>
          <w:bCs/>
        </w:rPr>
        <w:object>
          <v:shape id="control_shape_46" o:allowincell="t" style="width:431.9pt;height:11.3pt" type="#_x0000_t75"/>
          <w:control r:id="rId48" w:name="1" w:shapeid="control_shape_46"/>
        </w:objec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>
          <w:rFonts w:ascii="Calibri" w:hAnsi="Calibri"/>
          <w:b/>
          <w:bCs/>
        </w:rPr>
        <w:object>
          <v:shape id="control_shape_47" o:allowincell="t" style="width:431.9pt;height:11.3pt" type="#_x0000_t75"/>
          <w:control r:id="rId49" w:name="1" w:shapeid="control_shape_47"/>
        </w:objec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>
          <w:rFonts w:ascii="Calibri" w:hAnsi="Calibri"/>
          <w:b/>
          <w:bCs/>
        </w:rPr>
        <w:object>
          <v:shape id="control_shape_48" o:allowincell="t" style="width:431.9pt;height:11.3pt" type="#_x0000_t75"/>
          <w:control r:id="rId50" w:name="1" w:shapeid="control_shape_48"/>
        </w:object>
      </w:r>
    </w:p>
    <w:p>
      <w:pPr>
        <w:pStyle w:val="Normal"/>
        <w:numPr>
          <w:ilvl w:val="0"/>
          <w:numId w:val="3"/>
        </w:numPr>
        <w:spacing w:before="57" w:after="159"/>
        <w:rPr/>
      </w:pPr>
      <w:r>
        <w:rPr>
          <w:rFonts w:ascii="Calibri" w:hAnsi="Calibri"/>
          <w:b/>
          <w:bCs/>
        </w:rPr>
        <w:t>Verdadero o falso:</w:t>
      </w:r>
      <w:r>
        <w:rPr>
          <w:rFonts w:ascii="Calibri" w:hAnsi="Calibri"/>
          <w:b/>
          <w:bCs/>
          <w:i/>
          <w:iCs/>
        </w:rPr>
        <w:t xml:space="preserve"> *</w:t>
      </w:r>
      <w:r>
        <w:rPr>
          <w:rFonts w:ascii="Calibri" w:hAnsi="Calibri"/>
          <w:b/>
          <w:bCs/>
          <w:i/>
          <w:iCs/>
        </w:rPr>
        <w:t>Las copias de seguridad incrementales suelen necesitar más espacio que las diferenciales.</w:t>
      </w:r>
      <w:r>
        <w:rPr>
          <w:rFonts w:ascii="Calibri" w:hAnsi="Calibri"/>
          <w:b/>
          <w:bCs/>
          <w:i/>
          <w:iCs/>
        </w:rPr>
        <w:t>*</w: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>
          <w:rFonts w:ascii="Calibri" w:hAnsi="Calibri"/>
          <w:b/>
          <w:bCs/>
          <w:i/>
          <w:iCs/>
        </w:rPr>
        <w:object>
          <v:shape id="control_shape_49" o:allowincell="t" style="width:287.25pt;height:11.3pt" type="#_x0000_t75"/>
          <w:control r:id="rId51" w:name="1" w:shapeid="control_shape_49"/>
        </w:object>
      </w:r>
    </w:p>
    <w:p>
      <w:pPr>
        <w:pStyle w:val="Normal"/>
        <w:numPr>
          <w:ilvl w:val="0"/>
          <w:numId w:val="0"/>
        </w:numPr>
        <w:spacing w:before="57" w:after="159"/>
        <w:ind w:hanging="0" w:left="720"/>
        <w:rPr/>
      </w:pPr>
      <w:r>
        <w:rPr/>
        <w:object>
          <v:shape id="control_shape_50" o:allowincell="t" style="width:287.25pt;height:11.3pt" type="#_x0000_t75"/>
          <w:control r:id="rId52" w:name="Caixa de selección 1" w:shapeid="control_shape_50"/>
        </w:object>
      </w:r>
    </w:p>
    <w:p>
      <w:pPr>
        <w:pStyle w:val="Normal"/>
        <w:spacing w:before="57" w:after="159"/>
        <w:rPr>
          <w:rFonts w:ascii="Calibri" w:hAnsi="Calibri"/>
          <w:b/>
          <w:bCs/>
        </w:rPr>
      </w:pPr>
      <w:r>
        <w:rPr/>
      </w:r>
    </w:p>
    <w:p>
      <w:pPr>
        <w:pStyle w:val="Normal"/>
        <w:numPr>
          <w:ilvl w:val="0"/>
          <w:numId w:val="0"/>
        </w:numPr>
        <w:spacing w:before="57" w:after="159"/>
        <w:ind w:hanging="0" w:left="1440"/>
        <w:rPr>
          <w:rStyle w:val="InternetLink"/>
          <w:rFonts w:ascii="Calibri" w:hAnsi="Calibri"/>
        </w:rPr>
      </w:pPr>
      <w:r>
        <w:rPr/>
      </w:r>
    </w:p>
    <w:sectPr>
      <w:headerReference w:type="even" r:id="rId53"/>
      <w:headerReference w:type="default" r:id="rId54"/>
      <w:headerReference w:type="first" r:id="rId55"/>
      <w:footerReference w:type="even" r:id="rId56"/>
      <w:footerReference w:type="default" r:id="rId57"/>
      <w:footerReference w:type="first" r:id="rId58"/>
      <w:type w:val="nextPage"/>
      <w:pgSz w:w="11906" w:h="16838"/>
      <w:pgMar w:left="1701" w:right="926" w:gutter="0" w:header="708" w:top="1438" w:footer="708" w:bottom="1560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w:drawing>
        <wp:anchor behindDoc="1" distT="0" distB="0" distL="0" distR="0" simplePos="0" locked="0" layoutInCell="0" allowOverlap="1" relativeHeight="7">
          <wp:simplePos x="0" y="0"/>
          <wp:positionH relativeFrom="page">
            <wp:align>left</wp:align>
          </wp:positionH>
          <wp:positionV relativeFrom="paragraph">
            <wp:posOffset>21590</wp:posOffset>
          </wp:positionV>
          <wp:extent cx="7572375" cy="1061720"/>
          <wp:effectExtent l="0" t="0" r="0" b="0"/>
          <wp:wrapNone/>
          <wp:docPr id="4" name="Imagen 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90074" r="0" b="0"/>
                  <a:stretch>
                    <a:fillRect/>
                  </a:stretch>
                </pic:blipFill>
                <pic:spPr bwMode="auto">
                  <a:xfrm>
                    <a:off x="0" y="0"/>
                    <a:ext cx="7572375" cy="10617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drawing>
        <wp:anchor behindDoc="0" distT="0" distB="0" distL="114300" distR="114300" simplePos="0" locked="0" layoutInCell="0" allowOverlap="1" relativeHeight="12">
          <wp:simplePos x="0" y="0"/>
          <wp:positionH relativeFrom="column">
            <wp:posOffset>2282190</wp:posOffset>
          </wp:positionH>
          <wp:positionV relativeFrom="paragraph">
            <wp:posOffset>-259080</wp:posOffset>
          </wp:positionV>
          <wp:extent cx="3771900" cy="965200"/>
          <wp:effectExtent l="0" t="0" r="0" b="0"/>
          <wp:wrapTight wrapText="bothSides">
            <wp:wrapPolygon edited="0">
              <wp:start x="-3" y="0"/>
              <wp:lineTo x="-3" y="21313"/>
              <wp:lineTo x="21488" y="21313"/>
              <wp:lineTo x="21488" y="0"/>
              <wp:lineTo x="-3" y="0"/>
            </wp:wrapPolygon>
          </wp:wrapTight>
          <wp:docPr id="1" name="Imagen 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771900" cy="965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0" distT="0" distB="0" distL="114300" distR="114300" simplePos="0" locked="0" layoutInCell="0" allowOverlap="1" relativeHeight="17">
          <wp:simplePos x="0" y="0"/>
          <wp:positionH relativeFrom="column">
            <wp:posOffset>-451485</wp:posOffset>
          </wp:positionH>
          <wp:positionV relativeFrom="paragraph">
            <wp:posOffset>-227330</wp:posOffset>
          </wp:positionV>
          <wp:extent cx="2703830" cy="933450"/>
          <wp:effectExtent l="0" t="0" r="0" b="0"/>
          <wp:wrapTight wrapText="bothSides">
            <wp:wrapPolygon edited="0">
              <wp:start x="-4" y="0"/>
              <wp:lineTo x="-4" y="21156"/>
              <wp:lineTo x="21455" y="21156"/>
              <wp:lineTo x="21455" y="0"/>
              <wp:lineTo x="-4" y="0"/>
            </wp:wrapPolygon>
          </wp:wrapTight>
          <wp:docPr id="2" name="Imagen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1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2703830" cy="933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tab/>
      <w:tab/>
    </w:r>
  </w:p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drawing>
        <wp:anchor behindDoc="1" distT="0" distB="0" distL="0" distR="0" simplePos="0" locked="0" layoutInCell="1" allowOverlap="1" relativeHeight="2">
          <wp:simplePos x="0" y="0"/>
          <wp:positionH relativeFrom="column">
            <wp:posOffset>-1080135</wp:posOffset>
          </wp:positionH>
          <wp:positionV relativeFrom="paragraph">
            <wp:posOffset>-450215</wp:posOffset>
          </wp:positionV>
          <wp:extent cx="7558405" cy="10677525"/>
          <wp:effectExtent l="0" t="0" r="0" b="0"/>
          <wp:wrapNone/>
          <wp:docPr id="3" name="Imagen 4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4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8405" cy="10677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0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0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0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0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0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0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0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0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0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0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3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3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sz w:val="22"/>
        <w:szCs w:val="22"/>
        <w:lang w:val="es-ES" w:eastAsia="es-E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locked="1" w:uiPriority="0" w:semiHidden="0" w:unhideWhenUsed="0" w:qFormat="1"/>
    <w:lsdException w:name="heading 1" w:locked="1" w:uiPriority="0" w:semiHidden="0" w:unhideWhenUsed="0" w:qFormat="1"/>
    <w:lsdException w:name="heading 2" w:locked="1" w:uiPriority="9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uiPriority="0" w:semiHidden="0" w:unhideWhenUsed="0"/>
    <w:lsdException w:name="toc 2" w:locked="1" w:uiPriority="0" w:semiHidden="0" w:unhideWhenUsed="0"/>
    <w:lsdException w:name="toc 3" w:locked="1" w:uiPriority="0" w:semiHidden="0" w:unhideWhenUsed="0"/>
    <w:lsdException w:name="toc 4" w:locked="1" w:uiPriority="0" w:semiHidden="0" w:unhideWhenUsed="0"/>
    <w:lsdException w:name="toc 5" w:locked="1" w:uiPriority="0" w:semiHidden="0" w:unhideWhenUsed="0"/>
    <w:lsdException w:name="toc 6" w:locked="1" w:uiPriority="0" w:semiHidden="0" w:unhideWhenUsed="0"/>
    <w:lsdException w:name="toc 7" w:locked="1" w:uiPriority="0" w:semiHidden="0" w:unhideWhenUsed="0"/>
    <w:lsdException w:name="toc 8" w:locked="1" w:uiPriority="0" w:semiHidden="0" w:unhideWhenUsed="0"/>
    <w:lsdException w:name="toc 9" w:locked="1" w:uiPriority="0" w:semiHidden="0" w:unhideWhenUsed="0"/>
    <w:lsdException w:name="header" w:uiPriority="0"/>
    <w:lsdException w:name="caption" w:locked="1" w:uiPriority="0" w:qFormat="1"/>
    <w:lsdException w:name="Title" w:locked="1" w:uiPriority="0" w:semiHidden="0" w:unhideWhenUsed="0" w:qFormat="1"/>
    <w:lsdException w:name="Default Paragraph Font" w:locked="1" w:uiPriority="0" w:semiHidden="0" w:unhideWhenUsed="0"/>
    <w:lsdException w:name="Body Text" w:locked="1" w:uiPriority="0" w:semiHidden="0" w:unhideWhenUsed="0"/>
    <w:lsdException w:name="Subtitle" w:locked="1" w:uiPriority="0" w:semiHidden="0" w:unhideWhenUsed="0" w:qFormat="1"/>
    <w:lsdException w:name="Strong" w:locked="1" w:uiPriority="0" w:semiHidden="0" w:unhideWhenUsed="0" w:qFormat="1"/>
    <w:lsdException w:name="Emphasis" w:locked="1" w:uiPriority="0" w:semiHidden="0" w:unhideWhenUsed="0" w:qFormat="1"/>
    <w:lsdException w:name="Table Grid" w:locked="1" w:uiPriority="0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e7322"/>
    <w:pPr>
      <w:widowControl/>
      <w:bidi w:val="0"/>
      <w:spacing w:lineRule="auto" w:line="259" w:before="0" w:after="160"/>
      <w:jc w:val="left"/>
    </w:pPr>
    <w:rPr>
      <w:rFonts w:ascii="Calibri" w:hAnsi="Calibri" w:eastAsia="Calibri" w:cs="Times New Roman"/>
      <w:color w:val="auto"/>
      <w:kern w:val="0"/>
      <w:sz w:val="22"/>
      <w:szCs w:val="22"/>
      <w:lang w:eastAsia="en-US" w:val="es-ES" w:bidi="ar-SA"/>
    </w:rPr>
  </w:style>
  <w:style w:type="paragraph" w:styleId="Heading2">
    <w:name w:val="Heading 2"/>
    <w:basedOn w:val="Normal"/>
    <w:link w:val="Ttulo2Car"/>
    <w:uiPriority w:val="9"/>
    <w:unhideWhenUsed/>
    <w:qFormat/>
    <w:locked/>
    <w:rsid w:val="00ea31e6"/>
    <w:pPr>
      <w:widowControl w:val="false"/>
      <w:spacing w:lineRule="auto" w:line="240" w:before="0" w:after="0"/>
      <w:ind w:left="118"/>
      <w:outlineLvl w:val="1"/>
    </w:pPr>
    <w:rPr>
      <w:rFonts w:ascii="Arial" w:hAnsi="Arial" w:eastAsia="Arial" w:cs="Arial"/>
      <w:b/>
      <w:bCs/>
      <w:sz w:val="20"/>
      <w:szCs w:val="20"/>
      <w:lang w:val="en-US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qFormat/>
    <w:locked/>
    <w:rsid w:val="001336c2"/>
    <w:rPr>
      <w:rFonts w:cs="Times New Roman"/>
    </w:rPr>
  </w:style>
  <w:style w:type="character" w:styleId="PiedepginaCar" w:customStyle="1">
    <w:name w:val="Pie de página Car"/>
    <w:basedOn w:val="DefaultParagraphFont"/>
    <w:uiPriority w:val="99"/>
    <w:qFormat/>
    <w:locked/>
    <w:rsid w:val="001336c2"/>
    <w:rPr>
      <w:rFonts w:cs="Times New Roman"/>
    </w:rPr>
  </w:style>
  <w:style w:type="character" w:styleId="TextoindependienteCar" w:customStyle="1">
    <w:name w:val="Texto independiente Car"/>
    <w:basedOn w:val="DefaultParagraphFont"/>
    <w:uiPriority w:val="99"/>
    <w:qFormat/>
    <w:locked/>
    <w:rsid w:val="003f048c"/>
    <w:rPr>
      <w:rFonts w:ascii="Arial" w:hAnsi="Arial" w:cs="Arial"/>
      <w:sz w:val="21"/>
      <w:szCs w:val="21"/>
      <w:lang w:eastAsia="es-ES"/>
    </w:rPr>
  </w:style>
  <w:style w:type="character" w:styleId="Ttulo2Car" w:customStyle="1">
    <w:name w:val="Título 2 Car"/>
    <w:basedOn w:val="DefaultParagraphFont"/>
    <w:uiPriority w:val="9"/>
    <w:qFormat/>
    <w:rsid w:val="00ea31e6"/>
    <w:rPr>
      <w:rFonts w:ascii="Arial" w:hAnsi="Arial" w:eastAsia="Arial" w:cs="Arial"/>
      <w:b/>
      <w:bCs/>
      <w:sz w:val="20"/>
      <w:szCs w:val="20"/>
      <w:lang w:val="en-US" w:eastAsia="en-US"/>
    </w:rPr>
  </w:style>
  <w:style w:type="character" w:styleId="BodyTextChar">
    <w:name w:val="Body Text Char"/>
    <w:basedOn w:val="DefaultParagraphFont"/>
    <w:qFormat/>
    <w:rPr/>
  </w:style>
  <w:style w:type="character" w:styleId="InternetLink">
    <w:name w:val="Internet Link"/>
    <w:basedOn w:val="BodyTextChar"/>
    <w:qFormat/>
    <w:rPr>
      <w:color w:themeColor="accent1" w:val="4F81BD"/>
    </w:rPr>
  </w:style>
  <w:style w:type="character" w:styleId="Smbolosdenumeracin">
    <w:name w:val="Símbolos de numeración"/>
    <w:qFormat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link w:val="TextoindependienteCar"/>
    <w:uiPriority w:val="99"/>
    <w:rsid w:val="003f048c"/>
    <w:pPr>
      <w:widowControl w:val="false"/>
      <w:spacing w:lineRule="auto" w:line="240" w:before="0" w:after="0"/>
      <w:ind w:left="4471"/>
    </w:pPr>
    <w:rPr>
      <w:rFonts w:ascii="Arial" w:hAnsi="Arial" w:cs="Arial"/>
      <w:sz w:val="21"/>
      <w:szCs w:val="21"/>
      <w:lang w:eastAsia="es-ES"/>
    </w:rPr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Cabeceiraerodap">
    <w:name w:val="Cabeceira e rodapé"/>
    <w:basedOn w:val="Normal"/>
    <w:qFormat/>
    <w:pPr/>
    <w:rPr/>
  </w:style>
  <w:style w:type="paragraph" w:styleId="Header">
    <w:name w:val="Header"/>
    <w:basedOn w:val="Normal"/>
    <w:link w:val="EncabezadoCar"/>
    <w:rsid w:val="001336c2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PiedepginaCar"/>
    <w:uiPriority w:val="99"/>
    <w:rsid w:val="001336c2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99"/>
    <w:qFormat/>
    <w:rsid w:val="005776c9"/>
    <w:pPr>
      <w:spacing w:before="0" w:after="160"/>
      <w:ind w:left="720"/>
      <w:contextualSpacing/>
    </w:pPr>
    <w:rPr/>
  </w:style>
  <w:style w:type="paragraph" w:styleId="Ttulo21" w:customStyle="1">
    <w:name w:val="Título 21"/>
    <w:basedOn w:val="Normal"/>
    <w:uiPriority w:val="99"/>
    <w:qFormat/>
    <w:rsid w:val="003f048c"/>
    <w:pPr>
      <w:widowControl w:val="false"/>
      <w:spacing w:lineRule="auto" w:line="240" w:before="0" w:after="0"/>
      <w:ind w:left="4471"/>
      <w:outlineLvl w:val="2"/>
    </w:pPr>
    <w:rPr>
      <w:rFonts w:ascii="Arial" w:hAnsi="Arial" w:cs="Arial"/>
      <w:sz w:val="24"/>
      <w:szCs w:val="24"/>
      <w:lang w:eastAsia="es-ES"/>
    </w:rPr>
  </w:style>
  <w:style w:type="paragraph" w:styleId="Ttulo31" w:customStyle="1">
    <w:name w:val="Título 31"/>
    <w:basedOn w:val="Normal"/>
    <w:uiPriority w:val="99"/>
    <w:qFormat/>
    <w:rsid w:val="003f048c"/>
    <w:pPr>
      <w:widowControl w:val="false"/>
      <w:spacing w:lineRule="auto" w:line="240" w:before="55" w:after="0"/>
      <w:ind w:left="4471"/>
      <w:outlineLvl w:val="3"/>
    </w:pPr>
    <w:rPr>
      <w:rFonts w:ascii="Arial" w:hAnsi="Arial" w:cs="Arial"/>
      <w:sz w:val="23"/>
      <w:szCs w:val="23"/>
      <w:lang w:eastAsia="es-ES"/>
    </w:rPr>
  </w:style>
  <w:style w:type="paragraph" w:styleId="Default" w:customStyle="1">
    <w:name w:val="Default"/>
    <w:qFormat/>
    <w:rsid w:val="00955726"/>
    <w:pPr>
      <w:widowControl/>
      <w:bidi w:val="0"/>
      <w:spacing w:before="0" w:after="0"/>
      <w:jc w:val="left"/>
    </w:pPr>
    <w:rPr>
      <w:rFonts w:ascii="Arial" w:hAnsi="Arial" w:cs="Arial" w:eastAsia="Calibri"/>
      <w:color w:val="000000"/>
      <w:kern w:val="0"/>
      <w:sz w:val="24"/>
      <w:szCs w:val="24"/>
      <w:lang w:val="es-ES" w:eastAsia="es-ES" w:bidi="ar-SA"/>
    </w:rPr>
  </w:style>
  <w:style w:type="paragraph" w:styleId="Compact">
    <w:name w:val="Compact"/>
    <w:basedOn w:val="BodyText"/>
    <w:qFormat/>
    <w:pPr>
      <w:spacing w:before="36" w:after="36"/>
    </w:pPr>
    <w:rPr/>
  </w:style>
  <w:style w:type="paragraph" w:styleId="Contidodetboa">
    <w:name w:val="Contido de táboa"/>
    <w:basedOn w:val="Normal"/>
    <w:qFormat/>
    <w:pPr>
      <w:widowControl w:val="false"/>
      <w:suppressLineNumbers/>
    </w:pPr>
    <w:rPr/>
  </w:style>
  <w:style w:type="paragraph" w:styleId="Ttulodetboa">
    <w:name w:val="Título de táboa"/>
    <w:basedOn w:val="Contidodetboa"/>
    <w:qFormat/>
    <w:pPr>
      <w:suppressLineNumbers/>
      <w:jc w:val="center"/>
    </w:pPr>
    <w:rPr>
      <w:b/>
      <w:bCs/>
    </w:rPr>
  </w:style>
  <w:style w:type="numbering" w:styleId="Senlista" w:default="1">
    <w:name w:val="Sen lista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99"/>
    <w:rsid w:val="00243455"/>
    <w:rPr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control" Target="activeX/activeX1.xml"/><Relationship Id="rId3" Type="http://schemas.openxmlformats.org/officeDocument/2006/relationships/control" Target="activeX/activeX2.xml"/><Relationship Id="rId4" Type="http://schemas.openxmlformats.org/officeDocument/2006/relationships/control" Target="activeX/activeX3.xml"/><Relationship Id="rId5" Type="http://schemas.openxmlformats.org/officeDocument/2006/relationships/control" Target="activeX/activeX4.xml"/><Relationship Id="rId6" Type="http://schemas.openxmlformats.org/officeDocument/2006/relationships/control" Target="activeX/activeX5.xml"/><Relationship Id="rId7" Type="http://schemas.openxmlformats.org/officeDocument/2006/relationships/control" Target="activeX/activeX6.xml"/><Relationship Id="rId8" Type="http://schemas.openxmlformats.org/officeDocument/2006/relationships/control" Target="activeX/activeX7.xml"/><Relationship Id="rId9" Type="http://schemas.openxmlformats.org/officeDocument/2006/relationships/control" Target="activeX/activeX8.xml"/><Relationship Id="rId10" Type="http://schemas.openxmlformats.org/officeDocument/2006/relationships/control" Target="activeX/activeX9.xml"/><Relationship Id="rId11" Type="http://schemas.openxmlformats.org/officeDocument/2006/relationships/control" Target="activeX/activeX10.xml"/><Relationship Id="rId12" Type="http://schemas.openxmlformats.org/officeDocument/2006/relationships/control" Target="activeX/activeX11.xml"/><Relationship Id="rId13" Type="http://schemas.openxmlformats.org/officeDocument/2006/relationships/control" Target="activeX/activeX12.xml"/><Relationship Id="rId14" Type="http://schemas.openxmlformats.org/officeDocument/2006/relationships/control" Target="activeX/activeX13.xml"/><Relationship Id="rId15" Type="http://schemas.openxmlformats.org/officeDocument/2006/relationships/control" Target="activeX/activeX14.xml"/><Relationship Id="rId16" Type="http://schemas.openxmlformats.org/officeDocument/2006/relationships/control" Target="activeX/activeX15.xml"/><Relationship Id="rId17" Type="http://schemas.openxmlformats.org/officeDocument/2006/relationships/control" Target="activeX/activeX16.xml"/><Relationship Id="rId18" Type="http://schemas.openxmlformats.org/officeDocument/2006/relationships/control" Target="activeX/activeX17.xml"/><Relationship Id="rId19" Type="http://schemas.openxmlformats.org/officeDocument/2006/relationships/control" Target="activeX/activeX18.xml"/><Relationship Id="rId20" Type="http://schemas.openxmlformats.org/officeDocument/2006/relationships/control" Target="activeX/activeX19.xml"/><Relationship Id="rId21" Type="http://schemas.openxmlformats.org/officeDocument/2006/relationships/control" Target="activeX/activeX20.xml"/><Relationship Id="rId22" Type="http://schemas.openxmlformats.org/officeDocument/2006/relationships/control" Target="activeX/activeX21.xml"/><Relationship Id="rId23" Type="http://schemas.openxmlformats.org/officeDocument/2006/relationships/control" Target="activeX/activeX22.xml"/><Relationship Id="rId24" Type="http://schemas.openxmlformats.org/officeDocument/2006/relationships/control" Target="activeX/activeX23.xml"/><Relationship Id="rId25" Type="http://schemas.openxmlformats.org/officeDocument/2006/relationships/control" Target="activeX/activeX24.xml"/><Relationship Id="rId26" Type="http://schemas.openxmlformats.org/officeDocument/2006/relationships/control" Target="activeX/activeX25.xml"/><Relationship Id="rId27" Type="http://schemas.openxmlformats.org/officeDocument/2006/relationships/control" Target="activeX/activeX26.xml"/><Relationship Id="rId28" Type="http://schemas.openxmlformats.org/officeDocument/2006/relationships/control" Target="activeX/activeX27.xml"/><Relationship Id="rId29" Type="http://schemas.openxmlformats.org/officeDocument/2006/relationships/control" Target="activeX/activeX28.xml"/><Relationship Id="rId30" Type="http://schemas.openxmlformats.org/officeDocument/2006/relationships/control" Target="activeX/activeX29.xml"/><Relationship Id="rId31" Type="http://schemas.openxmlformats.org/officeDocument/2006/relationships/control" Target="activeX/activeX30.xml"/><Relationship Id="rId32" Type="http://schemas.openxmlformats.org/officeDocument/2006/relationships/control" Target="activeX/activeX31.xml"/><Relationship Id="rId33" Type="http://schemas.openxmlformats.org/officeDocument/2006/relationships/control" Target="activeX/activeX32.xml"/><Relationship Id="rId34" Type="http://schemas.openxmlformats.org/officeDocument/2006/relationships/control" Target="activeX/activeX33.xml"/><Relationship Id="rId35" Type="http://schemas.openxmlformats.org/officeDocument/2006/relationships/control" Target="activeX/activeX34.xml"/><Relationship Id="rId36" Type="http://schemas.openxmlformats.org/officeDocument/2006/relationships/control" Target="activeX/activeX35.xml"/><Relationship Id="rId37" Type="http://schemas.openxmlformats.org/officeDocument/2006/relationships/control" Target="activeX/activeX36.xml"/><Relationship Id="rId38" Type="http://schemas.openxmlformats.org/officeDocument/2006/relationships/control" Target="activeX/activeX37.xml"/><Relationship Id="rId39" Type="http://schemas.openxmlformats.org/officeDocument/2006/relationships/control" Target="activeX/activeX38.xml"/><Relationship Id="rId40" Type="http://schemas.openxmlformats.org/officeDocument/2006/relationships/control" Target="activeX/activeX39.xml"/><Relationship Id="rId41" Type="http://schemas.openxmlformats.org/officeDocument/2006/relationships/control" Target="activeX/activeX40.xml"/><Relationship Id="rId42" Type="http://schemas.openxmlformats.org/officeDocument/2006/relationships/control" Target="activeX/activeX41.xml"/><Relationship Id="rId43" Type="http://schemas.openxmlformats.org/officeDocument/2006/relationships/control" Target="activeX/activeX42.xml"/><Relationship Id="rId44" Type="http://schemas.openxmlformats.org/officeDocument/2006/relationships/control" Target="activeX/activeX43.xml"/><Relationship Id="rId45" Type="http://schemas.openxmlformats.org/officeDocument/2006/relationships/control" Target="activeX/activeX44.xml"/><Relationship Id="rId46" Type="http://schemas.openxmlformats.org/officeDocument/2006/relationships/control" Target="activeX/activeX45.xml"/><Relationship Id="rId47" Type="http://schemas.openxmlformats.org/officeDocument/2006/relationships/control" Target="activeX/activeX46.xml"/><Relationship Id="rId48" Type="http://schemas.openxmlformats.org/officeDocument/2006/relationships/control" Target="activeX/activeX47.xml"/><Relationship Id="rId49" Type="http://schemas.openxmlformats.org/officeDocument/2006/relationships/control" Target="activeX/activeX48.xml"/><Relationship Id="rId50" Type="http://schemas.openxmlformats.org/officeDocument/2006/relationships/control" Target="activeX/activeX49.xml"/><Relationship Id="rId51" Type="http://schemas.openxmlformats.org/officeDocument/2006/relationships/control" Target="activeX/activeX50.xml"/><Relationship Id="rId52" Type="http://schemas.openxmlformats.org/officeDocument/2006/relationships/control" Target="activeX/activeX51.xml"/><Relationship Id="rId53" Type="http://schemas.openxmlformats.org/officeDocument/2006/relationships/header" Target="header1.xml"/><Relationship Id="rId54" Type="http://schemas.openxmlformats.org/officeDocument/2006/relationships/header" Target="header2.xml"/><Relationship Id="rId55" Type="http://schemas.openxmlformats.org/officeDocument/2006/relationships/header" Target="header3.xml"/><Relationship Id="rId56" Type="http://schemas.openxmlformats.org/officeDocument/2006/relationships/footer" Target="footer1.xml"/><Relationship Id="rId57" Type="http://schemas.openxmlformats.org/officeDocument/2006/relationships/footer" Target="footer2.xml"/><Relationship Id="rId58" Type="http://schemas.openxmlformats.org/officeDocument/2006/relationships/footer" Target="footer3.xml"/><Relationship Id="rId59" Type="http://schemas.openxmlformats.org/officeDocument/2006/relationships/numbering" Target="numbering.xml"/><Relationship Id="rId60" Type="http://schemas.openxmlformats.org/officeDocument/2006/relationships/fontTable" Target="fontTable.xml"/><Relationship Id="rId61" Type="http://schemas.openxmlformats.org/officeDocument/2006/relationships/settings" Target="settings.xml"/><Relationship Id="rId62" Type="http://schemas.openxmlformats.org/officeDocument/2006/relationships/theme" Target="theme/theme1.xml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3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3.png"/>
</Relationships>
</file>

<file path=word/activeX/_rels/activeX1.xml.rels><?xml version="1.0" encoding="UTF-8"?>
<Relationships xmlns="http://schemas.openxmlformats.org/package/2006/relationships"><Relationship Id="rId1" Type="http://schemas.microsoft.com/office/2006/relationships/activeXControlBinary" Target="activeX1.bin"/>
</Relationships>
</file>

<file path=word/activeX/_rels/activeX10.xml.rels><?xml version="1.0" encoding="UTF-8"?>
<Relationships xmlns="http://schemas.openxmlformats.org/package/2006/relationships"><Relationship Id="rId1" Type="http://schemas.microsoft.com/office/2006/relationships/activeXControlBinary" Target="activeX10.bin"/>
</Relationships>
</file>

<file path=word/activeX/_rels/activeX11.xml.rels><?xml version="1.0" encoding="UTF-8"?>
<Relationships xmlns="http://schemas.openxmlformats.org/package/2006/relationships"><Relationship Id="rId1" Type="http://schemas.microsoft.com/office/2006/relationships/activeXControlBinary" Target="activeX11.bin"/>
</Relationships>
</file>

<file path=word/activeX/_rels/activeX12.xml.rels><?xml version="1.0" encoding="UTF-8"?>
<Relationships xmlns="http://schemas.openxmlformats.org/package/2006/relationships"><Relationship Id="rId1" Type="http://schemas.microsoft.com/office/2006/relationships/activeXControlBinary" Target="activeX12.bin"/>
</Relationships>
</file>

<file path=word/activeX/_rels/activeX13.xml.rels><?xml version="1.0" encoding="UTF-8"?>
<Relationships xmlns="http://schemas.openxmlformats.org/package/2006/relationships"><Relationship Id="rId1" Type="http://schemas.microsoft.com/office/2006/relationships/activeXControlBinary" Target="activeX13.bin"/>
</Relationships>
</file>

<file path=word/activeX/_rels/activeX14.xml.rels><?xml version="1.0" encoding="UTF-8"?>
<Relationships xmlns="http://schemas.openxmlformats.org/package/2006/relationships"><Relationship Id="rId1" Type="http://schemas.microsoft.com/office/2006/relationships/activeXControlBinary" Target="activeX14.bin"/>
</Relationships>
</file>

<file path=word/activeX/_rels/activeX15.xml.rels><?xml version="1.0" encoding="UTF-8"?>
<Relationships xmlns="http://schemas.openxmlformats.org/package/2006/relationships"><Relationship Id="rId1" Type="http://schemas.microsoft.com/office/2006/relationships/activeXControlBinary" Target="activeX15.bin"/>
</Relationships>
</file>

<file path=word/activeX/_rels/activeX16.xml.rels><?xml version="1.0" encoding="UTF-8"?>
<Relationships xmlns="http://schemas.openxmlformats.org/package/2006/relationships"><Relationship Id="rId1" Type="http://schemas.microsoft.com/office/2006/relationships/activeXControlBinary" Target="activeX16.bin"/>
</Relationships>
</file>

<file path=word/activeX/_rels/activeX17.xml.rels><?xml version="1.0" encoding="UTF-8"?>
<Relationships xmlns="http://schemas.openxmlformats.org/package/2006/relationships"><Relationship Id="rId1" Type="http://schemas.microsoft.com/office/2006/relationships/activeXControlBinary" Target="activeX17.bin"/>
</Relationships>
</file>

<file path=word/activeX/_rels/activeX18.xml.rels><?xml version="1.0" encoding="UTF-8"?>
<Relationships xmlns="http://schemas.openxmlformats.org/package/2006/relationships"><Relationship Id="rId1" Type="http://schemas.microsoft.com/office/2006/relationships/activeXControlBinary" Target="activeX18.bin"/>
</Relationships>
</file>

<file path=word/activeX/_rels/activeX19.xml.rels><?xml version="1.0" encoding="UTF-8"?>
<Relationships xmlns="http://schemas.openxmlformats.org/package/2006/relationships"><Relationship Id="rId1" Type="http://schemas.microsoft.com/office/2006/relationships/activeXControlBinary" Target="activeX19.bin"/>
</Relationships>
</file>

<file path=word/activeX/_rels/activeX2.xml.rels><?xml version="1.0" encoding="UTF-8"?>
<Relationships xmlns="http://schemas.openxmlformats.org/package/2006/relationships"><Relationship Id="rId1" Type="http://schemas.microsoft.com/office/2006/relationships/activeXControlBinary" Target="activeX2.bin"/>
</Relationships>
</file>

<file path=word/activeX/_rels/activeX20.xml.rels><?xml version="1.0" encoding="UTF-8"?>
<Relationships xmlns="http://schemas.openxmlformats.org/package/2006/relationships"><Relationship Id="rId1" Type="http://schemas.microsoft.com/office/2006/relationships/activeXControlBinary" Target="activeX20.bin"/>
</Relationships>
</file>

<file path=word/activeX/_rels/activeX21.xml.rels><?xml version="1.0" encoding="UTF-8"?>
<Relationships xmlns="http://schemas.openxmlformats.org/package/2006/relationships"><Relationship Id="rId1" Type="http://schemas.microsoft.com/office/2006/relationships/activeXControlBinary" Target="activeX21.bin"/>
</Relationships>
</file>

<file path=word/activeX/_rels/activeX22.xml.rels><?xml version="1.0" encoding="UTF-8"?>
<Relationships xmlns="http://schemas.openxmlformats.org/package/2006/relationships"><Relationship Id="rId1" Type="http://schemas.microsoft.com/office/2006/relationships/activeXControlBinary" Target="activeX22.bin"/>
</Relationships>
</file>

<file path=word/activeX/_rels/activeX23.xml.rels><?xml version="1.0" encoding="UTF-8"?>
<Relationships xmlns="http://schemas.openxmlformats.org/package/2006/relationships"><Relationship Id="rId1" Type="http://schemas.microsoft.com/office/2006/relationships/activeXControlBinary" Target="activeX23.bin"/>
</Relationships>
</file>

<file path=word/activeX/_rels/activeX24.xml.rels><?xml version="1.0" encoding="UTF-8"?>
<Relationships xmlns="http://schemas.openxmlformats.org/package/2006/relationships"><Relationship Id="rId1" Type="http://schemas.microsoft.com/office/2006/relationships/activeXControlBinary" Target="activeX24.bin"/>
</Relationships>
</file>

<file path=word/activeX/_rels/activeX25.xml.rels><?xml version="1.0" encoding="UTF-8"?>
<Relationships xmlns="http://schemas.openxmlformats.org/package/2006/relationships"><Relationship Id="rId1" Type="http://schemas.microsoft.com/office/2006/relationships/activeXControlBinary" Target="activeX25.bin"/>
</Relationships>
</file>

<file path=word/activeX/_rels/activeX26.xml.rels><?xml version="1.0" encoding="UTF-8"?>
<Relationships xmlns="http://schemas.openxmlformats.org/package/2006/relationships"><Relationship Id="rId1" Type="http://schemas.microsoft.com/office/2006/relationships/activeXControlBinary" Target="activeX26.bin"/>
</Relationships>
</file>

<file path=word/activeX/_rels/activeX27.xml.rels><?xml version="1.0" encoding="UTF-8"?>
<Relationships xmlns="http://schemas.openxmlformats.org/package/2006/relationships"><Relationship Id="rId1" Type="http://schemas.microsoft.com/office/2006/relationships/activeXControlBinary" Target="activeX27.bin"/>
</Relationships>
</file>

<file path=word/activeX/_rels/activeX28.xml.rels><?xml version="1.0" encoding="UTF-8"?>
<Relationships xmlns="http://schemas.openxmlformats.org/package/2006/relationships"><Relationship Id="rId1" Type="http://schemas.microsoft.com/office/2006/relationships/activeXControlBinary" Target="activeX28.bin"/>
</Relationships>
</file>

<file path=word/activeX/_rels/activeX29.xml.rels><?xml version="1.0" encoding="UTF-8"?>
<Relationships xmlns="http://schemas.openxmlformats.org/package/2006/relationships"><Relationship Id="rId1" Type="http://schemas.microsoft.com/office/2006/relationships/activeXControlBinary" Target="activeX29.bin"/>
</Relationships>
</file>

<file path=word/activeX/_rels/activeX3.xml.rels><?xml version="1.0" encoding="UTF-8"?>
<Relationships xmlns="http://schemas.openxmlformats.org/package/2006/relationships"><Relationship Id="rId1" Type="http://schemas.microsoft.com/office/2006/relationships/activeXControlBinary" Target="activeX3.bin"/>
</Relationships>
</file>

<file path=word/activeX/_rels/activeX30.xml.rels><?xml version="1.0" encoding="UTF-8"?>
<Relationships xmlns="http://schemas.openxmlformats.org/package/2006/relationships"><Relationship Id="rId1" Type="http://schemas.microsoft.com/office/2006/relationships/activeXControlBinary" Target="activeX30.bin"/>
</Relationships>
</file>

<file path=word/activeX/_rels/activeX31.xml.rels><?xml version="1.0" encoding="UTF-8"?>
<Relationships xmlns="http://schemas.openxmlformats.org/package/2006/relationships"><Relationship Id="rId1" Type="http://schemas.microsoft.com/office/2006/relationships/activeXControlBinary" Target="activeX31.bin"/>
</Relationships>
</file>

<file path=word/activeX/_rels/activeX32.xml.rels><?xml version="1.0" encoding="UTF-8"?>
<Relationships xmlns="http://schemas.openxmlformats.org/package/2006/relationships"><Relationship Id="rId1" Type="http://schemas.microsoft.com/office/2006/relationships/activeXControlBinary" Target="activeX32.bin"/>
</Relationships>
</file>

<file path=word/activeX/_rels/activeX33.xml.rels><?xml version="1.0" encoding="UTF-8"?>
<Relationships xmlns="http://schemas.openxmlformats.org/package/2006/relationships"><Relationship Id="rId1" Type="http://schemas.microsoft.com/office/2006/relationships/activeXControlBinary" Target="activeX33.bin"/>
</Relationships>
</file>

<file path=word/activeX/_rels/activeX34.xml.rels><?xml version="1.0" encoding="UTF-8"?>
<Relationships xmlns="http://schemas.openxmlformats.org/package/2006/relationships"><Relationship Id="rId1" Type="http://schemas.microsoft.com/office/2006/relationships/activeXControlBinary" Target="activeX34.bin"/>
</Relationships>
</file>

<file path=word/activeX/_rels/activeX35.xml.rels><?xml version="1.0" encoding="UTF-8"?>
<Relationships xmlns="http://schemas.openxmlformats.org/package/2006/relationships"><Relationship Id="rId1" Type="http://schemas.microsoft.com/office/2006/relationships/activeXControlBinary" Target="activeX35.bin"/>
</Relationships>
</file>

<file path=word/activeX/_rels/activeX36.xml.rels><?xml version="1.0" encoding="UTF-8"?>
<Relationships xmlns="http://schemas.openxmlformats.org/package/2006/relationships"><Relationship Id="rId1" Type="http://schemas.microsoft.com/office/2006/relationships/activeXControlBinary" Target="activeX36.bin"/>
</Relationships>
</file>

<file path=word/activeX/_rels/activeX37.xml.rels><?xml version="1.0" encoding="UTF-8"?>
<Relationships xmlns="http://schemas.openxmlformats.org/package/2006/relationships"><Relationship Id="rId1" Type="http://schemas.microsoft.com/office/2006/relationships/activeXControlBinary" Target="activeX37.bin"/>
</Relationships>
</file>

<file path=word/activeX/_rels/activeX38.xml.rels><?xml version="1.0" encoding="UTF-8"?>
<Relationships xmlns="http://schemas.openxmlformats.org/package/2006/relationships"><Relationship Id="rId1" Type="http://schemas.microsoft.com/office/2006/relationships/activeXControlBinary" Target="activeX38.bin"/>
</Relationships>
</file>

<file path=word/activeX/_rels/activeX39.xml.rels><?xml version="1.0" encoding="UTF-8"?>
<Relationships xmlns="http://schemas.openxmlformats.org/package/2006/relationships"><Relationship Id="rId1" Type="http://schemas.microsoft.com/office/2006/relationships/activeXControlBinary" Target="activeX39.bin"/>
</Relationships>
</file>

<file path=word/activeX/_rels/activeX4.xml.rels><?xml version="1.0" encoding="UTF-8"?>
<Relationships xmlns="http://schemas.openxmlformats.org/package/2006/relationships"><Relationship Id="rId1" Type="http://schemas.microsoft.com/office/2006/relationships/activeXControlBinary" Target="activeX4.bin"/>
</Relationships>
</file>

<file path=word/activeX/_rels/activeX40.xml.rels><?xml version="1.0" encoding="UTF-8"?>
<Relationships xmlns="http://schemas.openxmlformats.org/package/2006/relationships"><Relationship Id="rId1" Type="http://schemas.microsoft.com/office/2006/relationships/activeXControlBinary" Target="activeX40.bin"/>
</Relationships>
</file>

<file path=word/activeX/_rels/activeX41.xml.rels><?xml version="1.0" encoding="UTF-8"?>
<Relationships xmlns="http://schemas.openxmlformats.org/package/2006/relationships"><Relationship Id="rId1" Type="http://schemas.microsoft.com/office/2006/relationships/activeXControlBinary" Target="activeX41.bin"/>
</Relationships>
</file>

<file path=word/activeX/_rels/activeX42.xml.rels><?xml version="1.0" encoding="UTF-8"?>
<Relationships xmlns="http://schemas.openxmlformats.org/package/2006/relationships"><Relationship Id="rId1" Type="http://schemas.microsoft.com/office/2006/relationships/activeXControlBinary" Target="activeX42.bin"/>
</Relationships>
</file>

<file path=word/activeX/_rels/activeX43.xml.rels><?xml version="1.0" encoding="UTF-8"?>
<Relationships xmlns="http://schemas.openxmlformats.org/package/2006/relationships"><Relationship Id="rId1" Type="http://schemas.microsoft.com/office/2006/relationships/activeXControlBinary" Target="activeX43.bin"/>
</Relationships>
</file>

<file path=word/activeX/_rels/activeX44.xml.rels><?xml version="1.0" encoding="UTF-8"?>
<Relationships xmlns="http://schemas.openxmlformats.org/package/2006/relationships"><Relationship Id="rId1" Type="http://schemas.microsoft.com/office/2006/relationships/activeXControlBinary" Target="activeX44.bin"/>
</Relationships>
</file>

<file path=word/activeX/_rels/activeX45.xml.rels><?xml version="1.0" encoding="UTF-8"?>
<Relationships xmlns="http://schemas.openxmlformats.org/package/2006/relationships"><Relationship Id="rId1" Type="http://schemas.microsoft.com/office/2006/relationships/activeXControlBinary" Target="activeX45.bin"/>
</Relationships>
</file>

<file path=word/activeX/_rels/activeX46.xml.rels><?xml version="1.0" encoding="UTF-8"?>
<Relationships xmlns="http://schemas.openxmlformats.org/package/2006/relationships"><Relationship Id="rId1" Type="http://schemas.microsoft.com/office/2006/relationships/activeXControlBinary" Target="activeX46.bin"/>
</Relationships>
</file>

<file path=word/activeX/_rels/activeX47.xml.rels><?xml version="1.0" encoding="UTF-8"?>
<Relationships xmlns="http://schemas.openxmlformats.org/package/2006/relationships"><Relationship Id="rId1" Type="http://schemas.microsoft.com/office/2006/relationships/activeXControlBinary" Target="activeX47.bin"/>
</Relationships>
</file>

<file path=word/activeX/_rels/activeX48.xml.rels><?xml version="1.0" encoding="UTF-8"?>
<Relationships xmlns="http://schemas.openxmlformats.org/package/2006/relationships"><Relationship Id="rId1" Type="http://schemas.microsoft.com/office/2006/relationships/activeXControlBinary" Target="activeX48.bin"/>
</Relationships>
</file>

<file path=word/activeX/_rels/activeX49.xml.rels><?xml version="1.0" encoding="UTF-8"?>
<Relationships xmlns="http://schemas.openxmlformats.org/package/2006/relationships"><Relationship Id="rId1" Type="http://schemas.microsoft.com/office/2006/relationships/activeXControlBinary" Target="activeX49.bin"/>
</Relationships>
</file>

<file path=word/activeX/_rels/activeX5.xml.rels><?xml version="1.0" encoding="UTF-8"?>
<Relationships xmlns="http://schemas.openxmlformats.org/package/2006/relationships"><Relationship Id="rId1" Type="http://schemas.microsoft.com/office/2006/relationships/activeXControlBinary" Target="activeX5.bin"/>
</Relationships>
</file>

<file path=word/activeX/_rels/activeX50.xml.rels><?xml version="1.0" encoding="UTF-8"?>
<Relationships xmlns="http://schemas.openxmlformats.org/package/2006/relationships"><Relationship Id="rId1" Type="http://schemas.microsoft.com/office/2006/relationships/activeXControlBinary" Target="activeX50.bin"/>
</Relationships>
</file>

<file path=word/activeX/_rels/activeX51.xml.rels><?xml version="1.0" encoding="UTF-8"?>
<Relationships xmlns="http://schemas.openxmlformats.org/package/2006/relationships"><Relationship Id="rId1" Type="http://schemas.microsoft.com/office/2006/relationships/activeXControlBinary" Target="activeX51.bin"/>
</Relationships>
</file>

<file path=word/activeX/_rels/activeX6.xml.rels><?xml version="1.0" encoding="UTF-8"?>
<Relationships xmlns="http://schemas.openxmlformats.org/package/2006/relationships"><Relationship Id="rId1" Type="http://schemas.microsoft.com/office/2006/relationships/activeXControlBinary" Target="activeX6.bin"/>
</Relationships>
</file>

<file path=word/activeX/_rels/activeX7.xml.rels><?xml version="1.0" encoding="UTF-8"?>
<Relationships xmlns="http://schemas.openxmlformats.org/package/2006/relationships"><Relationship Id="rId1" Type="http://schemas.microsoft.com/office/2006/relationships/activeXControlBinary" Target="activeX7.bin"/>
</Relationships>
</file>

<file path=word/activeX/_rels/activeX8.xml.rels><?xml version="1.0" encoding="UTF-8"?>
<Relationships xmlns="http://schemas.openxmlformats.org/package/2006/relationships"><Relationship Id="rId1" Type="http://schemas.microsoft.com/office/2006/relationships/activeXControlBinary" Target="activeX8.bin"/>
</Relationships>
</file>

<file path=word/activeX/_rels/activeX9.xml.rels><?xml version="1.0" encoding="UTF-8"?>
<Relationships xmlns="http://schemas.openxmlformats.org/package/2006/relationships"><Relationship Id="rId1" Type="http://schemas.microsoft.com/office/2006/relationships/activeXControlBinary" Target="activeX9.bin"/>
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Application>LibreOffice/24.2.4.2$Windows_X86_64 LibreOffice_project/51a6219feb6075d9a4c46691dcfe0cd9c4fff3c2</Application>
  <AppVersion>15.0000</AppVersion>
  <Pages>6</Pages>
  <Words>564</Words>
  <Characters>3083</Characters>
  <CharactersWithSpaces>3648</CharactersWithSpaces>
  <Paragraphs>132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2024-01-15T12:34:00Z</dcterms:created>
  <dc:creator>Gaizka</dc:creator>
  <dc:description/>
  <dc:language>gl-ES</dc:language>
  <cp:lastModifiedBy/>
  <cp:lastPrinted>2023-12-05T18:02:00Z</cp:lastPrinted>
  <dcterms:modified xsi:type="dcterms:W3CDTF">2024-07-05T00:18:14Z</dcterms:modified>
  <cp:revision>10</cp:revision>
  <dc:subject/>
  <dc:title>INAD016PO-FORMACIÓN BÁSICA EN HIGIENE ALIMENTARIA: FOOD DEFENSE, APPCC, LIMPIEZA Y DESINFECCIÓN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