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180D4" w14:textId="6B2B9965" w:rsidR="00E8397F" w:rsidRDefault="006E4CDD">
      <w:r>
        <w:t>The comparison between some Kriging-HDMR and RBF-HDMR is solved.</w:t>
      </w:r>
      <w:bookmarkStart w:id="0" w:name="_GoBack"/>
      <w:bookmarkEnd w:id="0"/>
    </w:p>
    <w:sectPr w:rsidR="00E83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A02"/>
    <w:rsid w:val="00374A02"/>
    <w:rsid w:val="006E4CDD"/>
    <w:rsid w:val="00C42271"/>
    <w:rsid w:val="00E8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2A63E"/>
  <w15:chartTrackingRefBased/>
  <w15:docId w15:val="{4188B9DD-1FD6-4049-87F2-1B167566D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 caral</dc:creator>
  <cp:keywords/>
  <dc:description/>
  <cp:lastModifiedBy>hsi caral</cp:lastModifiedBy>
  <cp:revision>2</cp:revision>
  <dcterms:created xsi:type="dcterms:W3CDTF">2018-02-28T18:03:00Z</dcterms:created>
  <dcterms:modified xsi:type="dcterms:W3CDTF">2018-02-28T18:04:00Z</dcterms:modified>
</cp:coreProperties>
</file>