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C99DE8" w14:textId="43976262" w:rsidR="00E8397F" w:rsidRDefault="001221D6">
      <w:r>
        <w:t>We</w:t>
      </w:r>
      <w:r>
        <w:rPr>
          <w:rFonts w:hint="eastAsia"/>
        </w:rPr>
        <w:t xml:space="preserve"> </w:t>
      </w:r>
      <w:r>
        <w:t>have arrived in Canada for 2 weeks,</w:t>
      </w:r>
      <w:r w:rsidR="00327E37">
        <w:t xml:space="preserve"> during which</w:t>
      </w:r>
      <w:r>
        <w:t xml:space="preserve"> we tried our best to adapt to our life and study.</w:t>
      </w:r>
    </w:p>
    <w:p w14:paraId="56FF8F65" w14:textId="252CF6BA" w:rsidR="001221D6" w:rsidRDefault="001221D6"/>
    <w:p w14:paraId="3FD01A6B" w14:textId="7034B1BD" w:rsidR="001221D6" w:rsidRDefault="001221D6">
      <w:r>
        <w:rPr>
          <w:rFonts w:hint="eastAsia"/>
        </w:rPr>
        <w:t>I</w:t>
      </w:r>
      <w:r>
        <w:t>n these two weeks, I have done some work listed below.</w:t>
      </w:r>
    </w:p>
    <w:p w14:paraId="609DA93D" w14:textId="7C13FA84" w:rsidR="001221D6" w:rsidRDefault="001F67D3" w:rsidP="001F67D3">
      <w:pPr>
        <w:pStyle w:val="a3"/>
        <w:numPr>
          <w:ilvl w:val="0"/>
          <w:numId w:val="1"/>
        </w:numPr>
        <w:ind w:firstLineChars="0"/>
      </w:pPr>
      <w:r>
        <w:t xml:space="preserve">Reconstructing the architecture of </w:t>
      </w:r>
      <w:r w:rsidR="008230A1">
        <w:t xml:space="preserve">PMO </w:t>
      </w:r>
      <w:r>
        <w:t>code which includes</w:t>
      </w:r>
    </w:p>
    <w:p w14:paraId="2AB171BC" w14:textId="48E86AD2" w:rsidR="001F67D3" w:rsidRDefault="001F67D3" w:rsidP="001F67D3">
      <w:pPr>
        <w:pStyle w:val="a3"/>
        <w:numPr>
          <w:ilvl w:val="1"/>
          <w:numId w:val="1"/>
        </w:numPr>
        <w:ind w:firstLineChars="0"/>
      </w:pPr>
      <w:r>
        <w:t xml:space="preserve">Substituting the function constructing HDMR component functions for the first and second order terms with two separate functions, one for the first order term while another for the second order term. </w:t>
      </w:r>
      <w:r w:rsidR="003A464E">
        <w:t>This adjustment makes it easier for function call.</w:t>
      </w:r>
    </w:p>
    <w:p w14:paraId="71F560E6" w14:textId="73C4FD36" w:rsidR="001F67D3" w:rsidRDefault="00FC2CA0" w:rsidP="001F67D3">
      <w:pPr>
        <w:pStyle w:val="a3"/>
        <w:numPr>
          <w:ilvl w:val="1"/>
          <w:numId w:val="1"/>
        </w:numPr>
        <w:ind w:firstLineChars="0"/>
      </w:pPr>
      <w:r>
        <w:rPr>
          <w:rFonts w:hint="eastAsia"/>
        </w:rPr>
        <w:t>S</w:t>
      </w:r>
      <w:r>
        <w:t>ubstituting the function predicting HDMR value including the first and second order terms with two separate functions, one for the first order term while another for the second order term.</w:t>
      </w:r>
      <w:r w:rsidR="008230A1" w:rsidRPr="008230A1">
        <w:t xml:space="preserve"> </w:t>
      </w:r>
      <w:r w:rsidR="008230A1">
        <w:t>This adjustment makes it easier for function call and decrease number of parameter passing.</w:t>
      </w:r>
    </w:p>
    <w:p w14:paraId="146E031A" w14:textId="4904A3C7" w:rsidR="008230A1" w:rsidRDefault="008230A1" w:rsidP="008230A1">
      <w:pPr>
        <w:pStyle w:val="a3"/>
        <w:numPr>
          <w:ilvl w:val="0"/>
          <w:numId w:val="1"/>
        </w:numPr>
        <w:ind w:firstLineChars="0"/>
      </w:pPr>
      <w:r>
        <w:rPr>
          <w:rFonts w:hint="eastAsia"/>
        </w:rPr>
        <w:t>G</w:t>
      </w:r>
      <w:r>
        <w:t>et</w:t>
      </w:r>
      <w:r w:rsidR="006D3060">
        <w:t>ting</w:t>
      </w:r>
      <w:r>
        <w:t xml:space="preserve"> </w:t>
      </w:r>
      <w:r w:rsidR="006D3060">
        <w:t>a</w:t>
      </w:r>
      <w:r>
        <w:t xml:space="preserve"> </w:t>
      </w:r>
      <w:r w:rsidR="00D671C9">
        <w:t xml:space="preserve">rational </w:t>
      </w:r>
      <w:r>
        <w:t>solution of a 3-d function in the PMO paper</w:t>
      </w:r>
      <w:r w:rsidR="0050025A">
        <w:t xml:space="preserve"> </w:t>
      </w:r>
      <w:r w:rsidR="006D3060">
        <w:t>(shown in Chart 1).</w:t>
      </w:r>
    </w:p>
    <w:p w14:paraId="7BCEBFAC" w14:textId="303A3CD0" w:rsidR="006D3060" w:rsidRDefault="0050025A" w:rsidP="0050025A">
      <w:pPr>
        <w:pStyle w:val="1"/>
      </w:pPr>
      <w:r>
        <w:t>solution of a 3-d function in the PMO paper</w:t>
      </w:r>
    </w:p>
    <w:tbl>
      <w:tblPr>
        <w:tblStyle w:val="-1"/>
        <w:tblW w:w="3413" w:type="pct"/>
        <w:jc w:val="center"/>
        <w:tblLook w:val="0660" w:firstRow="1" w:lastRow="1" w:firstColumn="0" w:lastColumn="0" w:noHBand="1" w:noVBand="1"/>
      </w:tblPr>
      <w:tblGrid>
        <w:gridCol w:w="1165"/>
        <w:gridCol w:w="2761"/>
        <w:gridCol w:w="1744"/>
      </w:tblGrid>
      <w:tr w:rsidR="008230A1" w14:paraId="4CBCA2C9" w14:textId="77777777" w:rsidTr="0045408F">
        <w:trPr>
          <w:cnfStyle w:val="100000000000" w:firstRow="1" w:lastRow="0" w:firstColumn="0" w:lastColumn="0" w:oddVBand="0" w:evenVBand="0" w:oddHBand="0" w:evenHBand="0" w:firstRowFirstColumn="0" w:firstRowLastColumn="0" w:lastRowFirstColumn="0" w:lastRowLastColumn="0"/>
          <w:jc w:val="center"/>
        </w:trPr>
        <w:tc>
          <w:tcPr>
            <w:tcW w:w="966" w:type="pct"/>
            <w:noWrap/>
          </w:tcPr>
          <w:p w14:paraId="5B79CA5F" w14:textId="2E34B597" w:rsidR="008230A1" w:rsidRPr="00120B0D" w:rsidRDefault="00C00D59" w:rsidP="0045408F">
            <w:pPr>
              <w:jc w:val="center"/>
            </w:pPr>
            <w:r>
              <w:rPr>
                <w:rFonts w:hint="eastAsia"/>
              </w:rPr>
              <w:t>I</w:t>
            </w:r>
            <w:r>
              <w:t>terations</w:t>
            </w:r>
          </w:p>
        </w:tc>
        <w:tc>
          <w:tcPr>
            <w:tcW w:w="2466" w:type="pct"/>
          </w:tcPr>
          <w:p w14:paraId="6A5574C0" w14:textId="38EC7917" w:rsidR="008230A1" w:rsidRPr="00120B0D" w:rsidRDefault="00622937" w:rsidP="0045408F">
            <w:pPr>
              <w:jc w:val="center"/>
            </w:pPr>
            <m:oMathPara>
              <m:oMath>
                <m:sSup>
                  <m:sSupPr>
                    <m:ctrlPr>
                      <w:rPr>
                        <w:rFonts w:ascii="Cambria Math" w:hAnsi="Cambria Math"/>
                      </w:rPr>
                    </m:ctrlPr>
                  </m:sSupPr>
                  <m:e>
                    <m:r>
                      <m:rPr>
                        <m:sty m:val="bi"/>
                      </m:rPr>
                      <w:rPr>
                        <w:rFonts w:ascii="Cambria Math" w:hAnsi="Cambria Math"/>
                      </w:rPr>
                      <m:t>x</m:t>
                    </m:r>
                  </m:e>
                  <m:sup>
                    <m:r>
                      <m:rPr>
                        <m:sty m:val="bi"/>
                      </m:rPr>
                      <w:rPr>
                        <w:rFonts w:ascii="Cambria Math" w:hAnsi="Cambria Math"/>
                      </w:rPr>
                      <m:t>*</m:t>
                    </m:r>
                  </m:sup>
                </m:sSup>
              </m:oMath>
            </m:oMathPara>
          </w:p>
        </w:tc>
        <w:tc>
          <w:tcPr>
            <w:tcW w:w="1568" w:type="pct"/>
          </w:tcPr>
          <w:p w14:paraId="6B6CEC93" w14:textId="28DC472B" w:rsidR="008230A1" w:rsidRPr="00120B0D" w:rsidRDefault="00622937" w:rsidP="0045408F">
            <w:pPr>
              <w:jc w:val="center"/>
            </w:pPr>
            <m:oMathPara>
              <m:oMath>
                <m:sSup>
                  <m:sSupPr>
                    <m:ctrlPr>
                      <w:rPr>
                        <w:rFonts w:ascii="Cambria Math" w:hAnsi="Cambria Math"/>
                      </w:rPr>
                    </m:ctrlPr>
                  </m:sSupPr>
                  <m:e>
                    <m:r>
                      <m:rPr>
                        <m:sty m:val="bi"/>
                      </m:rPr>
                      <w:rPr>
                        <w:rFonts w:ascii="Cambria Math" w:hAnsi="Cambria Math"/>
                      </w:rPr>
                      <m:t>f</m:t>
                    </m:r>
                  </m:e>
                  <m:sup>
                    <m:r>
                      <m:rPr>
                        <m:sty m:val="bi"/>
                      </m:rPr>
                      <w:rPr>
                        <w:rFonts w:ascii="Cambria Math" w:hAnsi="Cambria Math"/>
                      </w:rPr>
                      <m:t>*</m:t>
                    </m:r>
                  </m:sup>
                </m:sSup>
              </m:oMath>
            </m:oMathPara>
          </w:p>
        </w:tc>
      </w:tr>
      <w:tr w:rsidR="008230A1" w14:paraId="2E1F31D3" w14:textId="77777777" w:rsidTr="0045408F">
        <w:trPr>
          <w:jc w:val="center"/>
        </w:trPr>
        <w:tc>
          <w:tcPr>
            <w:tcW w:w="966" w:type="pct"/>
            <w:noWrap/>
          </w:tcPr>
          <w:p w14:paraId="7BBDDBB2" w14:textId="77777777" w:rsidR="008230A1" w:rsidRPr="00120B0D" w:rsidRDefault="008230A1" w:rsidP="0045408F">
            <w:pPr>
              <w:jc w:val="center"/>
            </w:pPr>
          </w:p>
        </w:tc>
        <w:tc>
          <w:tcPr>
            <w:tcW w:w="2466" w:type="pct"/>
          </w:tcPr>
          <w:p w14:paraId="3DA24455" w14:textId="77777777" w:rsidR="008230A1" w:rsidRPr="00120B0D" w:rsidRDefault="008230A1" w:rsidP="0045408F">
            <w:pPr>
              <w:jc w:val="center"/>
              <w:rPr>
                <w:rStyle w:val="a5"/>
              </w:rPr>
            </w:pPr>
          </w:p>
        </w:tc>
        <w:tc>
          <w:tcPr>
            <w:tcW w:w="1568" w:type="pct"/>
          </w:tcPr>
          <w:p w14:paraId="152456B6" w14:textId="77777777" w:rsidR="008230A1" w:rsidRPr="00120B0D" w:rsidRDefault="008230A1" w:rsidP="0045408F">
            <w:pPr>
              <w:jc w:val="center"/>
            </w:pPr>
          </w:p>
        </w:tc>
      </w:tr>
      <w:tr w:rsidR="008230A1" w14:paraId="57CE1261" w14:textId="77777777" w:rsidTr="0045408F">
        <w:trPr>
          <w:jc w:val="center"/>
        </w:trPr>
        <w:tc>
          <w:tcPr>
            <w:tcW w:w="966" w:type="pct"/>
            <w:noWrap/>
          </w:tcPr>
          <w:p w14:paraId="7DC73DD8" w14:textId="77777777" w:rsidR="008230A1" w:rsidRPr="00120B0D" w:rsidRDefault="008230A1" w:rsidP="0045408F">
            <w:pPr>
              <w:jc w:val="left"/>
            </w:pPr>
            <w:r w:rsidRPr="00120B0D">
              <w:rPr>
                <w:lang w:val="zh-CN"/>
              </w:rPr>
              <w:t>1</w:t>
            </w:r>
          </w:p>
        </w:tc>
        <w:tc>
          <w:tcPr>
            <w:tcW w:w="2466" w:type="pct"/>
            <w:vAlign w:val="center"/>
          </w:tcPr>
          <w:p w14:paraId="5F9C91A3" w14:textId="77777777" w:rsidR="008230A1" w:rsidRPr="00120B0D" w:rsidRDefault="008230A1" w:rsidP="0045408F">
            <w:pPr>
              <w:pStyle w:val="DecimalAligned"/>
            </w:pPr>
            <w:r w:rsidRPr="00120B0D">
              <w:rPr>
                <w:rFonts w:hint="eastAsia"/>
                <w:lang w:val="zh-CN"/>
              </w:rPr>
              <w:t>[</w:t>
            </w:r>
            <w:r w:rsidRPr="00120B0D">
              <w:rPr>
                <w:lang w:val="zh-CN"/>
              </w:rPr>
              <w:t>0.8213  0.8440  0.0835]</w:t>
            </w:r>
          </w:p>
        </w:tc>
        <w:tc>
          <w:tcPr>
            <w:tcW w:w="1568" w:type="pct"/>
          </w:tcPr>
          <w:p w14:paraId="148BF1F5" w14:textId="77777777" w:rsidR="008230A1" w:rsidRPr="00120B0D" w:rsidRDefault="008230A1" w:rsidP="0045408F">
            <w:pPr>
              <w:pStyle w:val="DecimalAligned"/>
            </w:pPr>
            <w:r w:rsidRPr="00120B0D">
              <w:t>-2.0914</w:t>
            </w:r>
          </w:p>
        </w:tc>
      </w:tr>
      <w:tr w:rsidR="008230A1" w14:paraId="2E7BDC96" w14:textId="77777777" w:rsidTr="0045408F">
        <w:trPr>
          <w:jc w:val="center"/>
        </w:trPr>
        <w:tc>
          <w:tcPr>
            <w:tcW w:w="966" w:type="pct"/>
            <w:noWrap/>
          </w:tcPr>
          <w:p w14:paraId="17A3ECEE" w14:textId="77777777" w:rsidR="008230A1" w:rsidRPr="00120B0D" w:rsidRDefault="008230A1" w:rsidP="0045408F">
            <w:pPr>
              <w:jc w:val="left"/>
            </w:pPr>
            <w:r w:rsidRPr="00120B0D">
              <w:rPr>
                <w:lang w:val="zh-CN"/>
              </w:rPr>
              <w:t>2</w:t>
            </w:r>
          </w:p>
        </w:tc>
        <w:tc>
          <w:tcPr>
            <w:tcW w:w="2466" w:type="pct"/>
          </w:tcPr>
          <w:p w14:paraId="06C52A33" w14:textId="77777777" w:rsidR="008230A1" w:rsidRPr="00120B0D" w:rsidRDefault="008230A1" w:rsidP="0045408F">
            <w:pPr>
              <w:pStyle w:val="DecimalAligned"/>
            </w:pPr>
            <w:r w:rsidRPr="00120B0D">
              <w:rPr>
                <w:lang w:val="zh-CN"/>
              </w:rPr>
              <w:t>[0.8213  0.8440  0.0976]</w:t>
            </w:r>
          </w:p>
        </w:tc>
        <w:tc>
          <w:tcPr>
            <w:tcW w:w="1568" w:type="pct"/>
          </w:tcPr>
          <w:p w14:paraId="54F0A1CB" w14:textId="77777777" w:rsidR="008230A1" w:rsidRPr="00120B0D" w:rsidRDefault="008230A1" w:rsidP="0045408F">
            <w:pPr>
              <w:pStyle w:val="DecimalAligned"/>
            </w:pPr>
            <w:r w:rsidRPr="00120B0D">
              <w:rPr>
                <w:lang w:val="zh-CN"/>
              </w:rPr>
              <w:t>-2.0917</w:t>
            </w:r>
          </w:p>
        </w:tc>
      </w:tr>
      <w:tr w:rsidR="008230A1" w14:paraId="086C7234" w14:textId="77777777" w:rsidTr="0045408F">
        <w:trPr>
          <w:jc w:val="center"/>
        </w:trPr>
        <w:tc>
          <w:tcPr>
            <w:tcW w:w="966" w:type="pct"/>
            <w:noWrap/>
          </w:tcPr>
          <w:p w14:paraId="60CA3949" w14:textId="77777777" w:rsidR="008230A1" w:rsidRPr="00120B0D" w:rsidRDefault="008230A1" w:rsidP="0045408F">
            <w:pPr>
              <w:jc w:val="left"/>
            </w:pPr>
            <w:r w:rsidRPr="00120B0D">
              <w:rPr>
                <w:lang w:val="zh-CN"/>
              </w:rPr>
              <w:t>3</w:t>
            </w:r>
          </w:p>
        </w:tc>
        <w:tc>
          <w:tcPr>
            <w:tcW w:w="2466" w:type="pct"/>
          </w:tcPr>
          <w:p w14:paraId="49049AB5" w14:textId="77777777" w:rsidR="008230A1" w:rsidRPr="00120B0D" w:rsidRDefault="008230A1" w:rsidP="0045408F">
            <w:pPr>
              <w:pStyle w:val="DecimalAligned"/>
            </w:pPr>
            <w:r w:rsidRPr="00120B0D">
              <w:rPr>
                <w:lang w:val="zh-CN"/>
              </w:rPr>
              <w:t>[0.5840  0.8440  0.0927]</w:t>
            </w:r>
          </w:p>
        </w:tc>
        <w:tc>
          <w:tcPr>
            <w:tcW w:w="1568" w:type="pct"/>
          </w:tcPr>
          <w:p w14:paraId="50AFEEE4" w14:textId="77777777" w:rsidR="008230A1" w:rsidRPr="00120B0D" w:rsidRDefault="008230A1" w:rsidP="0045408F">
            <w:pPr>
              <w:pStyle w:val="DecimalAligned"/>
            </w:pPr>
            <w:r w:rsidRPr="00120B0D">
              <w:rPr>
                <w:lang w:val="zh-CN"/>
              </w:rPr>
              <w:t>-3.8427</w:t>
            </w:r>
          </w:p>
        </w:tc>
      </w:tr>
      <w:tr w:rsidR="008230A1" w14:paraId="6C20309B" w14:textId="77777777" w:rsidTr="0045408F">
        <w:trPr>
          <w:cnfStyle w:val="010000000000" w:firstRow="0" w:lastRow="1" w:firstColumn="0" w:lastColumn="0" w:oddVBand="0" w:evenVBand="0" w:oddHBand="0" w:evenHBand="0" w:firstRowFirstColumn="0" w:firstRowLastColumn="0" w:lastRowFirstColumn="0" w:lastRowLastColumn="0"/>
          <w:jc w:val="center"/>
        </w:trPr>
        <w:tc>
          <w:tcPr>
            <w:tcW w:w="966" w:type="pct"/>
            <w:noWrap/>
          </w:tcPr>
          <w:p w14:paraId="4365F268" w14:textId="77777777" w:rsidR="008230A1" w:rsidRPr="00120B0D" w:rsidRDefault="008230A1" w:rsidP="0045408F">
            <w:pPr>
              <w:jc w:val="left"/>
            </w:pPr>
            <w:r w:rsidRPr="00120B0D">
              <w:rPr>
                <w:lang w:val="zh-CN"/>
              </w:rPr>
              <w:t>4</w:t>
            </w:r>
          </w:p>
        </w:tc>
        <w:tc>
          <w:tcPr>
            <w:tcW w:w="2466" w:type="pct"/>
          </w:tcPr>
          <w:p w14:paraId="39115E7E" w14:textId="0445DF29" w:rsidR="008230A1" w:rsidRPr="00C00D59" w:rsidRDefault="008230A1" w:rsidP="0045408F">
            <w:pPr>
              <w:pStyle w:val="DecimalAligned"/>
              <w:rPr>
                <w:sz w:val="21"/>
                <w:lang w:val="zh-CN"/>
              </w:rPr>
            </w:pPr>
            <w:r w:rsidRPr="00C00D59">
              <w:rPr>
                <w:sz w:val="21"/>
                <w:lang w:val="zh-CN"/>
              </w:rPr>
              <w:t xml:space="preserve">[0.5730 </w:t>
            </w:r>
            <w:r w:rsidR="00C00D59" w:rsidRPr="00C00D59">
              <w:rPr>
                <w:sz w:val="21"/>
                <w:lang w:val="zh-CN"/>
              </w:rPr>
              <w:t xml:space="preserve"> </w:t>
            </w:r>
            <w:r w:rsidRPr="00C00D59">
              <w:rPr>
                <w:sz w:val="21"/>
                <w:lang w:val="zh-CN"/>
              </w:rPr>
              <w:t>0.8517</w:t>
            </w:r>
            <w:r w:rsidR="00C00D59" w:rsidRPr="00C00D59">
              <w:rPr>
                <w:sz w:val="21"/>
                <w:lang w:val="zh-CN"/>
              </w:rPr>
              <w:t xml:space="preserve">  </w:t>
            </w:r>
            <w:r w:rsidRPr="00C00D59">
              <w:rPr>
                <w:sz w:val="21"/>
                <w:lang w:val="zh-CN"/>
              </w:rPr>
              <w:t>0.0969]</w:t>
            </w:r>
          </w:p>
        </w:tc>
        <w:tc>
          <w:tcPr>
            <w:tcW w:w="1568" w:type="pct"/>
          </w:tcPr>
          <w:p w14:paraId="6A62D206" w14:textId="77777777" w:rsidR="008230A1" w:rsidRPr="00120B0D" w:rsidRDefault="008230A1" w:rsidP="0045408F">
            <w:pPr>
              <w:pStyle w:val="DecimalAligned"/>
            </w:pPr>
            <w:r w:rsidRPr="00120B0D">
              <w:rPr>
                <w:lang w:val="zh-CN"/>
              </w:rPr>
              <w:t>-3.8650</w:t>
            </w:r>
          </w:p>
        </w:tc>
      </w:tr>
    </w:tbl>
    <w:p w14:paraId="22839866" w14:textId="1D806A5F" w:rsidR="00354627" w:rsidRDefault="00354627" w:rsidP="00354627">
      <w:pPr>
        <w:pStyle w:val="a3"/>
        <w:numPr>
          <w:ilvl w:val="0"/>
          <w:numId w:val="1"/>
        </w:numPr>
        <w:ind w:firstLineChars="0"/>
      </w:pPr>
      <w:r>
        <w:rPr>
          <w:rFonts w:hint="eastAsia"/>
        </w:rPr>
        <w:t>R</w:t>
      </w:r>
      <w:r>
        <w:t>eading a thesis “Alternative Kriging-HDMR optimization method with expected improvement sampling strategy” and part of a book called “Engineering Design via surrogate Modelling” to learn Kriging method.</w:t>
      </w:r>
    </w:p>
    <w:p w14:paraId="420F5F68" w14:textId="77777777" w:rsidR="00354627" w:rsidRDefault="00354627" w:rsidP="00354627">
      <w:pPr>
        <w:pStyle w:val="a3"/>
        <w:numPr>
          <w:ilvl w:val="0"/>
          <w:numId w:val="1"/>
        </w:numPr>
        <w:ind w:firstLineChars="0"/>
      </w:pPr>
      <w:r>
        <w:t>D</w:t>
      </w:r>
      <w:r>
        <w:rPr>
          <w:rFonts w:hint="eastAsia"/>
        </w:rPr>
        <w:t>e</w:t>
      </w:r>
      <w:r>
        <w:t xml:space="preserve">signing the </w:t>
      </w:r>
      <w:r>
        <w:rPr>
          <w:rFonts w:hint="eastAsia"/>
        </w:rPr>
        <w:t>architecture</w:t>
      </w:r>
      <w:r>
        <w:t xml:space="preserve"> of K</w:t>
      </w:r>
      <w:r>
        <w:rPr>
          <w:rFonts w:hint="eastAsia"/>
        </w:rPr>
        <w:t>r</w:t>
      </w:r>
      <w:r>
        <w:t>iging code which includes</w:t>
      </w:r>
    </w:p>
    <w:p w14:paraId="62CC02CE" w14:textId="77777777" w:rsidR="00354627" w:rsidRDefault="00354627" w:rsidP="00354627">
      <w:pPr>
        <w:pStyle w:val="a3"/>
        <w:numPr>
          <w:ilvl w:val="1"/>
          <w:numId w:val="1"/>
        </w:numPr>
        <w:ind w:firstLineChars="0"/>
      </w:pPr>
      <w:r>
        <w:t>Function for parameter training.</w:t>
      </w:r>
    </w:p>
    <w:p w14:paraId="0DFF44DA" w14:textId="3075DA12" w:rsidR="00354627" w:rsidRDefault="00354627" w:rsidP="00354627">
      <w:pPr>
        <w:pStyle w:val="a3"/>
        <w:numPr>
          <w:ilvl w:val="1"/>
          <w:numId w:val="1"/>
        </w:numPr>
        <w:ind w:firstLineChars="0"/>
      </w:pPr>
      <w:r>
        <w:rPr>
          <w:rFonts w:hint="eastAsia"/>
        </w:rPr>
        <w:t>F</w:t>
      </w:r>
      <w:r>
        <w:t>unction for prediction using trained parameters.</w:t>
      </w:r>
    </w:p>
    <w:p w14:paraId="6732F5CE" w14:textId="00255EC0" w:rsidR="008230A1" w:rsidRDefault="0050025A" w:rsidP="008230A1">
      <w:pPr>
        <w:pStyle w:val="a3"/>
        <w:numPr>
          <w:ilvl w:val="0"/>
          <w:numId w:val="1"/>
        </w:numPr>
        <w:ind w:firstLineChars="0"/>
      </w:pPr>
      <w:r>
        <w:t>Coding the Kriging algorithm</w:t>
      </w:r>
    </w:p>
    <w:p w14:paraId="34B09C4E" w14:textId="07172396" w:rsidR="0050025A" w:rsidRDefault="0050025A" w:rsidP="008230A1">
      <w:pPr>
        <w:pStyle w:val="a3"/>
        <w:numPr>
          <w:ilvl w:val="0"/>
          <w:numId w:val="1"/>
        </w:numPr>
        <w:ind w:firstLineChars="0"/>
      </w:pPr>
      <w:r>
        <w:t>S</w:t>
      </w:r>
      <w:r>
        <w:rPr>
          <w:rFonts w:hint="eastAsia"/>
        </w:rPr>
        <w:t>ubstitut</w:t>
      </w:r>
      <w:r>
        <w:t>ing RBF with Kriging in HDMR</w:t>
      </w:r>
    </w:p>
    <w:p w14:paraId="03D609F3" w14:textId="7783FF4D" w:rsidR="0050025A" w:rsidRDefault="0050025A" w:rsidP="0050025A">
      <w:pPr>
        <w:pStyle w:val="a3"/>
        <w:numPr>
          <w:ilvl w:val="0"/>
          <w:numId w:val="1"/>
        </w:numPr>
        <w:ind w:firstLineChars="0"/>
      </w:pPr>
      <w:r>
        <w:t xml:space="preserve">Using MSE (mean square error) to lead to find next sample points </w:t>
      </w:r>
      <w:r w:rsidR="005F2B74">
        <w:t>when</w:t>
      </w:r>
      <w:r>
        <w:t xml:space="preserve"> updat</w:t>
      </w:r>
      <w:r w:rsidR="005F2B74">
        <w:t>ing the</w:t>
      </w:r>
      <w:r>
        <w:t xml:space="preserve"> Kriging</w:t>
      </w:r>
      <w:r w:rsidR="005F2B74">
        <w:t xml:space="preserve"> function</w:t>
      </w:r>
    </w:p>
    <w:p w14:paraId="4128DBBF" w14:textId="70FCB48C" w:rsidR="005F2B74" w:rsidRDefault="005F2B74" w:rsidP="005F2B74">
      <w:pPr>
        <w:pStyle w:val="a3"/>
        <w:numPr>
          <w:ilvl w:val="0"/>
          <w:numId w:val="1"/>
        </w:numPr>
        <w:ind w:firstLineChars="0"/>
      </w:pPr>
      <w:r>
        <w:t>F</w:t>
      </w:r>
      <w:r>
        <w:rPr>
          <w:rFonts w:hint="eastAsia"/>
        </w:rPr>
        <w:t>i</w:t>
      </w:r>
      <w:r>
        <w:t>nishing the sensitivity analysis in Kriging-PMO</w:t>
      </w:r>
    </w:p>
    <w:p w14:paraId="396A11B1" w14:textId="7A082B07" w:rsidR="00F224C8" w:rsidRDefault="005F2B74" w:rsidP="00F224C8">
      <w:pPr>
        <w:pStyle w:val="a3"/>
        <w:numPr>
          <w:ilvl w:val="0"/>
          <w:numId w:val="1"/>
        </w:numPr>
        <w:ind w:firstLineChars="0"/>
      </w:pPr>
      <w:r>
        <w:t>Creating a new way in updating the cut center</w:t>
      </w:r>
      <w:r w:rsidR="0004324B">
        <w:t>.</w:t>
      </w:r>
      <w:r>
        <w:t xml:space="preserve"> </w:t>
      </w:r>
      <w:r w:rsidR="0004324B">
        <w:t>W</w:t>
      </w:r>
      <w:r>
        <w:t xml:space="preserve">hen </w:t>
      </w:r>
      <w:r w:rsidR="0004324B">
        <w:t xml:space="preserve">the current optimum of the HDMR function calculated by GA </w:t>
      </w:r>
      <w:r>
        <w:t xml:space="preserve">is </w:t>
      </w:r>
      <w:r w:rsidR="0004324B">
        <w:t>higher</w:t>
      </w:r>
      <w:r>
        <w:t xml:space="preserve"> than </w:t>
      </w:r>
      <w:r w:rsidR="0004324B">
        <w:t>the old one</w:t>
      </w:r>
      <w:r>
        <w:t xml:space="preserve">, </w:t>
      </w:r>
      <w:r w:rsidR="0004324B">
        <w:t>the old optimum point would be inherited</w:t>
      </w:r>
      <w:r>
        <w:t xml:space="preserve">, i.e. </w:t>
      </w:r>
      <w:r w:rsidR="00CC101F">
        <w:t>the current optimal point</w:t>
      </w:r>
      <w:r>
        <w:t xml:space="preserve"> </w:t>
      </w:r>
      <w:r w:rsidR="00CC101F">
        <w:t>will be abandoned</w:t>
      </w:r>
      <w:r w:rsidR="0004324B">
        <w:t>.</w:t>
      </w:r>
    </w:p>
    <w:p w14:paraId="2667945F" w14:textId="435CD5EE" w:rsidR="00622937" w:rsidRDefault="00622937" w:rsidP="00622937">
      <w:pPr>
        <w:pStyle w:val="a3"/>
        <w:ind w:left="420" w:firstLineChars="0" w:firstLine="0"/>
      </w:pPr>
      <w:r>
        <w:t>1120143649</w:t>
      </w:r>
    </w:p>
    <w:p w14:paraId="5B87DC75" w14:textId="79AB91A8" w:rsidR="00622937" w:rsidRPr="001221D6" w:rsidRDefault="00622937" w:rsidP="00622937">
      <w:pPr>
        <w:pStyle w:val="a3"/>
        <w:ind w:left="420" w:firstLineChars="0" w:firstLine="0"/>
        <w:rPr>
          <w:rFonts w:hint="eastAsia"/>
        </w:rPr>
      </w:pPr>
      <w:r>
        <w:rPr>
          <w:rFonts w:hint="eastAsia"/>
        </w:rPr>
        <w:t>0</w:t>
      </w:r>
      <w:r>
        <w:t>81496</w:t>
      </w:r>
      <w:bookmarkStart w:id="0" w:name="_GoBack"/>
      <w:bookmarkEnd w:id="0"/>
    </w:p>
    <w:sectPr w:rsidR="00622937" w:rsidRPr="001221D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A489B"/>
    <w:multiLevelType w:val="hybridMultilevel"/>
    <w:tmpl w:val="03A2BC68"/>
    <w:lvl w:ilvl="0" w:tplc="5C1CFF18">
      <w:start w:val="1"/>
      <w:numFmt w:val="decimal"/>
      <w:lvlText w:val="%1"/>
      <w:lvlJc w:val="left"/>
      <w:pPr>
        <w:ind w:left="420" w:hanging="42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8211645"/>
    <w:multiLevelType w:val="hybridMultilevel"/>
    <w:tmpl w:val="9B8854FA"/>
    <w:lvl w:ilvl="0" w:tplc="59FC94C4">
      <w:start w:val="1"/>
      <w:numFmt w:val="decimal"/>
      <w:lvlText w:val="%1"/>
      <w:lvlJc w:val="left"/>
      <w:pPr>
        <w:ind w:left="420" w:hanging="42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95D42ED"/>
    <w:multiLevelType w:val="hybridMultilevel"/>
    <w:tmpl w:val="159A1788"/>
    <w:lvl w:ilvl="0" w:tplc="6560915C">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A233F6C"/>
    <w:multiLevelType w:val="hybridMultilevel"/>
    <w:tmpl w:val="14205744"/>
    <w:lvl w:ilvl="0" w:tplc="F68E3A40">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0D13B13"/>
    <w:multiLevelType w:val="hybridMultilevel"/>
    <w:tmpl w:val="0826FDF0"/>
    <w:lvl w:ilvl="0" w:tplc="19AA12F4">
      <w:start w:val="1"/>
      <w:numFmt w:val="decimal"/>
      <w:pStyle w:val="1"/>
      <w:lvlText w:val="Chart%1"/>
      <w:lvlJc w:val="center"/>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5F685D14"/>
    <w:multiLevelType w:val="hybridMultilevel"/>
    <w:tmpl w:val="955C7568"/>
    <w:lvl w:ilvl="0" w:tplc="A03ED50A">
      <w:start w:val="1"/>
      <w:numFmt w:val="decimal"/>
      <w:lvlText w:val="%1"/>
      <w:lvlJc w:val="left"/>
      <w:pPr>
        <w:ind w:left="420" w:hanging="42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4"/>
  </w:num>
  <w:num w:numId="3">
    <w:abstractNumId w:val="3"/>
  </w:num>
  <w:num w:numId="4">
    <w:abstractNumId w:val="2"/>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30AC"/>
    <w:rsid w:val="0004324B"/>
    <w:rsid w:val="001221D6"/>
    <w:rsid w:val="001F67D3"/>
    <w:rsid w:val="00327E37"/>
    <w:rsid w:val="00354627"/>
    <w:rsid w:val="003A464E"/>
    <w:rsid w:val="0050025A"/>
    <w:rsid w:val="005F2B74"/>
    <w:rsid w:val="00622937"/>
    <w:rsid w:val="006D3060"/>
    <w:rsid w:val="008230A1"/>
    <w:rsid w:val="008F6D9A"/>
    <w:rsid w:val="009137EA"/>
    <w:rsid w:val="009169BA"/>
    <w:rsid w:val="00BB30AC"/>
    <w:rsid w:val="00C00D59"/>
    <w:rsid w:val="00C42271"/>
    <w:rsid w:val="00CC101F"/>
    <w:rsid w:val="00D671C9"/>
    <w:rsid w:val="00E8397F"/>
    <w:rsid w:val="00F224C8"/>
    <w:rsid w:val="00FC2C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56A2EE"/>
  <w15:chartTrackingRefBased/>
  <w15:docId w15:val="{F5C6E69B-1A5B-4531-99A8-C3376455E1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link w:val="a4"/>
    <w:uiPriority w:val="34"/>
    <w:qFormat/>
    <w:rsid w:val="001F67D3"/>
    <w:pPr>
      <w:ind w:firstLineChars="200" w:firstLine="420"/>
    </w:pPr>
  </w:style>
  <w:style w:type="paragraph" w:customStyle="1" w:styleId="DecimalAligned">
    <w:name w:val="Decimal Aligned"/>
    <w:basedOn w:val="a"/>
    <w:uiPriority w:val="40"/>
    <w:qFormat/>
    <w:rsid w:val="008230A1"/>
    <w:pPr>
      <w:widowControl/>
      <w:tabs>
        <w:tab w:val="decimal" w:pos="360"/>
      </w:tabs>
      <w:spacing w:after="200" w:line="276" w:lineRule="auto"/>
      <w:jc w:val="left"/>
    </w:pPr>
    <w:rPr>
      <w:rFonts w:cs="Times New Roman"/>
      <w:kern w:val="0"/>
      <w:sz w:val="22"/>
    </w:rPr>
  </w:style>
  <w:style w:type="character" w:styleId="a5">
    <w:name w:val="Subtle Emphasis"/>
    <w:basedOn w:val="a0"/>
    <w:uiPriority w:val="19"/>
    <w:qFormat/>
    <w:rsid w:val="008230A1"/>
    <w:rPr>
      <w:i/>
      <w:iCs/>
    </w:rPr>
  </w:style>
  <w:style w:type="table" w:styleId="-1">
    <w:name w:val="Light Shading Accent 1"/>
    <w:basedOn w:val="a1"/>
    <w:uiPriority w:val="60"/>
    <w:rsid w:val="008230A1"/>
    <w:rPr>
      <w:color w:val="2F5496" w:themeColor="accent1" w:themeShade="BF"/>
      <w:kern w:val="0"/>
      <w:sz w:val="22"/>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character" w:styleId="a6">
    <w:name w:val="Placeholder Text"/>
    <w:basedOn w:val="a0"/>
    <w:uiPriority w:val="99"/>
    <w:semiHidden/>
    <w:rsid w:val="00C00D59"/>
    <w:rPr>
      <w:color w:val="808080"/>
    </w:rPr>
  </w:style>
  <w:style w:type="paragraph" w:customStyle="1" w:styleId="1">
    <w:name w:val="样式1"/>
    <w:basedOn w:val="a3"/>
    <w:link w:val="10"/>
    <w:qFormat/>
    <w:rsid w:val="0050025A"/>
    <w:pPr>
      <w:numPr>
        <w:numId w:val="2"/>
      </w:numPr>
      <w:ind w:firstLineChars="0" w:firstLine="0"/>
      <w:jc w:val="center"/>
    </w:pPr>
  </w:style>
  <w:style w:type="character" w:customStyle="1" w:styleId="a4">
    <w:name w:val="列出段落 字符"/>
    <w:basedOn w:val="a0"/>
    <w:link w:val="a3"/>
    <w:uiPriority w:val="34"/>
    <w:rsid w:val="0050025A"/>
  </w:style>
  <w:style w:type="character" w:customStyle="1" w:styleId="10">
    <w:name w:val="样式1 字符"/>
    <w:basedOn w:val="a4"/>
    <w:link w:val="1"/>
    <w:rsid w:val="005002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145</TotalTime>
  <Pages>1</Pages>
  <Words>277</Words>
  <Characters>1585</Characters>
  <Application>Microsoft Office Word</Application>
  <DocSecurity>0</DocSecurity>
  <Lines>13</Lines>
  <Paragraphs>3</Paragraphs>
  <ScaleCrop>false</ScaleCrop>
  <Company/>
  <LinksUpToDate>false</LinksUpToDate>
  <CharactersWithSpaces>1859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hsi caral</dc:creator>
  <cp:keywords/>
  <dc:description/>
  <cp:lastModifiedBy>hsi caral</cp:lastModifiedBy>
  <cp:revision>15</cp:revision>
  <cp:lastPrinted>2018-02-23T21:25:00Z</cp:lastPrinted>
  <dcterms:created xsi:type="dcterms:W3CDTF">2018-02-23T04:15:00Z</dcterms:created>
  <dcterms:modified xsi:type="dcterms:W3CDTF">2018-02-23T22:06:00Z</dcterms:modified>
</cp:coreProperties>
</file>