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теоретическая-часть"/>
    <w:p>
      <w:pPr>
        <w:pStyle w:val="Heading1"/>
      </w:pPr>
      <w:r>
        <w:t xml:space="preserve">Теоретическая часть</w:t>
      </w:r>
    </w:p>
    <w:p>
      <w:pPr>
        <w:pStyle w:val="FirstParagraph"/>
      </w:pPr>
      <w:r>
        <w:t xml:space="preserve">Если даны две телеграммы Центра, то шифротексты обеих телеграмм можно получить по формулам режима</w:t>
      </w:r>
      <w:r>
        <w:t xml:space="preserve"> </w:t>
      </w:r>
      <w:r>
        <w:t xml:space="preserve">однократного гаммирования:</w:t>
      </w:r>
      <w:r>
        <w:t xml:space="preserve"> </w:t>
      </w:r>
      <w:r>
        <w:t xml:space="preserve">C1 = P1 ^ K,</w:t>
      </w:r>
      <w:r>
        <w:t xml:space="preserve"> </w:t>
      </w:r>
      <w:r>
        <w:t xml:space="preserve">C2 = P2 ^ K.</w:t>
      </w:r>
      <w:r>
        <w:t xml:space="preserve"> </w:t>
      </w:r>
      <w:r>
        <w:t xml:space="preserve">Чтобы найти открытый текст, зная шифротекст</w:t>
      </w:r>
      <w:r>
        <w:t xml:space="preserve"> </w:t>
      </w:r>
      <w:r>
        <w:t xml:space="preserve">двух телеграмм, зашифрованных одним ключом, надо сложить по модулю 2 эти два равенства.</w:t>
      </w:r>
      <w:r>
        <w:t xml:space="preserve"> </w:t>
      </w:r>
      <w:r>
        <w:t xml:space="preserve">Тогда с учётом свойства операции XOR</w:t>
      </w:r>
    </w:p>
    <w:p>
      <w:pPr>
        <w:pStyle w:val="BodyText"/>
      </w:pPr>
      <w:r>
        <w:t xml:space="preserve">1 ^ 1 = 0, 1 ^ 0 = 1 ,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C1 ^ C2 = P1 ^ K ^ P2 ^ K = P1 ^ P2.</w:t>
      </w:r>
    </w:p>
    <w:p>
      <w:pPr>
        <w:pStyle w:val="BodyText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 Тогда он получает</w:t>
      </w:r>
      <w:r>
        <w:t xml:space="preserve"> </w:t>
      </w:r>
      <w:r>
        <w:t xml:space="preserve">достаточно много пар C1 ^ C2 (известен вид обеих шифровок). Тогда зная</w:t>
      </w:r>
      <w:r>
        <w:t xml:space="preserve"> </w:t>
      </w:r>
      <w:r>
        <w:t xml:space="preserve">P1, имеем:</w:t>
      </w:r>
    </w:p>
    <w:p>
      <w:pPr>
        <w:pStyle w:val="BodyText"/>
      </w:pPr>
      <w:r>
        <w:t xml:space="preserve">C1 ^ C2 ^ P1 = P1 ^ P2 ^ P1 = P2.</w:t>
      </w:r>
    </w:p>
    <w:p>
      <w:pPr>
        <w:pStyle w:val="BodyText"/>
      </w:pPr>
      <w:r>
        <w:t xml:space="preserve">Таким образом, злоумышленник получает возможность определить те</w:t>
      </w:r>
      <w:r>
        <w:t xml:space="preserve"> </w:t>
      </w:r>
      <w:r>
        <w:t xml:space="preserve">символы сообщения P2, которые находятся на позициях известного шаблона сообщения P1. В соответствии с логикой сообщения P2, злоумышленник имеет реальный шанс узнать ещё некоторое количество символов сообщения P2.</w:t>
      </w:r>
      <w:r>
        <w:t xml:space="preserve"> </w:t>
      </w:r>
      <w:r>
        <w:t xml:space="preserve">Действуя подобным образом, злоумышленник даже если не прочитает оба</w:t>
      </w:r>
      <w:r>
        <w:t xml:space="preserve"> </w:t>
      </w:r>
      <w:r>
        <w:t xml:space="preserve">сообщения, то значительно уменьшит пространство их поиска.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программу на языке Python, позволяющую шифровать и</w:t>
      </w:r>
      <w:r>
        <w:t xml:space="preserve"> </w:t>
      </w:r>
      <w:r>
        <w:t xml:space="preserve">дешифровать данные в режиме однократного гаммирования.</w:t>
      </w:r>
      <w:r>
        <w:t xml:space="preserve"> </w:t>
      </w:r>
      <w:r>
        <w:t xml:space="preserve">Программа имеет 3 функции:</w:t>
      </w:r>
    </w:p>
    <w:p>
      <w:pPr>
        <w:numPr>
          <w:ilvl w:val="0"/>
          <w:numId w:val="1001"/>
        </w:numPr>
        <w:pStyle w:val="Compact"/>
      </w:pPr>
      <w:r>
        <w:t xml:space="preserve">decode(cr_message, key). Данная функция принимает зашифрованное сообщение и ключ (в виде строк с шестнадцатиричными значениями).</w:t>
      </w:r>
      <w:r>
        <w:t xml:space="preserve"> </w:t>
      </w:r>
      <w:r>
        <w:t xml:space="preserve">Для каждого значения зашифрованного сообщения выполняется сложение по модулю 2 с сответствующим значением ключа. Функция возвращает строку с расшифрованным сообщением (рис. 1).</w:t>
      </w:r>
    </w:p>
    <w:p>
      <w:pPr>
        <w:pStyle w:val="CaptionedFigure"/>
      </w:pPr>
      <w:bookmarkStart w:id="23" w:name="fig:001"/>
      <w:r>
        <w:drawing>
          <wp:inline>
            <wp:extent cx="5334000" cy="1658743"/>
            <wp:effectExtent b="0" l="0" r="0" t="0"/>
            <wp:docPr descr="Figure 1: Функция для де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дешифрования сообщения</w:t>
      </w:r>
    </w:p>
    <w:p>
      <w:pPr>
        <w:numPr>
          <w:ilvl w:val="0"/>
          <w:numId w:val="1002"/>
        </w:numPr>
        <w:pStyle w:val="Compact"/>
      </w:pPr>
      <w:r>
        <w:t xml:space="preserve">def encode(message, key). Данная функция принимает исходное сообщение и ключ.</w:t>
      </w:r>
      <w:r>
        <w:t xml:space="preserve"> </w:t>
      </w:r>
      <w:r>
        <w:t xml:space="preserve">Каждый символ сообщения преобразовывется в число, соответствующее его коду в системе Unicode. Далее выполняется сложение по модулю 2 между получившимися кодами и соответствующими значениями ключа.</w:t>
      </w:r>
      <w:r>
        <w:t xml:space="preserve"> </w:t>
      </w:r>
      <w:r>
        <w:t xml:space="preserve">Функция возвращает зашифрованное сообщение в виде строки с шестнадцатиричными значениями (рис. 2).</w:t>
      </w:r>
    </w:p>
    <w:p>
      <w:pPr>
        <w:pStyle w:val="CaptionedFigure"/>
      </w:pPr>
      <w:bookmarkStart w:id="25" w:name="fig:002"/>
      <w:r>
        <w:drawing>
          <wp:inline>
            <wp:extent cx="5334000" cy="1371982"/>
            <wp:effectExtent b="0" l="0" r="0" t="0"/>
            <wp:docPr descr="Figure 2: Функция для шифрования сообщения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 для шифрования сообщения</w:t>
      </w:r>
    </w:p>
    <w:p>
      <w:pPr>
        <w:numPr>
          <w:ilvl w:val="0"/>
          <w:numId w:val="1003"/>
        </w:numPr>
        <w:pStyle w:val="Compact"/>
      </w:pPr>
      <w:r>
        <w:t xml:space="preserve">get_message(cr_message1, cr_message2, message2). Данная функция принимает зашифрованное сообщение, шаблон исходного сообщения и зашифрованное шаблонное сообщение.</w:t>
      </w:r>
      <w:r>
        <w:t xml:space="preserve"> </w:t>
      </w:r>
      <w:r>
        <w:t xml:space="preserve">Выполняется сложение по модулю 2 между значениями закодированного сообщения, кодами символов шаблонного сообщения и значениями закодированного шаблонного сообщения.</w:t>
      </w:r>
      <w:r>
        <w:t xml:space="preserve"> </w:t>
      </w:r>
      <w:r>
        <w:t xml:space="preserve">Функция возвращает строку с расшифрованным сообщением(рис. 3).</w:t>
      </w:r>
    </w:p>
    <w:p>
      <w:pPr>
        <w:pStyle w:val="CaptionedFigure"/>
      </w:pPr>
      <w:bookmarkStart w:id="27" w:name="fig:003"/>
      <w:r>
        <w:drawing>
          <wp:inline>
            <wp:extent cx="5334000" cy="986218"/>
            <wp:effectExtent b="0" l="0" r="0" t="0"/>
            <wp:docPr descr="Figure 3: Функция для дешифрования сообщения без ключа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 для дешифрования сообщения без ключа</w:t>
      </w:r>
    </w:p>
    <w:p>
      <w:pPr>
        <w:pStyle w:val="BodyText"/>
      </w:pPr>
      <w:r>
        <w:t xml:space="preserve">Написала код с вызовом функций для тестирования (рис. 4).</w:t>
      </w:r>
    </w:p>
    <w:p>
      <w:pPr>
        <w:pStyle w:val="CaptionedFigure"/>
      </w:pPr>
      <w:bookmarkStart w:id="29" w:name="fig:004"/>
      <w:r>
        <w:drawing>
          <wp:inline>
            <wp:extent cx="5334000" cy="2697445"/>
            <wp:effectExtent b="0" l="0" r="0" t="0"/>
            <wp:docPr descr="Figure 4: Вызов функций для тестирования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Вызов функций для тестирования</w:t>
      </w:r>
    </w:p>
    <w:p>
      <w:pPr>
        <w:pStyle w:val="BodyText"/>
      </w:pPr>
      <w:r>
        <w:t xml:space="preserve">Протестировала программу на сообщенииях</w:t>
      </w:r>
      <w:r>
        <w:t xml:space="preserve"> </w:t>
      </w:r>
      <w:r>
        <w:t xml:space="preserve">‘</w:t>
      </w:r>
      <w:r>
        <w:t xml:space="preserve">С Новым Годом, друзья!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Желаю счастья и любви!</w:t>
      </w:r>
      <w:r>
        <w:t xml:space="preserve">’</w:t>
      </w:r>
      <w:r>
        <w:t xml:space="preserve">.</w:t>
      </w:r>
      <w:r>
        <w:t xml:space="preserve"> </w:t>
      </w:r>
      <w:r>
        <w:t xml:space="preserve">Вначале программа определила вид шифротекста сообщений (при одинаковом ключе). Далее была вызвана функция get_message(), в которую были переданы шифротекст первого сообщения, а также исходный текст и шифротекст второго сообшения. После обработки этих данных, функция корректно определила исходный текст первого сообщения (рис. 5).</w:t>
      </w:r>
    </w:p>
    <w:p>
      <w:pPr>
        <w:pStyle w:val="CaptionedFigure"/>
      </w:pPr>
      <w:bookmarkStart w:id="31" w:name="fig:005"/>
      <w:r>
        <w:drawing>
          <wp:inline>
            <wp:extent cx="5334000" cy="1927951"/>
            <wp:effectExtent b="0" l="0" r="0" t="0"/>
            <wp:docPr descr="Figure 5: Тестирование программы" title="" id="1" name="Picture"/>
            <a:graphic>
              <a:graphicData uri="http://schemas.openxmlformats.org/drawingml/2006/picture">
                <pic:pic>
                  <pic:nvPicPr>
                    <pic:cNvPr descr="..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Тестирование программы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 на примере кодирования различных исходных текстов одним ключом. Определила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2021-12-18T19:35:21Z</dcterms:created>
  <dcterms:modified xsi:type="dcterms:W3CDTF">2021-12-18T19:35:21Z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