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DDDF294" w:rsidR="00384196" w:rsidRDefault="004A64B3" w:rsidP="5DA406A0">
      <w:pPr>
        <w:rPr>
          <w:u w:val="single"/>
        </w:rPr>
      </w:pPr>
      <w:r>
        <w:rPr>
          <w:u w:val="single"/>
        </w:rPr>
        <w:t>CDOP TWG Work Status</w:t>
      </w:r>
    </w:p>
    <w:p w14:paraId="0EC26A3C" w14:textId="07C85200" w:rsidR="28702606" w:rsidRDefault="48F979A3">
      <w:r w:rsidRPr="5FA31259">
        <w:rPr>
          <w:b/>
          <w:bCs/>
        </w:rPr>
        <w:t>Context:</w:t>
      </w:r>
      <w:r>
        <w:t xml:space="preserve"> </w:t>
      </w:r>
      <w:r w:rsidR="28702606">
        <w:t xml:space="preserve">The following visual highlights </w:t>
      </w:r>
      <w:r w:rsidR="77E11E93">
        <w:t xml:space="preserve">the work </w:t>
      </w:r>
      <w:r w:rsidR="533683F0">
        <w:t xml:space="preserve">status of CDOP’s Technical Working Group (TWG) </w:t>
      </w:r>
      <w:r w:rsidR="2AA610C5">
        <w:t xml:space="preserve">in terms of the schema development process. Each </w:t>
      </w:r>
      <w:r w:rsidR="6D388B2A">
        <w:t xml:space="preserve">bolded </w:t>
      </w:r>
      <w:r w:rsidR="2AA610C5">
        <w:t xml:space="preserve">column </w:t>
      </w:r>
      <w:r w:rsidR="6D016904">
        <w:t xml:space="preserve">header </w:t>
      </w:r>
      <w:r w:rsidR="2AA610C5">
        <w:t xml:space="preserve">has a specific definition </w:t>
      </w:r>
      <w:r w:rsidR="77E11E93">
        <w:t>a</w:t>
      </w:r>
      <w:r w:rsidR="570F0DD1">
        <w:t>ssociated with</w:t>
      </w:r>
      <w:r w:rsidR="77E11E93">
        <w:t xml:space="preserve"> </w:t>
      </w:r>
      <w:r w:rsidR="570F0DD1">
        <w:t xml:space="preserve">that </w:t>
      </w:r>
      <w:proofErr w:type="gramStart"/>
      <w:r w:rsidR="570F0DD1">
        <w:t>particular stage</w:t>
      </w:r>
      <w:proofErr w:type="gramEnd"/>
      <w:r w:rsidR="570F0DD1">
        <w:t xml:space="preserve"> and nestled beneath those head</w:t>
      </w:r>
      <w:r w:rsidR="75E5029A">
        <w:t xml:space="preserve">ers are the schema categories and their respective level of maturation. </w:t>
      </w:r>
    </w:p>
    <w:p w14:paraId="7E160ACA" w14:textId="755B699C" w:rsidR="5DA406A0" w:rsidRDefault="5834195C">
      <w:r>
        <w:t>---------------------------&gt;--------------------------------&gt;-------------------------&gt;-----------------------&gt;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965"/>
        <w:gridCol w:w="2625"/>
        <w:gridCol w:w="2145"/>
        <w:gridCol w:w="2625"/>
      </w:tblGrid>
      <w:tr w:rsidR="5DA406A0" w14:paraId="1CE2E187" w14:textId="77777777" w:rsidTr="26DD34E3">
        <w:trPr>
          <w:trHeight w:val="300"/>
        </w:trPr>
        <w:tc>
          <w:tcPr>
            <w:tcW w:w="1965" w:type="dxa"/>
          </w:tcPr>
          <w:p w14:paraId="3F1C870A" w14:textId="6E77A2B8" w:rsidR="7C3548C1" w:rsidRDefault="7DF74945" w:rsidP="26DD34E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26DD34E3">
              <w:rPr>
                <w:b/>
                <w:bCs/>
              </w:rPr>
              <w:t>Scoping</w:t>
            </w:r>
          </w:p>
        </w:tc>
        <w:tc>
          <w:tcPr>
            <w:tcW w:w="2625" w:type="dxa"/>
          </w:tcPr>
          <w:p w14:paraId="321C465A" w14:textId="4DB20D1E" w:rsidR="7C3548C1" w:rsidRDefault="7C3548C1" w:rsidP="2BD7713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5DA406A0">
              <w:rPr>
                <w:b/>
                <w:bCs/>
              </w:rPr>
              <w:t>Harmonization</w:t>
            </w:r>
          </w:p>
        </w:tc>
        <w:tc>
          <w:tcPr>
            <w:tcW w:w="2145" w:type="dxa"/>
          </w:tcPr>
          <w:p w14:paraId="5D0EC608" w14:textId="725CB6FF" w:rsidR="7C3548C1" w:rsidRDefault="1A1B8E03" w:rsidP="26DD34E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26DD34E3">
              <w:rPr>
                <w:b/>
                <w:bCs/>
              </w:rPr>
              <w:t>Testing</w:t>
            </w:r>
          </w:p>
        </w:tc>
        <w:tc>
          <w:tcPr>
            <w:tcW w:w="2625" w:type="dxa"/>
          </w:tcPr>
          <w:p w14:paraId="5CBFA9B8" w14:textId="1623DFED" w:rsidR="7C3548C1" w:rsidRDefault="2EC7415C" w:rsidP="26DD34E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26DD34E3">
              <w:rPr>
                <w:b/>
                <w:bCs/>
              </w:rPr>
              <w:t>Operationalization</w:t>
            </w:r>
          </w:p>
        </w:tc>
      </w:tr>
      <w:tr w:rsidR="5DA406A0" w14:paraId="270AA5BA" w14:textId="77777777" w:rsidTr="26DD34E3">
        <w:trPr>
          <w:trHeight w:val="300"/>
        </w:trPr>
        <w:tc>
          <w:tcPr>
            <w:tcW w:w="1965" w:type="dxa"/>
          </w:tcPr>
          <w:p w14:paraId="58D2EE51" w14:textId="2970865B" w:rsidR="7C3548C1" w:rsidRDefault="7C3548C1" w:rsidP="5DA406A0">
            <w:r>
              <w:t>Co-Benefits</w:t>
            </w:r>
          </w:p>
          <w:p w14:paraId="3F4020EF" w14:textId="563BD398" w:rsidR="1A7C4352" w:rsidRDefault="1A7C4352" w:rsidP="5DA406A0">
            <w:r>
              <w:t>Crediting Period</w:t>
            </w:r>
          </w:p>
          <w:p w14:paraId="5E5213BD" w14:textId="70006771" w:rsidR="1A7C4352" w:rsidRDefault="1A7C4352" w:rsidP="5DA406A0">
            <w:r>
              <w:t>Estimations</w:t>
            </w:r>
          </w:p>
          <w:p w14:paraId="6F66179C" w14:textId="57DF41C1" w:rsidR="1A7C4352" w:rsidRDefault="1A7C4352" w:rsidP="5DA406A0">
            <w:r>
              <w:t>Project Finance</w:t>
            </w:r>
          </w:p>
          <w:p w14:paraId="7C4699FB" w14:textId="3AD17581" w:rsidR="1A7C4352" w:rsidRDefault="1A7C4352" w:rsidP="5DA406A0">
            <w:r>
              <w:t>[among others]</w:t>
            </w:r>
          </w:p>
        </w:tc>
        <w:tc>
          <w:tcPr>
            <w:tcW w:w="2625" w:type="dxa"/>
          </w:tcPr>
          <w:p w14:paraId="2088AB5E" w14:textId="7EA3124D" w:rsidR="7C3548C1" w:rsidRDefault="7C3548C1" w:rsidP="5DA406A0">
            <w:r>
              <w:t>Unit Description</w:t>
            </w:r>
          </w:p>
          <w:p w14:paraId="707459A1" w14:textId="4A3AFF77" w:rsidR="7C3548C1" w:rsidRDefault="7C3548C1" w:rsidP="5DA406A0">
            <w:r>
              <w:t>Label/Certification</w:t>
            </w:r>
          </w:p>
        </w:tc>
        <w:tc>
          <w:tcPr>
            <w:tcW w:w="2145" w:type="dxa"/>
          </w:tcPr>
          <w:p w14:paraId="78EDEF99" w14:textId="11EE1563" w:rsidR="7C3548C1" w:rsidRDefault="7C3548C1" w:rsidP="5DA406A0">
            <w:r>
              <w:t>Project Approach &amp; Details</w:t>
            </w:r>
          </w:p>
          <w:p w14:paraId="13D3D0EB" w14:textId="36EAB861" w:rsidR="7C3548C1" w:rsidRDefault="7C3548C1" w:rsidP="5DA406A0">
            <w:r>
              <w:t>Issuances</w:t>
            </w:r>
          </w:p>
          <w:p w14:paraId="4A58958D" w14:textId="0B5AEAC7" w:rsidR="7C3548C1" w:rsidRDefault="7C3548C1" w:rsidP="5DA406A0">
            <w:r>
              <w:t>Disclosures</w:t>
            </w:r>
          </w:p>
        </w:tc>
        <w:tc>
          <w:tcPr>
            <w:tcW w:w="2625" w:type="dxa"/>
          </w:tcPr>
          <w:p w14:paraId="7E862389" w14:textId="3DAED7F2" w:rsidR="7C3548C1" w:rsidRDefault="7C3548C1" w:rsidP="5DA406A0">
            <w:r>
              <w:t>Location Details</w:t>
            </w:r>
          </w:p>
        </w:tc>
      </w:tr>
    </w:tbl>
    <w:p w14:paraId="39086D54" w14:textId="66F4E737" w:rsidR="5DA406A0" w:rsidRDefault="5DA406A0"/>
    <w:p w14:paraId="6C67FCC0" w14:textId="23EA835F" w:rsidR="1A2F3873" w:rsidRDefault="1A2F3873" w:rsidP="5DA406A0">
      <w:pPr>
        <w:rPr>
          <w:b/>
          <w:bCs/>
        </w:rPr>
      </w:pPr>
      <w:r w:rsidRPr="5DA406A0">
        <w:rPr>
          <w:b/>
          <w:bCs/>
        </w:rPr>
        <w:t>Header Definitions:</w:t>
      </w:r>
    </w:p>
    <w:p w14:paraId="522DAE9C" w14:textId="39AA3BCF" w:rsidR="1A2F3873" w:rsidRDefault="02DA9F45" w:rsidP="2BD77130">
      <w:pPr>
        <w:pStyle w:val="ListParagraph"/>
        <w:numPr>
          <w:ilvl w:val="0"/>
          <w:numId w:val="1"/>
        </w:numPr>
      </w:pPr>
      <w:r w:rsidRPr="26DD34E3">
        <w:rPr>
          <w:u w:val="single"/>
        </w:rPr>
        <w:t>Scoping</w:t>
      </w:r>
      <w:r w:rsidR="629247DF">
        <w:t xml:space="preserve"> – These categories are in varying stages of being mapped using TWG’s Mapping Tool. They are future categories </w:t>
      </w:r>
      <w:r w:rsidR="03E74EE7">
        <w:t xml:space="preserve">that will eventually undergo the following stages. </w:t>
      </w:r>
    </w:p>
    <w:p w14:paraId="57AB56F9" w14:textId="63660D74" w:rsidR="1A2F3873" w:rsidRDefault="1A2F3873" w:rsidP="2BD77130">
      <w:pPr>
        <w:pStyle w:val="ListParagraph"/>
        <w:numPr>
          <w:ilvl w:val="0"/>
          <w:numId w:val="1"/>
        </w:numPr>
      </w:pPr>
      <w:r w:rsidRPr="5DA406A0">
        <w:rPr>
          <w:u w:val="single"/>
        </w:rPr>
        <w:t>Harmonization</w:t>
      </w:r>
      <w:r w:rsidR="07DE5B9D">
        <w:t xml:space="preserve"> – </w:t>
      </w:r>
      <w:r w:rsidR="2C2A715E">
        <w:t>T</w:t>
      </w:r>
      <w:r w:rsidR="07DE5B9D">
        <w:t>he process of unifying the disparate</w:t>
      </w:r>
      <w:r w:rsidR="1A76377D">
        <w:t xml:space="preserve"> submitted</w:t>
      </w:r>
      <w:r w:rsidR="07DE5B9D">
        <w:t xml:space="preserve"> schemas </w:t>
      </w:r>
      <w:r w:rsidR="6D67962D">
        <w:t>by</w:t>
      </w:r>
      <w:r w:rsidR="07DE5B9D">
        <w:t xml:space="preserve"> mapping the</w:t>
      </w:r>
      <w:r w:rsidR="41B2E12E">
        <w:t xml:space="preserve"> relevant fields present against relevant metadata fields into a unified schema for that category.</w:t>
      </w:r>
    </w:p>
    <w:p w14:paraId="248018AB" w14:textId="6783715A" w:rsidR="1A2F3873" w:rsidRDefault="2A43A6E3" w:rsidP="26DD34E3">
      <w:pPr>
        <w:pStyle w:val="ListParagraph"/>
        <w:numPr>
          <w:ilvl w:val="0"/>
          <w:numId w:val="1"/>
        </w:numPr>
        <w:rPr>
          <w:rStyle w:val="Hyperlink"/>
        </w:rPr>
      </w:pPr>
      <w:r w:rsidRPr="26DD34E3">
        <w:rPr>
          <w:u w:val="single"/>
        </w:rPr>
        <w:t>Testing</w:t>
      </w:r>
      <w:r w:rsidR="1CD72A5F">
        <w:t xml:space="preserve"> – </w:t>
      </w:r>
      <w:r w:rsidR="44553C6E">
        <w:t>Categori</w:t>
      </w:r>
      <w:r w:rsidR="1CD72A5F">
        <w:t>e</w:t>
      </w:r>
      <w:r w:rsidR="44553C6E">
        <w:t>s present here are</w:t>
      </w:r>
      <w:r w:rsidR="1CD72A5F">
        <w:t xml:space="preserve"> in the initial development stage. A schema for this category has been developed and is being tested </w:t>
      </w:r>
      <w:r w:rsidR="4FF7715C">
        <w:t xml:space="preserve">by TWG membership testing volunteers. Revisions to the </w:t>
      </w:r>
      <w:proofErr w:type="gramStart"/>
      <w:r w:rsidR="4FF7715C">
        <w:t>schema</w:t>
      </w:r>
      <w:proofErr w:type="gramEnd"/>
      <w:r w:rsidR="4FF7715C">
        <w:t xml:space="preserve"> will occur as needed </w:t>
      </w:r>
      <w:r w:rsidR="3FE90E54">
        <w:t xml:space="preserve">based on </w:t>
      </w:r>
      <w:proofErr w:type="gramStart"/>
      <w:r w:rsidR="3FE90E54">
        <w:t>testing</w:t>
      </w:r>
      <w:proofErr w:type="gramEnd"/>
      <w:r w:rsidR="3FE90E54">
        <w:t xml:space="preserve"> feedback </w:t>
      </w:r>
      <w:r w:rsidR="18274C97">
        <w:t>until it’s ready to enter the next stage</w:t>
      </w:r>
      <w:r w:rsidR="5B75F1A6">
        <w:t xml:space="preserve">. </w:t>
      </w:r>
    </w:p>
    <w:p w14:paraId="608AB114" w14:textId="38A086E7" w:rsidR="1A2F3873" w:rsidRDefault="285424BD" w:rsidP="5E200DD6">
      <w:pPr>
        <w:pStyle w:val="ListParagraph"/>
        <w:numPr>
          <w:ilvl w:val="0"/>
          <w:numId w:val="1"/>
        </w:numPr>
        <w:rPr>
          <w:rStyle w:val="Hyperlink"/>
        </w:rPr>
      </w:pPr>
      <w:r w:rsidRPr="5FA31259">
        <w:rPr>
          <w:u w:val="single"/>
        </w:rPr>
        <w:t>Operationalization</w:t>
      </w:r>
      <w:r w:rsidR="326C47AA">
        <w:t xml:space="preserve">– The schema </w:t>
      </w:r>
      <w:r w:rsidR="3C714D2F">
        <w:t>that includes th</w:t>
      </w:r>
      <w:r w:rsidR="1058D105">
        <w:t xml:space="preserve">e </w:t>
      </w:r>
      <w:r w:rsidR="1FBCDE2A">
        <w:t>respective categories</w:t>
      </w:r>
      <w:r w:rsidR="326C47AA">
        <w:t xml:space="preserve"> </w:t>
      </w:r>
      <w:r w:rsidR="6A6BCB01">
        <w:t xml:space="preserve">listed in this stage </w:t>
      </w:r>
      <w:r w:rsidR="6E3A6E94">
        <w:t>ha</w:t>
      </w:r>
      <w:r w:rsidR="670B2C92">
        <w:t>s</w:t>
      </w:r>
      <w:r w:rsidR="6E3A6E94">
        <w:t xml:space="preserve"> </w:t>
      </w:r>
      <w:r w:rsidR="3024F219">
        <w:t xml:space="preserve">successfully </w:t>
      </w:r>
      <w:r w:rsidR="6E3A6E94">
        <w:t>made it through testing and enjoy consensus from CDOP membership.</w:t>
      </w:r>
      <w:r w:rsidR="01E3F7B3">
        <w:t xml:space="preserve"> T</w:t>
      </w:r>
      <w:r w:rsidR="35B7A675">
        <w:t>h</w:t>
      </w:r>
      <w:r w:rsidR="52D0D070">
        <w:t>e</w:t>
      </w:r>
      <w:r w:rsidR="35B7A675">
        <w:t xml:space="preserve"> CDOP schema at this stage can begin to be integrated into </w:t>
      </w:r>
      <w:r w:rsidR="2810541E">
        <w:t xml:space="preserve">internal </w:t>
      </w:r>
      <w:r w:rsidR="35B7A675">
        <w:t>systems used by market participants</w:t>
      </w:r>
      <w:r w:rsidR="43D418F6">
        <w:t>, with the recognition that it is in a state of continual evolution</w:t>
      </w:r>
      <w:r w:rsidR="35B7A675">
        <w:t>.</w:t>
      </w:r>
      <w:r w:rsidR="2FB3F681">
        <w:t xml:space="preserve"> </w:t>
      </w:r>
    </w:p>
    <w:sectPr w:rsidR="1A2F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4ED86"/>
    <w:multiLevelType w:val="hybridMultilevel"/>
    <w:tmpl w:val="FFFFFFFF"/>
    <w:lvl w:ilvl="0" w:tplc="81B0B7F8">
      <w:start w:val="1"/>
      <w:numFmt w:val="decimal"/>
      <w:lvlText w:val="%1."/>
      <w:lvlJc w:val="left"/>
      <w:pPr>
        <w:ind w:left="720" w:hanging="360"/>
      </w:pPr>
    </w:lvl>
    <w:lvl w:ilvl="1" w:tplc="49C43A70">
      <w:start w:val="1"/>
      <w:numFmt w:val="lowerLetter"/>
      <w:lvlText w:val="%2."/>
      <w:lvlJc w:val="left"/>
      <w:pPr>
        <w:ind w:left="1440" w:hanging="360"/>
      </w:pPr>
    </w:lvl>
    <w:lvl w:ilvl="2" w:tplc="2438E0D8">
      <w:start w:val="1"/>
      <w:numFmt w:val="lowerRoman"/>
      <w:lvlText w:val="%3."/>
      <w:lvlJc w:val="right"/>
      <w:pPr>
        <w:ind w:left="2160" w:hanging="180"/>
      </w:pPr>
    </w:lvl>
    <w:lvl w:ilvl="3" w:tplc="45680EA4">
      <w:start w:val="1"/>
      <w:numFmt w:val="decimal"/>
      <w:lvlText w:val="%4."/>
      <w:lvlJc w:val="left"/>
      <w:pPr>
        <w:ind w:left="2880" w:hanging="360"/>
      </w:pPr>
    </w:lvl>
    <w:lvl w:ilvl="4" w:tplc="05A62C08">
      <w:start w:val="1"/>
      <w:numFmt w:val="lowerLetter"/>
      <w:lvlText w:val="%5."/>
      <w:lvlJc w:val="left"/>
      <w:pPr>
        <w:ind w:left="3600" w:hanging="360"/>
      </w:pPr>
    </w:lvl>
    <w:lvl w:ilvl="5" w:tplc="8062940C">
      <w:start w:val="1"/>
      <w:numFmt w:val="lowerRoman"/>
      <w:lvlText w:val="%6."/>
      <w:lvlJc w:val="right"/>
      <w:pPr>
        <w:ind w:left="4320" w:hanging="180"/>
      </w:pPr>
    </w:lvl>
    <w:lvl w:ilvl="6" w:tplc="1E80565A">
      <w:start w:val="1"/>
      <w:numFmt w:val="decimal"/>
      <w:lvlText w:val="%7."/>
      <w:lvlJc w:val="left"/>
      <w:pPr>
        <w:ind w:left="5040" w:hanging="360"/>
      </w:pPr>
    </w:lvl>
    <w:lvl w:ilvl="7" w:tplc="0C34A7BC">
      <w:start w:val="1"/>
      <w:numFmt w:val="lowerLetter"/>
      <w:lvlText w:val="%8."/>
      <w:lvlJc w:val="left"/>
      <w:pPr>
        <w:ind w:left="5760" w:hanging="360"/>
      </w:pPr>
    </w:lvl>
    <w:lvl w:ilvl="8" w:tplc="64D81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94275"/>
    <w:multiLevelType w:val="hybridMultilevel"/>
    <w:tmpl w:val="FFFFFFFF"/>
    <w:lvl w:ilvl="0" w:tplc="BCD27C8E">
      <w:start w:val="1"/>
      <w:numFmt w:val="decimal"/>
      <w:lvlText w:val="%1."/>
      <w:lvlJc w:val="left"/>
      <w:pPr>
        <w:ind w:left="720" w:hanging="360"/>
      </w:pPr>
    </w:lvl>
    <w:lvl w:ilvl="1" w:tplc="EDC6689C">
      <w:start w:val="1"/>
      <w:numFmt w:val="lowerLetter"/>
      <w:lvlText w:val="%2."/>
      <w:lvlJc w:val="left"/>
      <w:pPr>
        <w:ind w:left="1440" w:hanging="360"/>
      </w:pPr>
    </w:lvl>
    <w:lvl w:ilvl="2" w:tplc="7F22A72A">
      <w:start w:val="1"/>
      <w:numFmt w:val="lowerRoman"/>
      <w:lvlText w:val="%3."/>
      <w:lvlJc w:val="right"/>
      <w:pPr>
        <w:ind w:left="2160" w:hanging="180"/>
      </w:pPr>
    </w:lvl>
    <w:lvl w:ilvl="3" w:tplc="6C2EA9FE">
      <w:start w:val="1"/>
      <w:numFmt w:val="decimal"/>
      <w:lvlText w:val="%4."/>
      <w:lvlJc w:val="left"/>
      <w:pPr>
        <w:ind w:left="2880" w:hanging="360"/>
      </w:pPr>
    </w:lvl>
    <w:lvl w:ilvl="4" w:tplc="11DC822A">
      <w:start w:val="1"/>
      <w:numFmt w:val="lowerLetter"/>
      <w:lvlText w:val="%5."/>
      <w:lvlJc w:val="left"/>
      <w:pPr>
        <w:ind w:left="3600" w:hanging="360"/>
      </w:pPr>
    </w:lvl>
    <w:lvl w:ilvl="5" w:tplc="11B84728">
      <w:start w:val="1"/>
      <w:numFmt w:val="lowerRoman"/>
      <w:lvlText w:val="%6."/>
      <w:lvlJc w:val="right"/>
      <w:pPr>
        <w:ind w:left="4320" w:hanging="180"/>
      </w:pPr>
    </w:lvl>
    <w:lvl w:ilvl="6" w:tplc="1D129FFE">
      <w:start w:val="1"/>
      <w:numFmt w:val="decimal"/>
      <w:lvlText w:val="%7."/>
      <w:lvlJc w:val="left"/>
      <w:pPr>
        <w:ind w:left="5040" w:hanging="360"/>
      </w:pPr>
    </w:lvl>
    <w:lvl w:ilvl="7" w:tplc="7DF6B8AE">
      <w:start w:val="1"/>
      <w:numFmt w:val="lowerLetter"/>
      <w:lvlText w:val="%8."/>
      <w:lvlJc w:val="left"/>
      <w:pPr>
        <w:ind w:left="5760" w:hanging="360"/>
      </w:pPr>
    </w:lvl>
    <w:lvl w:ilvl="8" w:tplc="92DEB97C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85302">
    <w:abstractNumId w:val="0"/>
  </w:num>
  <w:num w:numId="2" w16cid:durableId="83449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7E24F9"/>
    <w:rsid w:val="0003293D"/>
    <w:rsid w:val="00063401"/>
    <w:rsid w:val="00127726"/>
    <w:rsid w:val="00142F61"/>
    <w:rsid w:val="001B102D"/>
    <w:rsid w:val="001C7B6A"/>
    <w:rsid w:val="001F5845"/>
    <w:rsid w:val="002964CB"/>
    <w:rsid w:val="002C443D"/>
    <w:rsid w:val="002D0598"/>
    <w:rsid w:val="002E09B2"/>
    <w:rsid w:val="002F558C"/>
    <w:rsid w:val="00384196"/>
    <w:rsid w:val="00395D85"/>
    <w:rsid w:val="0040C743"/>
    <w:rsid w:val="0043267E"/>
    <w:rsid w:val="00446218"/>
    <w:rsid w:val="00483353"/>
    <w:rsid w:val="004A64B3"/>
    <w:rsid w:val="004D4D8C"/>
    <w:rsid w:val="00501031"/>
    <w:rsid w:val="00557CB0"/>
    <w:rsid w:val="00586FE4"/>
    <w:rsid w:val="005E6BBD"/>
    <w:rsid w:val="005F75BD"/>
    <w:rsid w:val="00625DD7"/>
    <w:rsid w:val="00640AE1"/>
    <w:rsid w:val="0067571C"/>
    <w:rsid w:val="00695234"/>
    <w:rsid w:val="006A6D48"/>
    <w:rsid w:val="006E0439"/>
    <w:rsid w:val="006E2E20"/>
    <w:rsid w:val="007B69A3"/>
    <w:rsid w:val="007D0BAC"/>
    <w:rsid w:val="00864E51"/>
    <w:rsid w:val="00883E3B"/>
    <w:rsid w:val="008F6420"/>
    <w:rsid w:val="008F6BA7"/>
    <w:rsid w:val="008F707A"/>
    <w:rsid w:val="009A3602"/>
    <w:rsid w:val="00A41D1A"/>
    <w:rsid w:val="00A544C0"/>
    <w:rsid w:val="00A63B24"/>
    <w:rsid w:val="00A741C2"/>
    <w:rsid w:val="00B37DBA"/>
    <w:rsid w:val="00BA4C8A"/>
    <w:rsid w:val="00C549F4"/>
    <w:rsid w:val="00C62813"/>
    <w:rsid w:val="00D21C8B"/>
    <w:rsid w:val="00D83D2C"/>
    <w:rsid w:val="00E07878"/>
    <w:rsid w:val="00E3757A"/>
    <w:rsid w:val="00E775E7"/>
    <w:rsid w:val="00E92B88"/>
    <w:rsid w:val="00EB7FD4"/>
    <w:rsid w:val="00F43731"/>
    <w:rsid w:val="00FE45D8"/>
    <w:rsid w:val="012C595E"/>
    <w:rsid w:val="01C7F547"/>
    <w:rsid w:val="01E3F7B3"/>
    <w:rsid w:val="020DE5D1"/>
    <w:rsid w:val="022BE276"/>
    <w:rsid w:val="02DA9F45"/>
    <w:rsid w:val="03CA51FF"/>
    <w:rsid w:val="03E74EE7"/>
    <w:rsid w:val="05635C60"/>
    <w:rsid w:val="056BEE5C"/>
    <w:rsid w:val="05F11DC2"/>
    <w:rsid w:val="060FFC58"/>
    <w:rsid w:val="0629AE12"/>
    <w:rsid w:val="06A1726D"/>
    <w:rsid w:val="07DE5B9D"/>
    <w:rsid w:val="0A10C27F"/>
    <w:rsid w:val="0B37CCD4"/>
    <w:rsid w:val="0B3E96E4"/>
    <w:rsid w:val="0B9F739E"/>
    <w:rsid w:val="0BBBED16"/>
    <w:rsid w:val="0C8F4DD0"/>
    <w:rsid w:val="0C999531"/>
    <w:rsid w:val="0D2DF205"/>
    <w:rsid w:val="0D481BF2"/>
    <w:rsid w:val="0E273F15"/>
    <w:rsid w:val="0E9F3FB5"/>
    <w:rsid w:val="0FA489E7"/>
    <w:rsid w:val="100898C2"/>
    <w:rsid w:val="1058D105"/>
    <w:rsid w:val="107E24F9"/>
    <w:rsid w:val="108D6427"/>
    <w:rsid w:val="115376F8"/>
    <w:rsid w:val="155FF3CD"/>
    <w:rsid w:val="15A05FD7"/>
    <w:rsid w:val="15F11169"/>
    <w:rsid w:val="160BFF25"/>
    <w:rsid w:val="16593E8F"/>
    <w:rsid w:val="1696DC65"/>
    <w:rsid w:val="17146604"/>
    <w:rsid w:val="178309C8"/>
    <w:rsid w:val="18274C97"/>
    <w:rsid w:val="1A0D8FF8"/>
    <w:rsid w:val="1A1B8E03"/>
    <w:rsid w:val="1A2F3873"/>
    <w:rsid w:val="1A76377D"/>
    <w:rsid w:val="1A7C4352"/>
    <w:rsid w:val="1B25DB64"/>
    <w:rsid w:val="1C5EEC21"/>
    <w:rsid w:val="1CD72A5F"/>
    <w:rsid w:val="1D5BDA8D"/>
    <w:rsid w:val="1DEC1CAF"/>
    <w:rsid w:val="1EF74335"/>
    <w:rsid w:val="1F75B047"/>
    <w:rsid w:val="1FBCDE2A"/>
    <w:rsid w:val="2071FB48"/>
    <w:rsid w:val="26DD34E3"/>
    <w:rsid w:val="26F471F3"/>
    <w:rsid w:val="2810541E"/>
    <w:rsid w:val="285424BD"/>
    <w:rsid w:val="28702606"/>
    <w:rsid w:val="299CA14F"/>
    <w:rsid w:val="2A43A6E3"/>
    <w:rsid w:val="2AA610C5"/>
    <w:rsid w:val="2ADCD478"/>
    <w:rsid w:val="2BD77130"/>
    <w:rsid w:val="2C2A715E"/>
    <w:rsid w:val="2D883010"/>
    <w:rsid w:val="2E5DDC90"/>
    <w:rsid w:val="2EC7415C"/>
    <w:rsid w:val="2F637174"/>
    <w:rsid w:val="2FB3F681"/>
    <w:rsid w:val="3024F219"/>
    <w:rsid w:val="30C47459"/>
    <w:rsid w:val="31223E20"/>
    <w:rsid w:val="31A00594"/>
    <w:rsid w:val="31A3CA1E"/>
    <w:rsid w:val="326C47AA"/>
    <w:rsid w:val="336EAA25"/>
    <w:rsid w:val="33F04E5B"/>
    <w:rsid w:val="34424807"/>
    <w:rsid w:val="34A9891A"/>
    <w:rsid w:val="35B7A675"/>
    <w:rsid w:val="36A7C011"/>
    <w:rsid w:val="377CC317"/>
    <w:rsid w:val="377D5885"/>
    <w:rsid w:val="3890EAB6"/>
    <w:rsid w:val="389A49B4"/>
    <w:rsid w:val="390CE4A9"/>
    <w:rsid w:val="3BC06062"/>
    <w:rsid w:val="3BE3266B"/>
    <w:rsid w:val="3C45E2D1"/>
    <w:rsid w:val="3C714D2F"/>
    <w:rsid w:val="3CC878EE"/>
    <w:rsid w:val="3D2EDD61"/>
    <w:rsid w:val="3EA801A8"/>
    <w:rsid w:val="3FE90E54"/>
    <w:rsid w:val="4027809E"/>
    <w:rsid w:val="41B2E12E"/>
    <w:rsid w:val="41C5ABE7"/>
    <w:rsid w:val="41D43DE3"/>
    <w:rsid w:val="42528A46"/>
    <w:rsid w:val="42EBA0CC"/>
    <w:rsid w:val="438C37C9"/>
    <w:rsid w:val="43D0FE3E"/>
    <w:rsid w:val="43D418F6"/>
    <w:rsid w:val="44553C6E"/>
    <w:rsid w:val="456199AD"/>
    <w:rsid w:val="45D71641"/>
    <w:rsid w:val="46CCA4DF"/>
    <w:rsid w:val="477FCBC2"/>
    <w:rsid w:val="47F07156"/>
    <w:rsid w:val="48F979A3"/>
    <w:rsid w:val="49685798"/>
    <w:rsid w:val="4A319B80"/>
    <w:rsid w:val="4A47E887"/>
    <w:rsid w:val="4B6FAE22"/>
    <w:rsid w:val="4C07FF1A"/>
    <w:rsid w:val="4CF2C95B"/>
    <w:rsid w:val="4D0BD10D"/>
    <w:rsid w:val="4D8C25D7"/>
    <w:rsid w:val="4EAF0F69"/>
    <w:rsid w:val="4F8C4C34"/>
    <w:rsid w:val="4FE70334"/>
    <w:rsid w:val="4FF7715C"/>
    <w:rsid w:val="504288CB"/>
    <w:rsid w:val="5103A180"/>
    <w:rsid w:val="512D5E8A"/>
    <w:rsid w:val="515A72C2"/>
    <w:rsid w:val="5168D0A3"/>
    <w:rsid w:val="51D1A43A"/>
    <w:rsid w:val="5214E525"/>
    <w:rsid w:val="52D0D070"/>
    <w:rsid w:val="533683F0"/>
    <w:rsid w:val="55C7FD1A"/>
    <w:rsid w:val="55D2CD3D"/>
    <w:rsid w:val="57031122"/>
    <w:rsid w:val="570F0DD1"/>
    <w:rsid w:val="58133AF5"/>
    <w:rsid w:val="5834195C"/>
    <w:rsid w:val="58F2F0B9"/>
    <w:rsid w:val="5A1D5F52"/>
    <w:rsid w:val="5A47C675"/>
    <w:rsid w:val="5A86F5BE"/>
    <w:rsid w:val="5ABDE817"/>
    <w:rsid w:val="5B46DAFC"/>
    <w:rsid w:val="5B75F1A6"/>
    <w:rsid w:val="5BB1D566"/>
    <w:rsid w:val="5DA406A0"/>
    <w:rsid w:val="5E200DD6"/>
    <w:rsid w:val="5EA2138E"/>
    <w:rsid w:val="5F383CB1"/>
    <w:rsid w:val="5F6C0D89"/>
    <w:rsid w:val="5FA31259"/>
    <w:rsid w:val="6121A236"/>
    <w:rsid w:val="629247DF"/>
    <w:rsid w:val="62BA6285"/>
    <w:rsid w:val="646A6DC8"/>
    <w:rsid w:val="64937A83"/>
    <w:rsid w:val="66091700"/>
    <w:rsid w:val="666A1691"/>
    <w:rsid w:val="66734D36"/>
    <w:rsid w:val="670B2C92"/>
    <w:rsid w:val="67B693CA"/>
    <w:rsid w:val="68AB4B22"/>
    <w:rsid w:val="69A3A395"/>
    <w:rsid w:val="6A6BCB01"/>
    <w:rsid w:val="6B8701D9"/>
    <w:rsid w:val="6C45C47B"/>
    <w:rsid w:val="6D016904"/>
    <w:rsid w:val="6D2D4403"/>
    <w:rsid w:val="6D388B2A"/>
    <w:rsid w:val="6D67962D"/>
    <w:rsid w:val="6E1A8A4B"/>
    <w:rsid w:val="6E3A6E94"/>
    <w:rsid w:val="6E8D8060"/>
    <w:rsid w:val="6FCDF723"/>
    <w:rsid w:val="6FD6CD7C"/>
    <w:rsid w:val="6FF81083"/>
    <w:rsid w:val="72C2D6C5"/>
    <w:rsid w:val="73748801"/>
    <w:rsid w:val="74EBC8B4"/>
    <w:rsid w:val="75E5029A"/>
    <w:rsid w:val="7659DAAD"/>
    <w:rsid w:val="771987AA"/>
    <w:rsid w:val="77E11E93"/>
    <w:rsid w:val="78CF03EC"/>
    <w:rsid w:val="790652DC"/>
    <w:rsid w:val="7917ACAD"/>
    <w:rsid w:val="7A393A2F"/>
    <w:rsid w:val="7A40FDC8"/>
    <w:rsid w:val="7B0BA550"/>
    <w:rsid w:val="7B70415D"/>
    <w:rsid w:val="7BA594C6"/>
    <w:rsid w:val="7C3548C1"/>
    <w:rsid w:val="7C96C802"/>
    <w:rsid w:val="7CC5D65B"/>
    <w:rsid w:val="7DF7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A285"/>
  <w15:chartTrackingRefBased/>
  <w15:docId w15:val="{14FD0C1C-29B1-409D-90AE-2A5DE586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5DA406A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FE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8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08006-f274-43a0-9978-2fb55be588c2">
      <Terms xmlns="http://schemas.microsoft.com/office/infopath/2007/PartnerControls"/>
    </lcf76f155ced4ddcb4097134ff3c332f>
    <TaxCatchAll xmlns="73fe6eed-ee98-44d0-8bc7-6a97decddc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4F46FEC4A364691A0D9A859EACFE1" ma:contentTypeVersion="12" ma:contentTypeDescription="Create a new document." ma:contentTypeScope="" ma:versionID="c866a07ed269ac525975984ac4f39c32">
  <xsd:schema xmlns:xsd="http://www.w3.org/2001/XMLSchema" xmlns:xs="http://www.w3.org/2001/XMLSchema" xmlns:p="http://schemas.microsoft.com/office/2006/metadata/properties" xmlns:ns2="1c808006-f274-43a0-9978-2fb55be588c2" xmlns:ns3="73fe6eed-ee98-44d0-8bc7-6a97decddc1a" targetNamespace="http://schemas.microsoft.com/office/2006/metadata/properties" ma:root="true" ma:fieldsID="780ab0eb53e56d215341a048a51bef83" ns2:_="" ns3:_="">
    <xsd:import namespace="1c808006-f274-43a0-9978-2fb55be588c2"/>
    <xsd:import namespace="73fe6eed-ee98-44d0-8bc7-6a97decdd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8006-f274-43a0-9978-2fb55be58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c307dcb-0404-460c-bbb3-d2463c7191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e6eed-ee98-44d0-8bc7-6a97decddc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776180c-7a42-4ddb-8fbb-e3f02dabce4a}" ma:internalName="TaxCatchAll" ma:showField="CatchAllData" ma:web="73fe6eed-ee98-44d0-8bc7-6a97decddc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63A5EB-E77E-4425-972F-1635FD5402FF}">
  <ds:schemaRefs>
    <ds:schemaRef ds:uri="http://schemas.microsoft.com/office/2006/metadata/properties"/>
    <ds:schemaRef ds:uri="http://schemas.microsoft.com/office/infopath/2007/PartnerControls"/>
    <ds:schemaRef ds:uri="1c808006-f274-43a0-9978-2fb55be588c2"/>
    <ds:schemaRef ds:uri="73fe6eed-ee98-44d0-8bc7-6a97decddc1a"/>
  </ds:schemaRefs>
</ds:datastoreItem>
</file>

<file path=customXml/itemProps2.xml><?xml version="1.0" encoding="utf-8"?>
<ds:datastoreItem xmlns:ds="http://schemas.openxmlformats.org/officeDocument/2006/customXml" ds:itemID="{0626B1E1-F1BD-4F7F-9A82-C72BF1CD4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08006-f274-43a0-9978-2fb55be588c2"/>
    <ds:schemaRef ds:uri="73fe6eed-ee98-44d0-8bc7-6a97decdd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F4155-9BBB-404B-ABA3-C77A15D75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Weeks</dc:creator>
  <cp:keywords/>
  <dc:description/>
  <cp:lastModifiedBy>Sebastian Weeks</cp:lastModifiedBy>
  <cp:revision>4</cp:revision>
  <dcterms:created xsi:type="dcterms:W3CDTF">2025-09-11T15:49:00Z</dcterms:created>
  <dcterms:modified xsi:type="dcterms:W3CDTF">2025-09-11T15:53:00Z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0x010100A3C4F46FEC4A364691A0D9A859EACFE1</vt:lpwstr>
  </property>
  <property fmtid="{D5CDD505-2E9C-101B-9397-08002B2CF9AE}" pid="3" name="MediaServiceImageTags">
    <vt:lpwstr/>
  </property>
</Properties>
</file>