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4D14E" w14:textId="77777777" w:rsidR="000D0CE5" w:rsidRDefault="00000000">
      <w:pPr>
        <w:pStyle w:val="Title"/>
      </w:pPr>
      <w:r>
        <w:t>Layer 2: Scope &amp; Definitions</w:t>
      </w:r>
    </w:p>
    <w:p w14:paraId="3F6E6365" w14:textId="77777777" w:rsidR="000D0CE5" w:rsidRDefault="00000000">
      <w:pPr>
        <w:pStyle w:val="Heading1"/>
      </w:pPr>
      <w:r>
        <w:t>Layer 2: Relevant Regulations</w:t>
      </w:r>
    </w:p>
    <w:p w14:paraId="08E7ED2A" w14:textId="77777777" w:rsidR="000D0CE5" w:rsidRDefault="00000000">
      <w:pPr>
        <w:pStyle w:val="Heading3"/>
      </w:pPr>
      <w:r>
        <w:t>Layer Objective</w:t>
      </w:r>
    </w:p>
    <w:p w14:paraId="44822512" w14:textId="77777777" w:rsidR="000D0CE5" w:rsidRDefault="00000000">
      <w:r>
        <w:t>Identify national, regional, and state-specific policies, regulations, and incentives for the decarbonization of fuel in the maritime industry, including Emission Control Areas (ECAs), Green Shipping Corridors (GSCs), carbon taxes, and other relevant policy instruments.</w:t>
      </w:r>
    </w:p>
    <w:p w14:paraId="4FD501F3" w14:textId="77777777" w:rsidR="000D0CE5" w:rsidRDefault="00000000">
      <w:pPr>
        <w:pStyle w:val="Heading3"/>
      </w:pPr>
      <w:r>
        <w:t>Layer Importance</w:t>
      </w:r>
    </w:p>
    <w:p w14:paraId="39B89C06" w14:textId="77777777" w:rsidR="000D0CE5" w:rsidRDefault="00000000">
      <w:r>
        <w:t>Understanding the jurisdictional incentives to promote methane-to-methanol technology is crucial since they can act as a driver for wide-scale adoption. Mapping the regulatory and policy framework can also reveal emerging markets for marine fuel adoption where policy support, biogas availability, and shipping activity align strongly.</w:t>
      </w:r>
    </w:p>
    <w:p w14:paraId="7A46565C" w14:textId="77777777" w:rsidR="000D0CE5" w:rsidRDefault="00000000">
      <w:pPr>
        <w:pStyle w:val="Heading3"/>
      </w:pPr>
      <w:r>
        <w:t>Key Questions</w:t>
      </w:r>
    </w:p>
    <w:p w14:paraId="776C12DC" w14:textId="77777777" w:rsidR="000D0CE5" w:rsidRDefault="00000000" w:rsidP="008840C7">
      <w:pPr>
        <w:numPr>
          <w:ilvl w:val="0"/>
          <w:numId w:val="6"/>
        </w:numPr>
        <w:spacing w:after="0"/>
      </w:pPr>
      <w:r>
        <w:t>Which countries or regions, while taking into consideration their port activity, implement the most robust maritime fuel policies and frameworks?</w:t>
      </w:r>
    </w:p>
    <w:p w14:paraId="081C837A" w14:textId="77777777" w:rsidR="000D0CE5" w:rsidRDefault="00000000" w:rsidP="008840C7">
      <w:pPr>
        <w:numPr>
          <w:ilvl w:val="0"/>
          <w:numId w:val="6"/>
        </w:numPr>
        <w:spacing w:after="0"/>
      </w:pPr>
      <w:r>
        <w:t>Are there any jurisdictions currently supporting the usage of methanol specifically as an alternative maritime fuel?</w:t>
      </w:r>
    </w:p>
    <w:p w14:paraId="48EC950B" w14:textId="77777777" w:rsidR="000D0CE5" w:rsidRDefault="00000000" w:rsidP="008840C7">
      <w:pPr>
        <w:numPr>
          <w:ilvl w:val="0"/>
          <w:numId w:val="6"/>
        </w:numPr>
        <w:spacing w:after="0"/>
      </w:pPr>
      <w:r>
        <w:t>What are the mechanisms available for financially supporting decarbonization transition within the maritime industry (tax credits, grants, etc.)?</w:t>
      </w:r>
    </w:p>
    <w:p w14:paraId="371EA9E7" w14:textId="77777777" w:rsidR="000D0CE5" w:rsidRDefault="00000000" w:rsidP="008840C7">
      <w:pPr>
        <w:numPr>
          <w:ilvl w:val="0"/>
          <w:numId w:val="6"/>
        </w:numPr>
        <w:spacing w:after="0"/>
      </w:pPr>
      <w:r>
        <w:t>Where are Green Shipping Corridors declared, and which fuels do they prioritize?</w:t>
      </w:r>
    </w:p>
    <w:p w14:paraId="2E68D3C4" w14:textId="77777777" w:rsidR="000D0CE5" w:rsidRDefault="00000000" w:rsidP="008840C7">
      <w:pPr>
        <w:pStyle w:val="Heading3"/>
      </w:pPr>
      <w:r>
        <w:t>Stakeholder Interest</w:t>
      </w:r>
    </w:p>
    <w:p w14:paraId="0690DFAC" w14:textId="77777777" w:rsidR="000D0CE5" w:rsidRDefault="00000000" w:rsidP="008840C7">
      <w:pPr>
        <w:numPr>
          <w:ilvl w:val="0"/>
          <w:numId w:val="6"/>
        </w:numPr>
        <w:spacing w:after="0"/>
      </w:pPr>
      <w:r>
        <w:rPr>
          <w:b/>
        </w:rPr>
        <w:t>Marine shipping companies</w:t>
      </w:r>
      <w:r>
        <w:t>: opportunity for companies interested in adopting low-carbon methanol fuel given personal or regulatory requirements to access grants, tax credits, and other financial incentives</w:t>
      </w:r>
    </w:p>
    <w:p w14:paraId="7EE17850" w14:textId="77777777" w:rsidR="000D0CE5" w:rsidRDefault="00000000" w:rsidP="008840C7">
      <w:pPr>
        <w:numPr>
          <w:ilvl w:val="0"/>
          <w:numId w:val="6"/>
        </w:numPr>
        <w:spacing w:after="0"/>
      </w:pPr>
      <w:r>
        <w:rPr>
          <w:b/>
        </w:rPr>
        <w:t>Ports</w:t>
      </w:r>
      <w:r>
        <w:t>: opportunity to build infrastructure for low-carbon methanol by leveraging policy support and public funding; positions the port attractively for low-carbon fuel vessels</w:t>
      </w:r>
    </w:p>
    <w:p w14:paraId="2AD1830F" w14:textId="77777777" w:rsidR="000D0CE5" w:rsidRDefault="00000000" w:rsidP="008840C7">
      <w:pPr>
        <w:numPr>
          <w:ilvl w:val="0"/>
          <w:numId w:val="6"/>
        </w:numPr>
        <w:spacing w:after="0"/>
      </w:pPr>
      <w:r>
        <w:rPr>
          <w:b/>
        </w:rPr>
        <w:t>Marine fuel producers</w:t>
      </w:r>
      <w:r>
        <w:t>: opportunity for producers to find a viable market for methanol given demand created by policies, regulations, and incentives</w:t>
      </w:r>
    </w:p>
    <w:p w14:paraId="429DA2CD" w14:textId="77777777" w:rsidR="000D0CE5" w:rsidRDefault="00000000" w:rsidP="008840C7">
      <w:pPr>
        <w:numPr>
          <w:ilvl w:val="0"/>
          <w:numId w:val="6"/>
        </w:numPr>
        <w:spacing w:after="0"/>
      </w:pPr>
      <w:r>
        <w:rPr>
          <w:b/>
        </w:rPr>
        <w:t>Marine decarbonization organizations</w:t>
      </w:r>
      <w:r>
        <w:t>: opportunity to compare policies across jurisdictions and advocate certain policy frameworks given the respective track record of methanol adoption</w:t>
      </w:r>
    </w:p>
    <w:p w14:paraId="347B6FD6" w14:textId="77777777" w:rsidR="000D0CE5" w:rsidRDefault="00000000" w:rsidP="008840C7">
      <w:pPr>
        <w:numPr>
          <w:ilvl w:val="0"/>
          <w:numId w:val="6"/>
        </w:numPr>
        <w:spacing w:after="0"/>
      </w:pPr>
      <w:r>
        <w:rPr>
          <w:b/>
        </w:rPr>
        <w:lastRenderedPageBreak/>
        <w:t>Methanol industry organizations</w:t>
      </w:r>
      <w:r>
        <w:t>: opportunity to quantify the impact the regulatory and policy environment has on methanol demand and engage relevant stakeholders on further support</w:t>
      </w:r>
    </w:p>
    <w:p w14:paraId="7E7E24A7" w14:textId="77777777" w:rsidR="000D0CE5" w:rsidRDefault="00000000" w:rsidP="008840C7">
      <w:pPr>
        <w:pStyle w:val="Heading3"/>
      </w:pPr>
      <w:r>
        <w:t>Definitions</w:t>
      </w:r>
    </w:p>
    <w:p w14:paraId="4851188C" w14:textId="77777777" w:rsidR="000D0CE5" w:rsidRDefault="00000000" w:rsidP="008840C7">
      <w:pPr>
        <w:numPr>
          <w:ilvl w:val="0"/>
          <w:numId w:val="6"/>
        </w:numPr>
        <w:spacing w:after="0"/>
      </w:pPr>
      <w:r>
        <w:rPr>
          <w:b/>
        </w:rPr>
        <w:t>Emission Control Area (ECA)</w:t>
      </w:r>
      <w:r>
        <w:t>: A designated sea area with stricter controls on the airborne emissions allowed from ships; useful since methanol can provide an alternative fuel that produces less of these airborne pollutants.</w:t>
      </w:r>
    </w:p>
    <w:p w14:paraId="6A2792B1" w14:textId="77777777" w:rsidR="000D0CE5" w:rsidRDefault="00000000" w:rsidP="008840C7">
      <w:pPr>
        <w:numPr>
          <w:ilvl w:val="0"/>
          <w:numId w:val="6"/>
        </w:numPr>
        <w:spacing w:after="0"/>
      </w:pPr>
      <w:r>
        <w:rPr>
          <w:b/>
        </w:rPr>
        <w:t>Green Shipping Corridor (GSC)</w:t>
      </w:r>
      <w:r>
        <w:t>: A shipping route “where the feasibility of zero-emission shipping is catalysed by public and private action.” GSCs are the authoritative definition for this project; Layer 3 (Shipping Activity) references this definition rather than re-defining it.</w:t>
      </w:r>
    </w:p>
    <w:p w14:paraId="0B33765B" w14:textId="77777777" w:rsidR="000D0CE5" w:rsidRDefault="00000000" w:rsidP="008840C7">
      <w:pPr>
        <w:numPr>
          <w:ilvl w:val="0"/>
          <w:numId w:val="6"/>
        </w:numPr>
        <w:spacing w:after="0"/>
      </w:pPr>
      <w:r>
        <w:rPr>
          <w:b/>
        </w:rPr>
        <w:t>Policy Instrument</w:t>
      </w:r>
      <w:r>
        <w:t>: Any binding or voluntary mechanism — regulation, standard, incentive, or strategic framework — that a governing body uses to steer maritime fuel choices, emissions, or infrastructure.</w:t>
      </w:r>
    </w:p>
    <w:p w14:paraId="505043AB" w14:textId="77777777" w:rsidR="000D0CE5" w:rsidRDefault="00000000" w:rsidP="008840C7">
      <w:pPr>
        <w:numPr>
          <w:ilvl w:val="0"/>
          <w:numId w:val="6"/>
        </w:numPr>
        <w:spacing w:after="0"/>
      </w:pPr>
      <w:r>
        <w:rPr>
          <w:b/>
        </w:rPr>
        <w:t>Carbon Pricing Mechanism</w:t>
      </w:r>
      <w:r>
        <w:t>: A policy that assigns a financial cost to an entity's carbon emissions through carbon taxes (fixed price per tonne of CO₂-eq), cap-and-trade systems, or other financial incentives to reduce emissions.</w:t>
      </w:r>
    </w:p>
    <w:p w14:paraId="3240E352" w14:textId="77777777" w:rsidR="000D0CE5" w:rsidRDefault="00000000" w:rsidP="008840C7">
      <w:pPr>
        <w:numPr>
          <w:ilvl w:val="0"/>
          <w:numId w:val="6"/>
        </w:numPr>
        <w:spacing w:after="0"/>
      </w:pPr>
      <w:r>
        <w:rPr>
          <w:b/>
        </w:rPr>
        <w:t>Financial Incentives</w:t>
      </w:r>
      <w:r>
        <w:t>: A policy which supports the transition to low-carbon fuels through tax credits, grants, direct subsidies, etc.</w:t>
      </w:r>
    </w:p>
    <w:p w14:paraId="7E5D7F5A" w14:textId="77777777" w:rsidR="000D0CE5" w:rsidRDefault="00000000" w:rsidP="008840C7">
      <w:pPr>
        <w:numPr>
          <w:ilvl w:val="0"/>
          <w:numId w:val="6"/>
        </w:numPr>
        <w:spacing w:after="0"/>
      </w:pPr>
      <w:r>
        <w:rPr>
          <w:b/>
        </w:rPr>
        <w:t>Climate Action Plan</w:t>
      </w:r>
      <w:r>
        <w:t>: A formal strategy, policy, or published commitment by a port authority, terminal operator, or local governing body that outlines actions to reduce greenhouse gas emissions, support alternative fuels, or align with maritime decarbonization targets.</w:t>
      </w:r>
    </w:p>
    <w:p w14:paraId="63EB933C" w14:textId="77777777" w:rsidR="000D0CE5" w:rsidRDefault="00000000" w:rsidP="008840C7">
      <w:pPr>
        <w:numPr>
          <w:ilvl w:val="0"/>
          <w:numId w:val="6"/>
        </w:numPr>
        <w:spacing w:after="0"/>
      </w:pPr>
      <w:r>
        <w:rPr>
          <w:b/>
        </w:rPr>
        <w:t>FuelEU Maritime</w:t>
      </w:r>
      <w:r>
        <w:t>: An EU regulation which promotes the usage of low-carbon fuel and other climate-reducing initiatives for the maritime industry.</w:t>
      </w:r>
    </w:p>
    <w:p w14:paraId="5F7C4215" w14:textId="77777777" w:rsidR="000D0CE5" w:rsidRDefault="00000000" w:rsidP="008840C7">
      <w:pPr>
        <w:numPr>
          <w:ilvl w:val="0"/>
          <w:numId w:val="6"/>
        </w:numPr>
        <w:spacing w:after="0"/>
      </w:pPr>
      <w:r>
        <w:rPr>
          <w:b/>
        </w:rPr>
        <w:t>IMO Net-Zero Framework</w:t>
      </w:r>
      <w:r>
        <w:t>: An extensive international mandatory framework which applies to ships over 5,000 gross tonnage (GT) that requires cleaner fuels and greenhouse gas emissions reduction targets by 2030 and 2050.</w:t>
      </w:r>
    </w:p>
    <w:p w14:paraId="3CFFFEF0" w14:textId="77777777" w:rsidR="000D0CE5" w:rsidRDefault="00000000" w:rsidP="008840C7">
      <w:pPr>
        <w:numPr>
          <w:ilvl w:val="0"/>
          <w:numId w:val="6"/>
        </w:numPr>
        <w:spacing w:after="0"/>
      </w:pPr>
      <w:r>
        <w:rPr>
          <w:b/>
        </w:rPr>
        <w:t>Energy Efficiency Existing Index (EEXI)</w:t>
      </w:r>
      <w:r>
        <w:t>: The energy efficiency of the vessel “compared to its baseline.”</w:t>
      </w:r>
    </w:p>
    <w:p w14:paraId="43E418D3" w14:textId="77777777" w:rsidR="000D0CE5" w:rsidRDefault="00000000" w:rsidP="008840C7">
      <w:pPr>
        <w:numPr>
          <w:ilvl w:val="0"/>
          <w:numId w:val="6"/>
        </w:numPr>
        <w:spacing w:after="0"/>
      </w:pPr>
      <w:r>
        <w:rPr>
          <w:b/>
        </w:rPr>
        <w:t>Carbon Intensity Indicator (CII)</w:t>
      </w:r>
      <w:r>
        <w:t>: The annual “reduction factor needed [for the vessel to] ensure continuous improvement of [its] operational carbon intensity.”</w:t>
      </w:r>
    </w:p>
    <w:p w14:paraId="2099361D" w14:textId="77777777" w:rsidR="000D0CE5" w:rsidRDefault="00000000" w:rsidP="008840C7">
      <w:pPr>
        <w:numPr>
          <w:ilvl w:val="0"/>
          <w:numId w:val="6"/>
        </w:numPr>
        <w:spacing w:after="0"/>
      </w:pPr>
      <w:r>
        <w:rPr>
          <w:b/>
        </w:rPr>
        <w:t>Governance Level</w:t>
      </w:r>
      <w:r>
        <w:t>: The jurisdictional level at which a policy operates — International, Supranational (e.g. EU), National, Subnational, Port, or Marine Waters.</w:t>
      </w:r>
    </w:p>
    <w:p w14:paraId="30BDB9BF" w14:textId="77777777" w:rsidR="000D0CE5" w:rsidRDefault="00000000" w:rsidP="008840C7">
      <w:pPr>
        <w:numPr>
          <w:ilvl w:val="0"/>
          <w:numId w:val="6"/>
        </w:numPr>
        <w:spacing w:after="0"/>
      </w:pPr>
      <w:r>
        <w:rPr>
          <w:b/>
        </w:rPr>
        <w:lastRenderedPageBreak/>
        <w:t>Policy Support Score</w:t>
      </w:r>
      <w:r>
        <w:t>: A score (either numerical [1–10] or categorical [low–high]) indicating the strength of the policies, regulations, or incentives of a specific jurisdiction for adopting low-carbon methanol fuel.</w:t>
      </w:r>
    </w:p>
    <w:p w14:paraId="798BAB9A" w14:textId="77777777" w:rsidR="000D0CE5" w:rsidRDefault="00000000">
      <w:pPr>
        <w:pStyle w:val="Heading3"/>
      </w:pPr>
      <w:r>
        <w:t>Datasets</w:t>
      </w:r>
    </w:p>
    <w:p w14:paraId="7E431D44" w14:textId="77777777" w:rsidR="000D0CE5" w:rsidRDefault="00000000">
      <w:pPr>
        <w:pStyle w:val="ListParagraph"/>
        <w:numPr>
          <w:ilvl w:val="0"/>
          <w:numId w:val="6"/>
        </w:numPr>
      </w:pPr>
      <w:r>
        <w:t>Emission Control Areas (ECAs)</w:t>
      </w:r>
    </w:p>
    <w:p w14:paraId="6FC6B050" w14:textId="77777777" w:rsidR="000D0CE5" w:rsidRDefault="00000000">
      <w:pPr>
        <w:pStyle w:val="ListParagraph"/>
        <w:numPr>
          <w:ilvl w:val="0"/>
          <w:numId w:val="6"/>
        </w:numPr>
      </w:pPr>
      <w:r>
        <w:t>Green Shipping Corridors (GSCs)</w:t>
      </w:r>
    </w:p>
    <w:p w14:paraId="3466DB95" w14:textId="77777777" w:rsidR="000D0CE5" w:rsidRDefault="00000000">
      <w:pPr>
        <w:pStyle w:val="ListParagraph"/>
        <w:numPr>
          <w:ilvl w:val="0"/>
          <w:numId w:val="6"/>
        </w:numPr>
      </w:pPr>
      <w:r>
        <w:t>Policy Instruments</w:t>
      </w:r>
    </w:p>
    <w:p w14:paraId="6902B9F8" w14:textId="77777777" w:rsidR="000D0CE5" w:rsidRDefault="00000000">
      <w:pPr>
        <w:pStyle w:val="Heading3"/>
      </w:pPr>
      <w:r>
        <w:t>Inclusion/Exclusion Criteria</w:t>
      </w:r>
    </w:p>
    <w:p w14:paraId="28A54CF1" w14:textId="77777777" w:rsidR="000D0CE5" w:rsidRDefault="00000000" w:rsidP="008840C7">
      <w:pPr>
        <w:spacing w:after="0"/>
      </w:pPr>
      <w:r>
        <w:t>Emission Control Areas (ECAs):</w:t>
      </w:r>
    </w:p>
    <w:p w14:paraId="688577F7" w14:textId="77777777" w:rsidR="000D0CE5" w:rsidRDefault="00000000" w:rsidP="008840C7">
      <w:pPr>
        <w:numPr>
          <w:ilvl w:val="0"/>
          <w:numId w:val="6"/>
        </w:numPr>
        <w:spacing w:after="0"/>
      </w:pPr>
      <w:r>
        <w:t>Inclusion: ECAs designated by IMO or national bodies.</w:t>
      </w:r>
    </w:p>
    <w:p w14:paraId="56ADE713" w14:textId="2145D7A0" w:rsidR="008840C7" w:rsidRDefault="00000000" w:rsidP="008840C7">
      <w:pPr>
        <w:numPr>
          <w:ilvl w:val="0"/>
          <w:numId w:val="6"/>
        </w:numPr>
      </w:pPr>
      <w:r>
        <w:t>Exclusion: expired zones and small (&lt;500 km²) fragment polygons introduced by clip operations.</w:t>
      </w:r>
    </w:p>
    <w:p w14:paraId="4776B668" w14:textId="77777777" w:rsidR="000D0CE5" w:rsidRDefault="00000000" w:rsidP="008840C7">
      <w:pPr>
        <w:spacing w:after="0"/>
      </w:pPr>
      <w:r>
        <w:t>Green Shipping Corridors (GSCs):</w:t>
      </w:r>
    </w:p>
    <w:p w14:paraId="30409258" w14:textId="77777777" w:rsidR="000D0CE5" w:rsidRDefault="00000000" w:rsidP="008840C7">
      <w:pPr>
        <w:numPr>
          <w:ilvl w:val="0"/>
          <w:numId w:val="6"/>
        </w:numPr>
        <w:spacing w:after="0"/>
      </w:pPr>
      <w:r>
        <w:t>Inclusion: GSCs with an identifiable lead organization and named port(s).</w:t>
      </w:r>
    </w:p>
    <w:p w14:paraId="383AF649" w14:textId="77777777" w:rsidR="000D0CE5" w:rsidRDefault="00000000" w:rsidP="008840C7">
      <w:pPr>
        <w:numPr>
          <w:ilvl w:val="0"/>
          <w:numId w:val="6"/>
        </w:numPr>
      </w:pPr>
      <w:r>
        <w:t>Exclusion: corridors without any named endpoints or lead entity.</w:t>
      </w:r>
    </w:p>
    <w:p w14:paraId="490730D3" w14:textId="77777777" w:rsidR="000D0CE5" w:rsidRDefault="00000000" w:rsidP="008840C7">
      <w:pPr>
        <w:spacing w:after="0"/>
      </w:pPr>
      <w:r>
        <w:t>Policy Instruments:</w:t>
      </w:r>
    </w:p>
    <w:p w14:paraId="33E8F47B" w14:textId="77777777" w:rsidR="000D0CE5" w:rsidRDefault="00000000" w:rsidP="008840C7">
      <w:pPr>
        <w:numPr>
          <w:ilvl w:val="0"/>
          <w:numId w:val="6"/>
        </w:numPr>
        <w:spacing w:after="0"/>
      </w:pPr>
      <w:r>
        <w:t>Inclusion: currently binding or prospective international, national, regional, or local policies that apply to maritime fuel; jurisdictions with significant port activity.</w:t>
      </w:r>
    </w:p>
    <w:p w14:paraId="0AF7E6C2" w14:textId="77777777" w:rsidR="000D0CE5" w:rsidRDefault="00000000" w:rsidP="008840C7">
      <w:pPr>
        <w:numPr>
          <w:ilvl w:val="0"/>
          <w:numId w:val="6"/>
        </w:numPr>
        <w:spacing w:after="0"/>
      </w:pPr>
      <w:r>
        <w:t>Exclusion: general environmental policies which do not focus on the maritime industry.</w:t>
      </w:r>
    </w:p>
    <w:p w14:paraId="635C4C4F" w14:textId="77777777" w:rsidR="000D0CE5" w:rsidRDefault="00000000">
      <w:pPr>
        <w:pStyle w:val="Heading3"/>
      </w:pPr>
      <w:r>
        <w:t>Data Geometry Type</w:t>
      </w:r>
    </w:p>
    <w:p w14:paraId="66E85680" w14:textId="77777777" w:rsidR="000D0CE5" w:rsidRDefault="00000000" w:rsidP="008840C7">
      <w:pPr>
        <w:numPr>
          <w:ilvl w:val="0"/>
          <w:numId w:val="6"/>
        </w:numPr>
        <w:spacing w:after="0"/>
      </w:pPr>
      <w:r>
        <w:t>Polygon — ECA boundaries (union of Marine Regions ECA sub-areas per zone).</w:t>
      </w:r>
    </w:p>
    <w:p w14:paraId="7A4B6A9A" w14:textId="77777777" w:rsidR="000D0CE5" w:rsidRDefault="00000000" w:rsidP="008840C7">
      <w:pPr>
        <w:numPr>
          <w:ilvl w:val="0"/>
          <w:numId w:val="6"/>
        </w:numPr>
        <w:spacing w:after="0"/>
      </w:pPr>
      <w:r>
        <w:t>Line — Green Shipping Corridor endpoints, plus corridor metadata.</w:t>
      </w:r>
    </w:p>
    <w:p w14:paraId="3A458AAF" w14:textId="77777777" w:rsidR="000D0CE5" w:rsidRDefault="00000000" w:rsidP="008840C7">
      <w:pPr>
        <w:numPr>
          <w:ilvl w:val="0"/>
          <w:numId w:val="6"/>
        </w:numPr>
        <w:spacing w:after="0"/>
      </w:pPr>
      <w:r>
        <w:t>Polygon — Policy Instruments summarized to country polygons (ISO 3166-1 alpha-3 join).</w:t>
      </w:r>
    </w:p>
    <w:p w14:paraId="18E63544" w14:textId="77777777" w:rsidR="000D0CE5" w:rsidRDefault="00000000">
      <w:pPr>
        <w:pStyle w:val="Heading3"/>
      </w:pPr>
      <w:r>
        <w:t>Data Parameters</w:t>
      </w:r>
    </w:p>
    <w:p w14:paraId="52963570" w14:textId="77777777" w:rsidR="000D0CE5" w:rsidRDefault="00000000" w:rsidP="00E42251">
      <w:pPr>
        <w:spacing w:after="0"/>
      </w:pPr>
      <w:r>
        <w:t>Emission Control Areas (ECAs):</w:t>
      </w:r>
    </w:p>
    <w:p w14:paraId="678CEB51" w14:textId="77777777" w:rsidR="000D0CE5" w:rsidRDefault="00000000" w:rsidP="00E42251">
      <w:pPr>
        <w:numPr>
          <w:ilvl w:val="0"/>
          <w:numId w:val="6"/>
        </w:numPr>
        <w:spacing w:after="0"/>
      </w:pPr>
      <w:r>
        <w:t>Zone ID — "e.g., ECA-001"</w:t>
      </w:r>
    </w:p>
    <w:p w14:paraId="242C7644" w14:textId="77777777" w:rsidR="000D0CE5" w:rsidRDefault="00000000" w:rsidP="00E42251">
      <w:pPr>
        <w:numPr>
          <w:ilvl w:val="0"/>
          <w:numId w:val="6"/>
        </w:numPr>
        <w:spacing w:after="0"/>
      </w:pPr>
      <w:r>
        <w:t>Zone Name — "official name of the zone"</w:t>
      </w:r>
    </w:p>
    <w:p w14:paraId="58C1E17F" w14:textId="77777777" w:rsidR="000D0CE5" w:rsidRDefault="00000000" w:rsidP="00E42251">
      <w:pPr>
        <w:numPr>
          <w:ilvl w:val="0"/>
          <w:numId w:val="6"/>
        </w:numPr>
        <w:spacing w:after="0"/>
      </w:pPr>
      <w:r>
        <w:t>Zone Type — "NECA + SECA"; "SECA"; "ECA (SOx + NOx)"; "National ECA"; "Port ECA"; "Other"</w:t>
      </w:r>
    </w:p>
    <w:p w14:paraId="20F4BA54" w14:textId="77777777" w:rsidR="000D0CE5" w:rsidRDefault="00000000" w:rsidP="00E42251">
      <w:pPr>
        <w:numPr>
          <w:ilvl w:val="0"/>
          <w:numId w:val="6"/>
        </w:numPr>
        <w:spacing w:after="0"/>
      </w:pPr>
      <w:r>
        <w:t>Designation Body — "IMO" or "national/regional authority"</w:t>
      </w:r>
    </w:p>
    <w:p w14:paraId="679CDF49" w14:textId="2AF48AC9" w:rsidR="000D0CE5" w:rsidRDefault="00000000" w:rsidP="00E42251">
      <w:pPr>
        <w:numPr>
          <w:ilvl w:val="0"/>
          <w:numId w:val="6"/>
        </w:numPr>
        <w:spacing w:after="0"/>
      </w:pPr>
      <w:r>
        <w:lastRenderedPageBreak/>
        <w:t>Geographic Scope — "waterbody</w:t>
      </w:r>
      <w:r w:rsidR="008840C7">
        <w:t>/</w:t>
      </w:r>
      <w:r>
        <w:t>ocean description"</w:t>
      </w:r>
    </w:p>
    <w:p w14:paraId="082EEB42" w14:textId="77777777" w:rsidR="000D0CE5" w:rsidRDefault="00000000" w:rsidP="00E42251">
      <w:pPr>
        <w:numPr>
          <w:ilvl w:val="0"/>
          <w:numId w:val="6"/>
        </w:numPr>
        <w:spacing w:after="0"/>
      </w:pPr>
      <w:r>
        <w:t>Countries Affected — "country names" (semicolon-separated)</w:t>
      </w:r>
    </w:p>
    <w:p w14:paraId="0B04007F" w14:textId="77777777" w:rsidR="000D0CE5" w:rsidRDefault="00000000" w:rsidP="00E42251">
      <w:pPr>
        <w:numPr>
          <w:ilvl w:val="0"/>
          <w:numId w:val="6"/>
        </w:numPr>
        <w:spacing w:after="0"/>
      </w:pPr>
      <w:r>
        <w:t>ISO Codes Affected — "ISO 3166-1 alpha-3" (semicolon-separated)</w:t>
      </w:r>
    </w:p>
    <w:p w14:paraId="3393C07C" w14:textId="77777777" w:rsidR="000D0CE5" w:rsidRDefault="00000000" w:rsidP="00E42251">
      <w:pPr>
        <w:numPr>
          <w:ilvl w:val="0"/>
          <w:numId w:val="6"/>
        </w:numPr>
        <w:spacing w:after="0"/>
      </w:pPr>
      <w:r>
        <w:t>Zone Status — "Active" or "Newly adopted" or "Pending" or "Proposed" or "Expired"</w:t>
      </w:r>
    </w:p>
    <w:p w14:paraId="464C1F4D" w14:textId="77777777" w:rsidR="000D0CE5" w:rsidRDefault="00000000" w:rsidP="00E42251">
      <w:pPr>
        <w:numPr>
          <w:ilvl w:val="0"/>
          <w:numId w:val="6"/>
        </w:numPr>
        <w:spacing w:after="0"/>
      </w:pPr>
      <w:r>
        <w:t>Pollutants Regulated — "SOx"; "NOx"; "PM" (comma-separated combinations)</w:t>
      </w:r>
    </w:p>
    <w:p w14:paraId="7159A709" w14:textId="77777777" w:rsidR="000D0CE5" w:rsidRDefault="00000000" w:rsidP="00E42251">
      <w:pPr>
        <w:numPr>
          <w:ilvl w:val="0"/>
          <w:numId w:val="6"/>
        </w:numPr>
        <w:spacing w:after="0"/>
      </w:pPr>
      <w:r>
        <w:t>SOx Limit — "0.10% m/m" (for IMO SECAs)</w:t>
      </w:r>
    </w:p>
    <w:p w14:paraId="1769EAD9" w14:textId="77777777" w:rsidR="000D0CE5" w:rsidRDefault="00000000" w:rsidP="00E42251">
      <w:pPr>
        <w:numPr>
          <w:ilvl w:val="0"/>
          <w:numId w:val="6"/>
        </w:numPr>
        <w:spacing w:after="0"/>
      </w:pPr>
      <w:r>
        <w:t>NOx Limit — "IMO Tier III (~2.0–3.4 g/kWh, engine-speed dependent)" (for NECAs)</w:t>
      </w:r>
    </w:p>
    <w:p w14:paraId="556353EF" w14:textId="77777777" w:rsidR="000D0CE5" w:rsidRDefault="00000000" w:rsidP="00E42251">
      <w:pPr>
        <w:numPr>
          <w:ilvl w:val="0"/>
          <w:numId w:val="6"/>
        </w:numPr>
        <w:spacing w:after="0"/>
      </w:pPr>
      <w:r>
        <w:t>Implementation Date — "YYYY-MM-DD"</w:t>
      </w:r>
    </w:p>
    <w:p w14:paraId="5E97CE24" w14:textId="77777777" w:rsidR="000D0CE5" w:rsidRDefault="00000000" w:rsidP="00E42251">
      <w:pPr>
        <w:numPr>
          <w:ilvl w:val="0"/>
          <w:numId w:val="6"/>
        </w:numPr>
        <w:spacing w:after="0"/>
      </w:pPr>
      <w:r>
        <w:t>Confidence Level — "High" or "Medium" or "Low"</w:t>
      </w:r>
    </w:p>
    <w:p w14:paraId="00CC1E83" w14:textId="77777777" w:rsidR="000D0CE5" w:rsidRDefault="00000000" w:rsidP="00E42251">
      <w:pPr>
        <w:numPr>
          <w:ilvl w:val="0"/>
          <w:numId w:val="6"/>
        </w:numPr>
        <w:spacing w:after="0"/>
      </w:pPr>
      <w:r>
        <w:t>Data Source — "source organization name"</w:t>
      </w:r>
    </w:p>
    <w:p w14:paraId="31BB3C7E" w14:textId="77777777" w:rsidR="000D0CE5" w:rsidRDefault="00000000" w:rsidP="00E42251">
      <w:pPr>
        <w:numPr>
          <w:ilvl w:val="0"/>
          <w:numId w:val="6"/>
        </w:numPr>
        <w:spacing w:after="0"/>
      </w:pPr>
      <w:r>
        <w:t>Data Source Link — "URL"</w:t>
      </w:r>
    </w:p>
    <w:p w14:paraId="770C6A63" w14:textId="77777777" w:rsidR="000D0CE5" w:rsidRDefault="00000000" w:rsidP="00E42251">
      <w:pPr>
        <w:spacing w:before="240" w:after="0"/>
      </w:pPr>
      <w:r>
        <w:t>Green Shipping Corridors (GSCs):</w:t>
      </w:r>
    </w:p>
    <w:p w14:paraId="325A61A6" w14:textId="77777777" w:rsidR="000D0CE5" w:rsidRDefault="00000000" w:rsidP="00E42251">
      <w:pPr>
        <w:numPr>
          <w:ilvl w:val="0"/>
          <w:numId w:val="6"/>
        </w:numPr>
        <w:spacing w:after="0"/>
      </w:pPr>
      <w:r>
        <w:t>Corridor ID — "e.g., GSC-001"</w:t>
      </w:r>
    </w:p>
    <w:p w14:paraId="5060DAF8" w14:textId="77777777" w:rsidR="000D0CE5" w:rsidRDefault="00000000" w:rsidP="00E42251">
      <w:pPr>
        <w:numPr>
          <w:ilvl w:val="0"/>
          <w:numId w:val="6"/>
        </w:numPr>
        <w:spacing w:after="0"/>
      </w:pPr>
      <w:r>
        <w:t>Corridor Name — "official corridor name"</w:t>
      </w:r>
    </w:p>
    <w:p w14:paraId="2EBD48BE" w14:textId="77777777" w:rsidR="000D0CE5" w:rsidRDefault="00000000" w:rsidP="00E42251">
      <w:pPr>
        <w:numPr>
          <w:ilvl w:val="0"/>
          <w:numId w:val="6"/>
        </w:numPr>
        <w:spacing w:after="0"/>
      </w:pPr>
      <w:r>
        <w:t>Corridor Type — "Point-to-point"; "Network"; "Point-to-point; Network"</w:t>
      </w:r>
    </w:p>
    <w:p w14:paraId="2E9C6309" w14:textId="77777777" w:rsidR="000D0CE5" w:rsidRDefault="00000000" w:rsidP="00E42251">
      <w:pPr>
        <w:numPr>
          <w:ilvl w:val="0"/>
          <w:numId w:val="6"/>
        </w:numPr>
        <w:spacing w:after="0"/>
      </w:pPr>
      <w:r>
        <w:t>MoU or Press Reference — "yes" or "no" or "unknown"</w:t>
      </w:r>
    </w:p>
    <w:p w14:paraId="40902B15" w14:textId="77777777" w:rsidR="000D0CE5" w:rsidRDefault="00000000" w:rsidP="00E42251">
      <w:pPr>
        <w:numPr>
          <w:ilvl w:val="0"/>
          <w:numId w:val="6"/>
        </w:numPr>
        <w:spacing w:after="0"/>
      </w:pPr>
      <w:r>
        <w:t>Introduction Date — "YYYY-MM-DD"</w:t>
      </w:r>
    </w:p>
    <w:p w14:paraId="75D1A429" w14:textId="77777777" w:rsidR="000D0CE5" w:rsidRDefault="00000000" w:rsidP="00E42251">
      <w:pPr>
        <w:numPr>
          <w:ilvl w:val="0"/>
          <w:numId w:val="6"/>
        </w:numPr>
        <w:spacing w:after="0"/>
      </w:pPr>
      <w:r>
        <w:t>Countries Involved — "country names" (semicolon-separated)</w:t>
      </w:r>
    </w:p>
    <w:p w14:paraId="0693A971" w14:textId="77777777" w:rsidR="000D0CE5" w:rsidRDefault="00000000" w:rsidP="00E42251">
      <w:pPr>
        <w:numPr>
          <w:ilvl w:val="0"/>
          <w:numId w:val="6"/>
        </w:numPr>
        <w:spacing w:after="0"/>
      </w:pPr>
      <w:r>
        <w:t>ISO Codes Involved — "ISO 3166-1 alpha-3" (semicolon-separated)</w:t>
      </w:r>
    </w:p>
    <w:p w14:paraId="69D800C8" w14:textId="77777777" w:rsidR="000D0CE5" w:rsidRDefault="00000000" w:rsidP="00E42251">
      <w:pPr>
        <w:numPr>
          <w:ilvl w:val="0"/>
          <w:numId w:val="6"/>
        </w:numPr>
        <w:spacing w:after="0"/>
      </w:pPr>
      <w:r>
        <w:t>Ports Involved — "port names" (semicolon-separated)</w:t>
      </w:r>
    </w:p>
    <w:p w14:paraId="1EA2E35B" w14:textId="77777777" w:rsidR="000D0CE5" w:rsidRDefault="00000000" w:rsidP="00E42251">
      <w:pPr>
        <w:numPr>
          <w:ilvl w:val="0"/>
          <w:numId w:val="6"/>
        </w:numPr>
        <w:spacing w:after="0"/>
      </w:pPr>
      <w:r>
        <w:t>UNLOCODEs Involved — "UN/LOCODEs" (semicolon-separated)</w:t>
      </w:r>
    </w:p>
    <w:p w14:paraId="69F8E6B5" w14:textId="77777777" w:rsidR="000D0CE5" w:rsidRDefault="00000000" w:rsidP="00E42251">
      <w:pPr>
        <w:numPr>
          <w:ilvl w:val="0"/>
          <w:numId w:val="6"/>
        </w:numPr>
        <w:spacing w:after="0"/>
      </w:pPr>
      <w:r>
        <w:t>Corridor Status — "Active" or "Proposed" or "Pending" or "Expired"</w:t>
      </w:r>
    </w:p>
    <w:p w14:paraId="0CB7A6FE" w14:textId="77777777" w:rsidR="000D0CE5" w:rsidRDefault="00000000" w:rsidP="00E42251">
      <w:pPr>
        <w:numPr>
          <w:ilvl w:val="0"/>
          <w:numId w:val="6"/>
        </w:numPr>
        <w:spacing w:after="0"/>
      </w:pPr>
      <w:r>
        <w:t>Corridor Leadership — "organization name"</w:t>
      </w:r>
    </w:p>
    <w:p w14:paraId="7C8E0DB3" w14:textId="77777777" w:rsidR="000D0CE5" w:rsidRDefault="00000000" w:rsidP="00E42251">
      <w:pPr>
        <w:numPr>
          <w:ilvl w:val="0"/>
          <w:numId w:val="6"/>
        </w:numPr>
        <w:spacing w:after="0"/>
      </w:pPr>
      <w:r>
        <w:t>Leadership Type — "Port"; "Government"; "Industry"; "Public-Private"; "Other"</w:t>
      </w:r>
    </w:p>
    <w:p w14:paraId="70B08B67" w14:textId="77777777" w:rsidR="000D0CE5" w:rsidRDefault="00000000" w:rsidP="00E42251">
      <w:pPr>
        <w:numPr>
          <w:ilvl w:val="0"/>
          <w:numId w:val="6"/>
        </w:numPr>
        <w:spacing w:after="0"/>
      </w:pPr>
      <w:r>
        <w:t>Corridor Participants — "organization names" (semicolon-separated)</w:t>
      </w:r>
    </w:p>
    <w:p w14:paraId="3FE0E687" w14:textId="77777777" w:rsidR="000D0CE5" w:rsidRDefault="00000000" w:rsidP="00E42251">
      <w:pPr>
        <w:numPr>
          <w:ilvl w:val="0"/>
          <w:numId w:val="6"/>
        </w:numPr>
        <w:spacing w:after="0"/>
      </w:pPr>
      <w:r>
        <w:t>Corridor Vessels — "Container"; "Bulk Carrier"; "Tanker"; "Ferry"; "Cruise"; "RoRo"; "Fishing"; "Unknown"</w:t>
      </w:r>
    </w:p>
    <w:p w14:paraId="31F8A97A" w14:textId="77777777" w:rsidR="000D0CE5" w:rsidRDefault="00000000" w:rsidP="00E42251">
      <w:pPr>
        <w:numPr>
          <w:ilvl w:val="0"/>
          <w:numId w:val="6"/>
        </w:numPr>
        <w:spacing w:after="0"/>
      </w:pPr>
      <w:r>
        <w:t>Corridor Fuel — "Methanol"; "Ammonia"; "Hydrogen"; "Advanced Biofuel"; "Electric"; "Other"; "Unknown"</w:t>
      </w:r>
    </w:p>
    <w:p w14:paraId="2B8A7E65" w14:textId="77777777" w:rsidR="000D0CE5" w:rsidRDefault="00000000" w:rsidP="00E42251">
      <w:pPr>
        <w:numPr>
          <w:ilvl w:val="0"/>
          <w:numId w:val="6"/>
        </w:numPr>
        <w:spacing w:after="0"/>
      </w:pPr>
      <w:r>
        <w:t>Target Timeline — "YYYY"</w:t>
      </w:r>
    </w:p>
    <w:p w14:paraId="7B1FB0B2" w14:textId="77777777" w:rsidR="000D0CE5" w:rsidRDefault="00000000" w:rsidP="00E42251">
      <w:pPr>
        <w:numPr>
          <w:ilvl w:val="0"/>
          <w:numId w:val="6"/>
        </w:numPr>
        <w:spacing w:after="0"/>
      </w:pPr>
      <w:r>
        <w:t>Methanol-specific Support — "yes" or "no" or "maybe" or "unknown"</w:t>
      </w:r>
    </w:p>
    <w:p w14:paraId="09CA8BDC" w14:textId="77777777" w:rsidR="000D0CE5" w:rsidRDefault="00000000" w:rsidP="00E42251">
      <w:pPr>
        <w:numPr>
          <w:ilvl w:val="0"/>
          <w:numId w:val="6"/>
        </w:numPr>
        <w:spacing w:after="0"/>
      </w:pPr>
      <w:r>
        <w:t>Confidence Level — "High" or "Medium" or "Low" or "Unknown"</w:t>
      </w:r>
    </w:p>
    <w:p w14:paraId="3A643FAE" w14:textId="77777777" w:rsidR="000D0CE5" w:rsidRDefault="00000000" w:rsidP="00E42251">
      <w:pPr>
        <w:numPr>
          <w:ilvl w:val="0"/>
          <w:numId w:val="6"/>
        </w:numPr>
        <w:spacing w:after="0"/>
      </w:pPr>
      <w:r>
        <w:t>Data Source — "source name"</w:t>
      </w:r>
    </w:p>
    <w:p w14:paraId="32EBB800" w14:textId="77777777" w:rsidR="000D0CE5" w:rsidRDefault="00000000" w:rsidP="00E42251">
      <w:pPr>
        <w:numPr>
          <w:ilvl w:val="0"/>
          <w:numId w:val="6"/>
        </w:numPr>
        <w:spacing w:after="0"/>
      </w:pPr>
      <w:r>
        <w:t>Data Source Link — "URL"</w:t>
      </w:r>
    </w:p>
    <w:p w14:paraId="17FE9DE9" w14:textId="77777777" w:rsidR="000D0CE5" w:rsidRDefault="00000000" w:rsidP="00E42251">
      <w:pPr>
        <w:numPr>
          <w:ilvl w:val="0"/>
          <w:numId w:val="6"/>
        </w:numPr>
        <w:spacing w:after="0"/>
      </w:pPr>
      <w:r>
        <w:t>Crosses Antimeridian — "yes" or "no"</w:t>
      </w:r>
    </w:p>
    <w:p w14:paraId="1DFCB92E" w14:textId="77777777" w:rsidR="000D0CE5" w:rsidRDefault="00000000" w:rsidP="00E42251">
      <w:pPr>
        <w:spacing w:before="240" w:after="0"/>
      </w:pPr>
      <w:r>
        <w:lastRenderedPageBreak/>
        <w:t>Policy Instruments:</w:t>
      </w:r>
    </w:p>
    <w:p w14:paraId="0358E2C5" w14:textId="77777777" w:rsidR="000D0CE5" w:rsidRDefault="00000000" w:rsidP="00E42251">
      <w:pPr>
        <w:numPr>
          <w:ilvl w:val="0"/>
          <w:numId w:val="6"/>
        </w:numPr>
        <w:spacing w:after="0"/>
      </w:pPr>
      <w:r>
        <w:t>ISO Code — "ISO 3166-1 alpha-3"</w:t>
      </w:r>
    </w:p>
    <w:p w14:paraId="040056DE" w14:textId="77777777" w:rsidR="000D0CE5" w:rsidRDefault="00000000" w:rsidP="00E42251">
      <w:pPr>
        <w:numPr>
          <w:ilvl w:val="0"/>
          <w:numId w:val="6"/>
        </w:numPr>
        <w:spacing w:after="0"/>
      </w:pPr>
      <w:r>
        <w:t>Country — "country name"</w:t>
      </w:r>
    </w:p>
    <w:p w14:paraId="1C113813" w14:textId="77777777" w:rsidR="000D0CE5" w:rsidRDefault="00000000" w:rsidP="00E42251">
      <w:pPr>
        <w:numPr>
          <w:ilvl w:val="0"/>
          <w:numId w:val="6"/>
        </w:numPr>
        <w:spacing w:after="0"/>
      </w:pPr>
      <w:r>
        <w:t>Continent — "Africa" or "Asia" or "Europe" or "North America" or "South America" or "Oceania" or "Antarctica"</w:t>
      </w:r>
    </w:p>
    <w:p w14:paraId="5BA0F7EF" w14:textId="77777777" w:rsidR="000D0CE5" w:rsidRDefault="00000000" w:rsidP="00E42251">
      <w:pPr>
        <w:numPr>
          <w:ilvl w:val="0"/>
          <w:numId w:val="6"/>
        </w:numPr>
        <w:spacing w:after="0"/>
      </w:pPr>
      <w:r>
        <w:t>Governance Tier — "International (IMO)"; "EU Member State"; "Other Country-specific"</w:t>
      </w:r>
    </w:p>
    <w:p w14:paraId="49546D28" w14:textId="77777777" w:rsidR="000D0CE5" w:rsidRDefault="00000000" w:rsidP="00E42251">
      <w:pPr>
        <w:numPr>
          <w:ilvl w:val="0"/>
          <w:numId w:val="6"/>
        </w:numPr>
        <w:spacing w:after="0"/>
      </w:pPr>
      <w:r>
        <w:t>Number of Policies — "count" (total across all tiers)</w:t>
      </w:r>
    </w:p>
    <w:p w14:paraId="46EC6F7F" w14:textId="77777777" w:rsidR="000D0CE5" w:rsidRDefault="00000000" w:rsidP="00E42251">
      <w:pPr>
        <w:numPr>
          <w:ilvl w:val="0"/>
          <w:numId w:val="6"/>
        </w:numPr>
        <w:spacing w:after="0"/>
      </w:pPr>
      <w:r>
        <w:t>Number of IMO Policies — "count"</w:t>
      </w:r>
    </w:p>
    <w:p w14:paraId="777E3E6A" w14:textId="77777777" w:rsidR="000D0CE5" w:rsidRDefault="00000000" w:rsidP="00E42251">
      <w:pPr>
        <w:numPr>
          <w:ilvl w:val="0"/>
          <w:numId w:val="6"/>
        </w:numPr>
        <w:spacing w:after="0"/>
      </w:pPr>
      <w:r>
        <w:t>Number of EU Policies — "count"</w:t>
      </w:r>
    </w:p>
    <w:p w14:paraId="412D5C33" w14:textId="77777777" w:rsidR="000D0CE5" w:rsidRDefault="00000000" w:rsidP="00E42251">
      <w:pPr>
        <w:numPr>
          <w:ilvl w:val="0"/>
          <w:numId w:val="6"/>
        </w:numPr>
        <w:spacing w:after="0"/>
      </w:pPr>
      <w:r>
        <w:t>Number of UK Policies — "count"</w:t>
      </w:r>
    </w:p>
    <w:p w14:paraId="0436D564" w14:textId="77777777" w:rsidR="000D0CE5" w:rsidRDefault="00000000" w:rsidP="00E42251">
      <w:pPr>
        <w:numPr>
          <w:ilvl w:val="0"/>
          <w:numId w:val="6"/>
        </w:numPr>
        <w:spacing w:after="0"/>
      </w:pPr>
      <w:r>
        <w:t>Policy Subtypes — "list of subtypes with counts" (e.g., "Fuel Standard (3); Energy Efficiency Standard (2)…")</w:t>
      </w:r>
    </w:p>
    <w:p w14:paraId="46A50E08" w14:textId="77777777" w:rsidR="000D0CE5" w:rsidRDefault="00000000" w:rsidP="00E42251">
      <w:pPr>
        <w:numPr>
          <w:ilvl w:val="0"/>
          <w:numId w:val="6"/>
        </w:numPr>
        <w:spacing w:after="0"/>
      </w:pPr>
      <w:r>
        <w:t>Number of Carbon Pricing Policies — "count"</w:t>
      </w:r>
    </w:p>
    <w:p w14:paraId="4518254B" w14:textId="77777777" w:rsidR="000D0CE5" w:rsidRDefault="00000000" w:rsidP="00E42251">
      <w:pPr>
        <w:numPr>
          <w:ilvl w:val="0"/>
          <w:numId w:val="6"/>
        </w:numPr>
        <w:spacing w:after="0"/>
      </w:pPr>
      <w:r>
        <w:t>Number of Energy Efficiency Policies — "count"</w:t>
      </w:r>
    </w:p>
    <w:p w14:paraId="4A5B86A9" w14:textId="77777777" w:rsidR="000D0CE5" w:rsidRDefault="00000000" w:rsidP="00E42251">
      <w:pPr>
        <w:numPr>
          <w:ilvl w:val="0"/>
          <w:numId w:val="6"/>
        </w:numPr>
        <w:spacing w:after="0"/>
      </w:pPr>
      <w:r>
        <w:t>Number of Fuel Standard Policies — "count"</w:t>
      </w:r>
    </w:p>
    <w:p w14:paraId="3449E81F" w14:textId="77777777" w:rsidR="000D0CE5" w:rsidRDefault="00000000" w:rsidP="00E42251">
      <w:pPr>
        <w:numPr>
          <w:ilvl w:val="0"/>
          <w:numId w:val="6"/>
        </w:numPr>
        <w:spacing w:after="0"/>
      </w:pPr>
      <w:r>
        <w:t>Number of Infrastructure Mandate Policies — "count"</w:t>
      </w:r>
    </w:p>
    <w:p w14:paraId="125AC83A" w14:textId="77777777" w:rsidR="000D0CE5" w:rsidRDefault="00000000" w:rsidP="00E42251">
      <w:pPr>
        <w:numPr>
          <w:ilvl w:val="0"/>
          <w:numId w:val="6"/>
        </w:numPr>
        <w:spacing w:after="0"/>
      </w:pPr>
      <w:r>
        <w:t>Number of Monitoring &amp; Reporting Policies — "count"</w:t>
      </w:r>
    </w:p>
    <w:p w14:paraId="3FC0202D" w14:textId="77777777" w:rsidR="000D0CE5" w:rsidRDefault="00000000" w:rsidP="00E42251">
      <w:pPr>
        <w:numPr>
          <w:ilvl w:val="0"/>
          <w:numId w:val="6"/>
        </w:numPr>
        <w:spacing w:after="0"/>
      </w:pPr>
      <w:r>
        <w:t>Number of Operational Efficiency Policies — "count"</w:t>
      </w:r>
    </w:p>
    <w:p w14:paraId="489F46A6" w14:textId="77777777" w:rsidR="000D0CE5" w:rsidRDefault="00000000" w:rsidP="00E42251">
      <w:pPr>
        <w:numPr>
          <w:ilvl w:val="0"/>
          <w:numId w:val="6"/>
        </w:numPr>
        <w:spacing w:after="0"/>
      </w:pPr>
      <w:r>
        <w:t>Number of Pollution Regulation Policies — "count"</w:t>
      </w:r>
    </w:p>
    <w:p w14:paraId="21662227" w14:textId="77777777" w:rsidR="000D0CE5" w:rsidRDefault="00000000" w:rsidP="00E42251">
      <w:pPr>
        <w:numPr>
          <w:ilvl w:val="0"/>
          <w:numId w:val="6"/>
        </w:numPr>
        <w:spacing w:after="0"/>
      </w:pPr>
      <w:r>
        <w:t>Number of Strategic Framework Policies — "count"</w:t>
      </w:r>
    </w:p>
    <w:p w14:paraId="6638EF75" w14:textId="77777777" w:rsidR="000D0CE5" w:rsidRDefault="00000000" w:rsidP="00E42251">
      <w:pPr>
        <w:numPr>
          <w:ilvl w:val="0"/>
          <w:numId w:val="6"/>
        </w:numPr>
        <w:spacing w:after="0"/>
      </w:pPr>
      <w:r>
        <w:t>Key Policies — "top-level policy names" (semicolon-separated)</w:t>
      </w:r>
    </w:p>
    <w:p w14:paraId="31474BAC" w14:textId="77777777" w:rsidR="000D0CE5" w:rsidRDefault="00000000" w:rsidP="00E42251">
      <w:pPr>
        <w:numPr>
          <w:ilvl w:val="0"/>
          <w:numId w:val="6"/>
        </w:numPr>
        <w:spacing w:after="0"/>
      </w:pPr>
      <w:r>
        <w:t>Policy Names (IMO) — "full IMO policy list" (semicolon-separated)</w:t>
      </w:r>
    </w:p>
    <w:p w14:paraId="172EDC1B" w14:textId="77777777" w:rsidR="000D0CE5" w:rsidRDefault="00000000" w:rsidP="00E42251">
      <w:pPr>
        <w:numPr>
          <w:ilvl w:val="0"/>
          <w:numId w:val="6"/>
        </w:numPr>
        <w:spacing w:after="0"/>
      </w:pPr>
      <w:r>
        <w:t>Policy Names (EU) — "full EU policy list" (semicolon-separated)</w:t>
      </w:r>
    </w:p>
    <w:p w14:paraId="7BBEAA62" w14:textId="77777777" w:rsidR="000D0CE5" w:rsidRDefault="00000000" w:rsidP="00E42251">
      <w:pPr>
        <w:numPr>
          <w:ilvl w:val="0"/>
          <w:numId w:val="6"/>
        </w:numPr>
        <w:spacing w:after="0"/>
      </w:pPr>
      <w:r>
        <w:t>Policy Names (UK) — "full UK policy list" (semicolon-separated)</w:t>
      </w:r>
    </w:p>
    <w:p w14:paraId="5C9B62BE" w14:textId="77777777" w:rsidR="000D0CE5" w:rsidRDefault="00000000" w:rsidP="00E42251">
      <w:pPr>
        <w:numPr>
          <w:ilvl w:val="0"/>
          <w:numId w:val="6"/>
        </w:numPr>
        <w:spacing w:after="0"/>
      </w:pPr>
      <w:r>
        <w:t>Policy Names (All) — "all policy names across tiers" (semicolon-separated)</w:t>
      </w:r>
    </w:p>
    <w:sectPr w:rsidR="000D0C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0BB0A53-5EBD-4B43-A439-C6C2F24FCFAC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C5F59427-95BC-4746-8875-F3C58EE73595}"/>
  </w:font>
  <w:font w:name="EB Garamond">
    <w:panose1 w:val="00000500000000000000"/>
    <w:charset w:val="00"/>
    <w:family w:val="auto"/>
    <w:pitch w:val="variable"/>
    <w:sig w:usb0="E00002FF" w:usb1="02000413" w:usb2="00000000" w:usb3="00000000" w:csb0="0000019F" w:csb1="00000000"/>
    <w:embedRegular r:id="rId3" w:fontKey="{FCCBF016-FDE3-1D49-9ADA-75C50D1BC9B2}"/>
    <w:embedBold r:id="rId4" w:fontKey="{B14B9EF3-EE00-EC4E-B61B-7F373B598994}"/>
    <w:embedItalic r:id="rId5" w:fontKey="{317A3E9C-3636-C046-887E-F753CB6418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CC9BB0E6-D38A-5B43-B92F-F6B64196787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34C06016-DAA7-B245-9785-7DE3DD97708C}"/>
  </w:font>
  <w:font w:name="Proxima Nova">
    <w:panose1 w:val="02000506030000020004"/>
    <w:charset w:val="00"/>
    <w:family w:val="auto"/>
    <w:pitch w:val="default"/>
    <w:embedBold r:id="rId8" w:fontKey="{1E307D0A-3634-8F44-9456-A8BD4564174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3240573B-88BA-0B4B-B8BF-472A15D1F0A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1F2D2E14-4CB2-134A-849C-6F79E77BE2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101ADA5-AEE9-9645-BDE6-D7CB90B10C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215"/>
    <w:multiLevelType w:val="multilevel"/>
    <w:tmpl w:val="0B1A2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720B5F"/>
    <w:multiLevelType w:val="multilevel"/>
    <w:tmpl w:val="E7100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957A4F"/>
    <w:multiLevelType w:val="multilevel"/>
    <w:tmpl w:val="1B38B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E70E62"/>
    <w:multiLevelType w:val="multilevel"/>
    <w:tmpl w:val="E3221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9523D4"/>
    <w:multiLevelType w:val="hybridMultilevel"/>
    <w:tmpl w:val="EA44ECFA"/>
    <w:lvl w:ilvl="0" w:tplc="85EC0DF6">
      <w:numFmt w:val="bullet"/>
      <w:lvlText w:val=""/>
      <w:lvlJc w:val="left"/>
      <w:pPr>
        <w:ind w:left="720" w:hanging="360"/>
      </w:pPr>
      <w:rPr>
        <w:rFonts w:ascii="Symbol" w:eastAsia="EB Garamond" w:hAnsi="Symbol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0074FD"/>
    <w:multiLevelType w:val="multilevel"/>
    <w:tmpl w:val="E188D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FC65CE"/>
    <w:multiLevelType w:val="multilevel"/>
    <w:tmpl w:val="A4C81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F165D7"/>
    <w:multiLevelType w:val="multilevel"/>
    <w:tmpl w:val="5F00F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7439430">
    <w:abstractNumId w:val="0"/>
  </w:num>
  <w:num w:numId="2" w16cid:durableId="4405683">
    <w:abstractNumId w:val="6"/>
  </w:num>
  <w:num w:numId="3" w16cid:durableId="1304769982">
    <w:abstractNumId w:val="5"/>
  </w:num>
  <w:num w:numId="4" w16cid:durableId="432676272">
    <w:abstractNumId w:val="2"/>
  </w:num>
  <w:num w:numId="5" w16cid:durableId="1957372001">
    <w:abstractNumId w:val="3"/>
  </w:num>
  <w:num w:numId="6" w16cid:durableId="1117020957">
    <w:abstractNumId w:val="7"/>
  </w:num>
  <w:num w:numId="7" w16cid:durableId="1583563471">
    <w:abstractNumId w:val="1"/>
  </w:num>
  <w:num w:numId="8" w16cid:durableId="21381777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B1F"/>
    <w:rsid w:val="000D0CE5"/>
    <w:rsid w:val="00140746"/>
    <w:rsid w:val="0078149B"/>
    <w:rsid w:val="008840C7"/>
    <w:rsid w:val="00910002"/>
    <w:rsid w:val="00AE7CDF"/>
    <w:rsid w:val="00C602AD"/>
    <w:rsid w:val="00D01436"/>
    <w:rsid w:val="00E42251"/>
    <w:rsid w:val="00E9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7D00B7"/>
  <w15:docId w15:val="{C1B18C59-560E-E84B-8632-542C56DE6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B Garamond" w:eastAsia="EB Garamond" w:hAnsi="EB Garamond" w:cs="EB Garamond"/>
        <w:sz w:val="24"/>
        <w:szCs w:val="24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Proxima Nova" w:eastAsia="Proxima Nova" w:hAnsi="Proxima Nova" w:cs="Proxima Nova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Proxima Nova" w:eastAsia="Proxima Nova" w:hAnsi="Proxima Nova" w:cs="Proxima Nova"/>
      <w:b/>
      <w:bCs/>
      <w:color w:val="4A86E8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Proxima Nova" w:eastAsia="Proxima Nova" w:hAnsi="Proxima Nova" w:cs="Proxima Nova"/>
      <w:b/>
      <w:bCs/>
      <w:color w:val="434343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rFonts w:ascii="Proxima Nova" w:eastAsia="Proxima Nova" w:hAnsi="Proxima Nova" w:cs="Proxima Nova"/>
      <w:b/>
      <w:bCs/>
      <w:color w:val="4A86E8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1407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7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0746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01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1308</Words>
  <Characters>7459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Marin, Eduardo</cp:lastModifiedBy>
  <cp:revision>8</cp:revision>
  <dcterms:created xsi:type="dcterms:W3CDTF">2026-07-29T07:46:00Z</dcterms:created>
  <dcterms:modified xsi:type="dcterms:W3CDTF">2026-07-29T09:39:00Z</dcterms:modified>
</cp:coreProperties>
</file>