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6C07" w14:textId="77777777" w:rsidR="00AE13FC" w:rsidRDefault="00000000">
      <w:pPr>
        <w:pStyle w:val="Title"/>
      </w:pPr>
      <w:r>
        <w:t>Layer 3: Scope &amp; Definitions</w:t>
      </w:r>
    </w:p>
    <w:p w14:paraId="1D8B108D" w14:textId="77777777" w:rsidR="00AE13FC" w:rsidRDefault="00000000">
      <w:pPr>
        <w:pStyle w:val="Heading1"/>
      </w:pPr>
      <w:r>
        <w:t>Layer 3: Shipping Activity</w:t>
      </w:r>
    </w:p>
    <w:p w14:paraId="7B06BA0D" w14:textId="77777777" w:rsidR="00AE13FC" w:rsidRDefault="00000000">
      <w:pPr>
        <w:pStyle w:val="Heading3"/>
      </w:pPr>
      <w:r>
        <w:t>Layer Objective</w:t>
      </w:r>
    </w:p>
    <w:p w14:paraId="4C1C73D7" w14:textId="77777777" w:rsidR="00AE13FC" w:rsidRDefault="00000000">
      <w:r>
        <w:t>Identify and visualize major shipping corridors, routes, and high-traffic areas to uncover where marine vessel activity is most concentrated.</w:t>
      </w:r>
    </w:p>
    <w:p w14:paraId="7A94E754" w14:textId="77777777" w:rsidR="00AE13FC" w:rsidRDefault="00000000">
      <w:pPr>
        <w:pStyle w:val="Heading3"/>
      </w:pPr>
      <w:r>
        <w:t>Layer Importance</w:t>
      </w:r>
    </w:p>
    <w:p w14:paraId="3D7B74C1" w14:textId="77777777" w:rsidR="00AE13FC" w:rsidRDefault="00000000">
      <w:r>
        <w:t>Shipping routes and traffic patterns provide a spatial proxy for marine fuel consumption, enabling the identification of high-priority regions for methanol bunkering capacity and methane-to-methanol deployment. Vessel-type-specific density data helps identify ship classes with the greatest likelihood of low-carbon methanol adoption.</w:t>
      </w:r>
    </w:p>
    <w:p w14:paraId="443AF7E4" w14:textId="77777777" w:rsidR="00AE13FC" w:rsidRDefault="00000000">
      <w:pPr>
        <w:pStyle w:val="Heading3"/>
      </w:pPr>
      <w:r>
        <w:t>Key Questions</w:t>
      </w:r>
    </w:p>
    <w:p w14:paraId="2544AF43" w14:textId="7440FBF1" w:rsidR="00AE13FC" w:rsidRDefault="00000000" w:rsidP="00EC72D7">
      <w:pPr>
        <w:numPr>
          <w:ilvl w:val="0"/>
          <w:numId w:val="6"/>
        </w:numPr>
        <w:spacing w:after="0"/>
      </w:pPr>
      <w:r>
        <w:t>Where is the highest ship traffic density (transit frequency)</w:t>
      </w:r>
      <w:r w:rsidR="00EC72D7">
        <w:t>?</w:t>
      </w:r>
    </w:p>
    <w:p w14:paraId="5BA8B314" w14:textId="1024DBB2" w:rsidR="00AE13FC" w:rsidRDefault="00000000" w:rsidP="00EC72D7">
      <w:pPr>
        <w:numPr>
          <w:ilvl w:val="0"/>
          <w:numId w:val="6"/>
        </w:numPr>
        <w:spacing w:after="0"/>
      </w:pPr>
      <w:r>
        <w:t>How does traffic vary by vessel type</w:t>
      </w:r>
      <w:r w:rsidR="00EC72D7">
        <w:t xml:space="preserve"> </w:t>
      </w:r>
      <w:r>
        <w:t>(commercial, passenger, all vessels)</w:t>
      </w:r>
      <w:r w:rsidR="00EC72D7">
        <w:t>?</w:t>
      </w:r>
    </w:p>
    <w:p w14:paraId="71EAF588" w14:textId="77777777" w:rsidR="00AE13FC" w:rsidRDefault="00000000" w:rsidP="00EC72D7">
      <w:pPr>
        <w:numPr>
          <w:ilvl w:val="0"/>
          <w:numId w:val="6"/>
        </w:numPr>
        <w:spacing w:after="0"/>
      </w:pPr>
      <w:r>
        <w:t>How close are high-traffic routes to ports capable of or planning methanol bunkering?</w:t>
      </w:r>
    </w:p>
    <w:p w14:paraId="5DDA587E" w14:textId="77777777" w:rsidR="00AE13FC" w:rsidRDefault="00000000" w:rsidP="00EC72D7">
      <w:pPr>
        <w:numPr>
          <w:ilvl w:val="0"/>
          <w:numId w:val="6"/>
        </w:numPr>
        <w:spacing w:after="0"/>
      </w:pPr>
      <w:r>
        <w:t>Where do routes intersect with major port clusters, indicating high fuel demand?</w:t>
      </w:r>
    </w:p>
    <w:p w14:paraId="385B4E1F" w14:textId="77777777" w:rsidR="00AE13FC" w:rsidRDefault="00000000" w:rsidP="00EC72D7">
      <w:pPr>
        <w:pStyle w:val="Heading3"/>
      </w:pPr>
      <w:r>
        <w:t>Stakeholder Interest</w:t>
      </w:r>
    </w:p>
    <w:p w14:paraId="21D0BD47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Marine shipping companies</w:t>
      </w:r>
      <w:r>
        <w:t>: opportunity to understand general maritime traffic pattern and whether certain sites, based on activity, are likely to adopt alternative fuel</w:t>
      </w:r>
    </w:p>
    <w:p w14:paraId="5FFA013E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Ports</w:t>
      </w:r>
      <w:r>
        <w:t>: opportunity to invest in low-carbon methanol infrastructure (e.g. methanol bunkering service) given justified shipping traffic</w:t>
      </w:r>
    </w:p>
    <w:p w14:paraId="150E870F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Marine fuel producers</w:t>
      </w:r>
      <w:r>
        <w:t>: opportunity to identify and invest in new low-carbon methanol production sites based on traffic and viable vessels</w:t>
      </w:r>
    </w:p>
    <w:p w14:paraId="696014A0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Marine decarbonization organizations</w:t>
      </w:r>
      <w:r>
        <w:t>: opportunity to prioritize marketing to specific maritime industries and vessel operators in high-traffic areas</w:t>
      </w:r>
    </w:p>
    <w:p w14:paraId="26043796" w14:textId="77777777" w:rsidR="00AE13FC" w:rsidRDefault="00000000" w:rsidP="00EC72D7">
      <w:pPr>
        <w:numPr>
          <w:ilvl w:val="0"/>
          <w:numId w:val="6"/>
        </w:numPr>
      </w:pPr>
      <w:r>
        <w:rPr>
          <w:b/>
        </w:rPr>
        <w:t>Methanol industry organizations</w:t>
      </w:r>
      <w:r>
        <w:t>: opportunity to assess market size and growth of methanol maritime fuel given shipping activity trends and methanol-capable vessels</w:t>
      </w:r>
    </w:p>
    <w:p w14:paraId="0AD539D5" w14:textId="77777777" w:rsidR="00AE13FC" w:rsidRDefault="00000000" w:rsidP="00EC72D7">
      <w:pPr>
        <w:pStyle w:val="Heading3"/>
        <w:spacing w:before="0" w:after="0"/>
      </w:pPr>
      <w:r>
        <w:t>Definitions</w:t>
      </w:r>
    </w:p>
    <w:p w14:paraId="311846AB" w14:textId="77777777" w:rsidR="00AE13FC" w:rsidRDefault="00000000">
      <w:pPr>
        <w:numPr>
          <w:ilvl w:val="0"/>
          <w:numId w:val="6"/>
        </w:numPr>
      </w:pPr>
      <w:r>
        <w:rPr>
          <w:b/>
        </w:rPr>
        <w:t>Shipping Route</w:t>
      </w:r>
      <w:r>
        <w:t>: A commonly used maritime path connecting major ports, reflecting an established trade pattern. In this dataset, routes are dissolved by importance tier (Major / Middle / Minor).</w:t>
      </w:r>
    </w:p>
    <w:p w14:paraId="0B5BE0FF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lastRenderedPageBreak/>
        <w:t>Green Shipping Corridor (GSC)</w:t>
      </w:r>
      <w:r>
        <w:t>: See Layer 2 (Relevant Regulations) for the authoritative definition. GSCs are treated as a regulatory / policy artefact rather than a general traffic pattern.</w:t>
      </w:r>
    </w:p>
    <w:p w14:paraId="5ED34611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Vessel Density</w:t>
      </w:r>
      <w:r>
        <w:t>: The number of vessel positions recorded per pixel over the measurement period, from AIS-derived counts. Higher values indicate more concentrated activity.</w:t>
      </w:r>
    </w:p>
    <w:p w14:paraId="6A33D330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Vessel Types</w:t>
      </w:r>
      <w:r>
        <w:t>: The classification of a ship based on its cargo or function. This dataset distinguishes Commercial (bulk carrier, container, tanker, general cargo, tug/offshore, etc.), Passenger (passenger ship, ro-ro/passenger ship), and Global (all classes combined).</w:t>
      </w:r>
    </w:p>
    <w:p w14:paraId="6139D08C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Commercial</w:t>
      </w:r>
      <w:r>
        <w:t>: Bulk carrier, general cargo, tug, offshore supply, container, oil/chemical/products/crude/LPG tanker, ro-ro/container, ore carrier, and other commercial cargo classes.</w:t>
      </w:r>
    </w:p>
    <w:p w14:paraId="02026B39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Passenger</w:t>
      </w:r>
      <w:r>
        <w:t>: Passenger ship, ro-ro/passenger ship (ferries and cruise-style vessels).</w:t>
      </w:r>
    </w:p>
    <w:p w14:paraId="31D80D73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Global</w:t>
      </w:r>
      <w:r>
        <w:t>: All vessel types combined — the overall traffic density across every AIS-tracked class.</w:t>
      </w:r>
    </w:p>
    <w:p w14:paraId="4888C0E8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Emission Control Area (ECA)</w:t>
      </w:r>
      <w:r>
        <w:t>: See Layer 2. A designated sea area with stricter controls on airborne emissions from ships.</w:t>
      </w:r>
    </w:p>
    <w:p w14:paraId="415D63BD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Automatic Identification System (AIS)</w:t>
      </w:r>
      <w:r>
        <w:t>: A shipboard transponder required by the IMO that provides real-time position, identification, and other information on the corresponding vessel.</w:t>
      </w:r>
    </w:p>
    <w:p w14:paraId="36C8333C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Traffic Density</w:t>
      </w:r>
      <w:r>
        <w:t>: The concentration of vessel activity along a shipping route (e.g. number of vessels passing per unit of time).</w:t>
      </w:r>
    </w:p>
    <w:p w14:paraId="39625C04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Deadweight Tonnage (DWT)</w:t>
      </w:r>
      <w:r>
        <w:t>: The maximum weight a vessel can carry.</w:t>
      </w:r>
    </w:p>
    <w:p w14:paraId="0D70C96B" w14:textId="77777777" w:rsidR="00AE13FC" w:rsidRDefault="00000000" w:rsidP="00EC72D7">
      <w:pPr>
        <w:numPr>
          <w:ilvl w:val="0"/>
          <w:numId w:val="6"/>
        </w:numPr>
        <w:spacing w:after="0"/>
      </w:pPr>
      <w:r>
        <w:rPr>
          <w:b/>
        </w:rPr>
        <w:t>Twenty-foot Equivalent Unit (TEU)</w:t>
      </w:r>
      <w:r>
        <w:t>: A standardized unit for measuring the capacity of container (cargo) vessels, based on the volume of a standard 20-foot shipping container.</w:t>
      </w:r>
    </w:p>
    <w:p w14:paraId="3AEBB7AF" w14:textId="77777777" w:rsidR="00AE13FC" w:rsidRDefault="00000000" w:rsidP="00EC72D7">
      <w:pPr>
        <w:pStyle w:val="Heading3"/>
        <w:spacing w:after="0"/>
      </w:pPr>
      <w:r>
        <w:t>Datasets</w:t>
      </w:r>
    </w:p>
    <w:p w14:paraId="7FF275AF" w14:textId="77777777" w:rsidR="00AE13FC" w:rsidRDefault="00000000">
      <w:pPr>
        <w:pStyle w:val="ListParagraph"/>
        <w:numPr>
          <w:ilvl w:val="0"/>
          <w:numId w:val="6"/>
        </w:numPr>
      </w:pPr>
      <w:r>
        <w:t>Shipping Routes</w:t>
      </w:r>
    </w:p>
    <w:p w14:paraId="1399B4DC" w14:textId="77777777" w:rsidR="00AE13FC" w:rsidRDefault="00000000">
      <w:pPr>
        <w:pStyle w:val="ListParagraph"/>
        <w:numPr>
          <w:ilvl w:val="0"/>
          <w:numId w:val="6"/>
        </w:numPr>
      </w:pPr>
      <w:r>
        <w:t>Commercial Vessel Density (raster)</w:t>
      </w:r>
    </w:p>
    <w:p w14:paraId="0ABC202F" w14:textId="77777777" w:rsidR="00AE13FC" w:rsidRDefault="00000000">
      <w:pPr>
        <w:pStyle w:val="ListParagraph"/>
        <w:numPr>
          <w:ilvl w:val="0"/>
          <w:numId w:val="6"/>
        </w:numPr>
      </w:pPr>
      <w:r>
        <w:t>Global Vessel Density (raster)</w:t>
      </w:r>
    </w:p>
    <w:p w14:paraId="6E2B70C1" w14:textId="77777777" w:rsidR="00AE13FC" w:rsidRDefault="00000000">
      <w:pPr>
        <w:pStyle w:val="ListParagraph"/>
        <w:numPr>
          <w:ilvl w:val="0"/>
          <w:numId w:val="6"/>
        </w:numPr>
      </w:pPr>
      <w:r>
        <w:t>Passenger Vessel Density (raster)</w:t>
      </w:r>
    </w:p>
    <w:p w14:paraId="13919979" w14:textId="77777777" w:rsidR="00AE13FC" w:rsidRDefault="00000000">
      <w:pPr>
        <w:pStyle w:val="Heading3"/>
      </w:pPr>
      <w:r>
        <w:t>Inclusion/Exclusion Criteria</w:t>
      </w:r>
    </w:p>
    <w:p w14:paraId="53B96616" w14:textId="77777777" w:rsidR="00AE13FC" w:rsidRDefault="00000000" w:rsidP="0016561B">
      <w:pPr>
        <w:spacing w:after="0"/>
      </w:pPr>
      <w:r>
        <w:t>Shipping Routes:</w:t>
      </w:r>
    </w:p>
    <w:p w14:paraId="0A8E3D80" w14:textId="77777777" w:rsidR="00AE13FC" w:rsidRDefault="00000000" w:rsidP="0016561B">
      <w:pPr>
        <w:numPr>
          <w:ilvl w:val="0"/>
          <w:numId w:val="6"/>
        </w:numPr>
        <w:spacing w:after="0"/>
      </w:pPr>
      <w:r>
        <w:t>Inclusion: all three tiers (Major, Middle, Minor) from the Benden 2022 Global Shipping Lanes compilation.</w:t>
      </w:r>
    </w:p>
    <w:p w14:paraId="0DDA135F" w14:textId="77777777" w:rsidR="00AE13FC" w:rsidRDefault="00000000" w:rsidP="0016561B">
      <w:pPr>
        <w:numPr>
          <w:ilvl w:val="0"/>
          <w:numId w:val="6"/>
        </w:numPr>
        <w:spacing w:after="0"/>
      </w:pPr>
      <w:r>
        <w:t>Exclusion: none — the compilation is delivered whole.</w:t>
      </w:r>
    </w:p>
    <w:p w14:paraId="0225DC03" w14:textId="77777777" w:rsidR="00AE13FC" w:rsidRDefault="00000000" w:rsidP="0016561B">
      <w:pPr>
        <w:spacing w:before="240" w:after="0"/>
      </w:pPr>
      <w:r>
        <w:lastRenderedPageBreak/>
        <w:t>Vessel Density Rasters (Commercial, Global, Passenger):</w:t>
      </w:r>
    </w:p>
    <w:p w14:paraId="017610EC" w14:textId="77777777" w:rsidR="00AE13FC" w:rsidRDefault="00000000" w:rsidP="0016561B">
      <w:pPr>
        <w:numPr>
          <w:ilvl w:val="0"/>
          <w:numId w:val="6"/>
        </w:numPr>
        <w:spacing w:after="0"/>
      </w:pPr>
      <w:r>
        <w:t>Inclusion: every pixel with at least one recorded AIS vessel position (value ≥ 1) after zero-reclassification.</w:t>
      </w:r>
    </w:p>
    <w:p w14:paraId="2973D932" w14:textId="1A9DB3D6" w:rsidR="00AE13FC" w:rsidRDefault="00000000">
      <w:pPr>
        <w:numPr>
          <w:ilvl w:val="0"/>
          <w:numId w:val="6"/>
        </w:numPr>
      </w:pPr>
      <w:r>
        <w:t xml:space="preserve">Exclusion: pixels with a raw count of 0 (reclassified to </w:t>
      </w:r>
      <w:proofErr w:type="spellStart"/>
      <w:r>
        <w:t>NoData</w:t>
      </w:r>
      <w:proofErr w:type="spellEnd"/>
      <w:r w:rsidR="0016561B">
        <w:t xml:space="preserve">, </w:t>
      </w:r>
      <w:r>
        <w:t xml:space="preserve">so the density </w:t>
      </w:r>
      <w:r w:rsidR="00EC72D7">
        <w:t>can be seen on</w:t>
      </w:r>
      <w:r>
        <w:t xml:space="preserve"> top of a basemap</w:t>
      </w:r>
      <w:r w:rsidR="00EC72D7">
        <w:t xml:space="preserve"> in ArcGIS Online</w:t>
      </w:r>
      <w:r>
        <w:t>).</w:t>
      </w:r>
    </w:p>
    <w:p w14:paraId="5C602B1F" w14:textId="77777777" w:rsidR="00AE13FC" w:rsidRDefault="00000000">
      <w:pPr>
        <w:pStyle w:val="Heading3"/>
      </w:pPr>
      <w:r>
        <w:t>Data Geometry Type</w:t>
      </w:r>
    </w:p>
    <w:p w14:paraId="70633ACC" w14:textId="77777777" w:rsidR="00AE13FC" w:rsidRDefault="00000000" w:rsidP="0016561B">
      <w:pPr>
        <w:numPr>
          <w:ilvl w:val="0"/>
          <w:numId w:val="6"/>
        </w:numPr>
        <w:spacing w:after="0"/>
      </w:pPr>
      <w:r>
        <w:t>Line — individual shipping routes (Major / Middle / Minor).</w:t>
      </w:r>
    </w:p>
    <w:p w14:paraId="29D38B96" w14:textId="77777777" w:rsidR="00AE13FC" w:rsidRDefault="00000000" w:rsidP="0016561B">
      <w:pPr>
        <w:numPr>
          <w:ilvl w:val="0"/>
          <w:numId w:val="6"/>
        </w:numPr>
        <w:spacing w:after="0"/>
      </w:pPr>
      <w:r>
        <w:t>Raster — vessel-density heatmap (one raster per vessel-type group: Commercial, Global, Passenger).</w:t>
      </w:r>
    </w:p>
    <w:p w14:paraId="339ECD7D" w14:textId="77777777" w:rsidR="00AE13FC" w:rsidRDefault="00000000">
      <w:pPr>
        <w:pStyle w:val="Heading3"/>
      </w:pPr>
      <w:r>
        <w:t>Data Parameters</w:t>
      </w:r>
    </w:p>
    <w:p w14:paraId="6E3DFFA3" w14:textId="77777777" w:rsidR="00AE13FC" w:rsidRDefault="00000000" w:rsidP="0016561B">
      <w:pPr>
        <w:spacing w:before="240" w:after="0"/>
      </w:pPr>
      <w:r>
        <w:t>Shipping Routes:</w:t>
      </w:r>
    </w:p>
    <w:p w14:paraId="5B84F824" w14:textId="77777777" w:rsidR="00AE13FC" w:rsidRDefault="00000000" w:rsidP="0016561B">
      <w:pPr>
        <w:numPr>
          <w:ilvl w:val="0"/>
          <w:numId w:val="6"/>
        </w:numPr>
        <w:spacing w:after="0"/>
      </w:pPr>
      <w:r>
        <w:t>Object ID — "unique numeric identifier"</w:t>
      </w:r>
    </w:p>
    <w:p w14:paraId="17305486" w14:textId="77777777" w:rsidR="00AE13FC" w:rsidRDefault="00000000" w:rsidP="0016561B">
      <w:pPr>
        <w:numPr>
          <w:ilvl w:val="0"/>
          <w:numId w:val="6"/>
        </w:numPr>
        <w:spacing w:after="0"/>
      </w:pPr>
      <w:r>
        <w:t>Type — "Major" or "Middle" or "Minor"</w:t>
      </w:r>
    </w:p>
    <w:p w14:paraId="34274B2F" w14:textId="77777777" w:rsidR="00AE13FC" w:rsidRDefault="00000000" w:rsidP="0016561B">
      <w:pPr>
        <w:numPr>
          <w:ilvl w:val="0"/>
          <w:numId w:val="6"/>
        </w:numPr>
        <w:spacing w:after="0"/>
      </w:pPr>
      <w:r>
        <w:t>Degree — "3" (Major) or "2" (Middle) or "1" (Minor)</w:t>
      </w:r>
    </w:p>
    <w:p w14:paraId="627C0DE2" w14:textId="77777777" w:rsidR="00AE13FC" w:rsidRDefault="00000000" w:rsidP="0016561B">
      <w:pPr>
        <w:numPr>
          <w:ilvl w:val="0"/>
          <w:numId w:val="6"/>
        </w:numPr>
        <w:spacing w:after="0"/>
      </w:pPr>
      <w:r>
        <w:t>Location — MultiLineString geometry (WGS 84)</w:t>
      </w:r>
    </w:p>
    <w:p w14:paraId="4C2D7FB3" w14:textId="77777777" w:rsidR="00AE13FC" w:rsidRDefault="00000000" w:rsidP="0016561B">
      <w:pPr>
        <w:spacing w:before="240" w:after="0"/>
      </w:pPr>
      <w:r>
        <w:t>Vessel Density Rasters (Commercial, Global, Passenger — identical schema):</w:t>
      </w:r>
    </w:p>
    <w:p w14:paraId="0888E5C0" w14:textId="537C03D1" w:rsidR="00AE13FC" w:rsidRDefault="00000000" w:rsidP="0016561B">
      <w:pPr>
        <w:numPr>
          <w:ilvl w:val="0"/>
          <w:numId w:val="6"/>
        </w:numPr>
        <w:spacing w:after="0"/>
      </w:pPr>
      <w:r>
        <w:t>Pixel Value — "count of AIS vessel positions per pixel</w:t>
      </w:r>
      <w:r w:rsidR="0016561B">
        <w:t xml:space="preserve"> (2015–2021)</w:t>
      </w:r>
      <w:r>
        <w:t>"</w:t>
      </w:r>
    </w:p>
    <w:p w14:paraId="06E2A390" w14:textId="77777777" w:rsidR="00AE13FC" w:rsidRDefault="00000000" w:rsidP="0016561B">
      <w:pPr>
        <w:numPr>
          <w:ilvl w:val="0"/>
          <w:numId w:val="6"/>
        </w:numPr>
        <w:spacing w:after="0"/>
      </w:pPr>
      <w:r>
        <w:t>NoData — "0" (reclassified from zero-value pixels; rendered transparent)</w:t>
      </w:r>
    </w:p>
    <w:p w14:paraId="3FA97041" w14:textId="77777777" w:rsidR="00AE13FC" w:rsidRDefault="00000000" w:rsidP="0016561B">
      <w:pPr>
        <w:numPr>
          <w:ilvl w:val="0"/>
          <w:numId w:val="6"/>
        </w:numPr>
        <w:spacing w:after="0"/>
      </w:pPr>
      <w:r>
        <w:t>CRS — WGS 84 (EPSG:4326)</w:t>
      </w:r>
    </w:p>
    <w:p w14:paraId="62443624" w14:textId="77777777" w:rsidR="00AE13FC" w:rsidRDefault="00000000" w:rsidP="0016561B">
      <w:pPr>
        <w:numPr>
          <w:ilvl w:val="0"/>
          <w:numId w:val="6"/>
        </w:numPr>
        <w:spacing w:after="0"/>
      </w:pPr>
      <w:r>
        <w:t>Native Resolution — 0.005° (~550 m at the equator); 72,006 × 33,998 pixels</w:t>
      </w:r>
    </w:p>
    <w:p w14:paraId="6DDDFCAF" w14:textId="77777777" w:rsidR="00AE13FC" w:rsidRDefault="00000000" w:rsidP="0016561B">
      <w:pPr>
        <w:numPr>
          <w:ilvl w:val="0"/>
          <w:numId w:val="6"/>
        </w:numPr>
        <w:spacing w:after="0"/>
      </w:pPr>
      <w:r>
        <w:t>Delivered Resolution — aggregated by factor of 40 (fun = "max") for GitHub size limits; native-resolution recipe in 02_Scripts/04_Clip_Vessel_Density.R</w:t>
      </w:r>
    </w:p>
    <w:sectPr w:rsidR="00AE13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BC0E74C-CA3E-BE4C-AC38-2C0CA9FD4FA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996F31D7-F6DD-004C-AFCB-21FD1B3A039C}"/>
  </w:font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  <w:embedRegular r:id="rId3" w:fontKey="{2D49D915-705B-D445-8C29-EED5BE7BFCD8}"/>
    <w:embedBold r:id="rId4" w:fontKey="{6AB63634-5291-6A4F-B07D-ED2D70F50F02}"/>
    <w:embedItalic r:id="rId5" w:fontKey="{ACE2F498-D510-0244-BF81-E09DA982B6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82ADB32E-5850-9147-B292-9AC04800834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6310BF59-D2F3-614E-B7B6-317E96C4A747}"/>
  </w:font>
  <w:font w:name="Proxima Nova">
    <w:panose1 w:val="02000506030000020004"/>
    <w:charset w:val="00"/>
    <w:family w:val="auto"/>
    <w:pitch w:val="default"/>
    <w:embedBold r:id="rId8" w:fontKey="{D64B8A43-17D3-D546-A150-DD471094BC3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C67323CC-80EB-C144-89C0-1EBB3C54618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5EFC3D6A-982F-974C-BDAF-B84816324F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E9BA435E-9105-7443-B37F-FF924DD784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215"/>
    <w:multiLevelType w:val="multilevel"/>
    <w:tmpl w:val="0B1A2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720B5F"/>
    <w:multiLevelType w:val="multilevel"/>
    <w:tmpl w:val="E7100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957A4F"/>
    <w:multiLevelType w:val="multilevel"/>
    <w:tmpl w:val="1B38B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E70E62"/>
    <w:multiLevelType w:val="multilevel"/>
    <w:tmpl w:val="E3221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9523D4"/>
    <w:multiLevelType w:val="hybridMultilevel"/>
    <w:tmpl w:val="EA44ECFA"/>
    <w:lvl w:ilvl="0" w:tplc="85EC0DF6">
      <w:numFmt w:val="bullet"/>
      <w:lvlText w:val=""/>
      <w:lvlJc w:val="left"/>
      <w:pPr>
        <w:ind w:left="720" w:hanging="360"/>
      </w:pPr>
      <w:rPr>
        <w:rFonts w:ascii="Symbol" w:eastAsia="EB Garamond" w:hAnsi="Symbol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074FD"/>
    <w:multiLevelType w:val="multilevel"/>
    <w:tmpl w:val="E188D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FC65CE"/>
    <w:multiLevelType w:val="multilevel"/>
    <w:tmpl w:val="A4C81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F165D7"/>
    <w:multiLevelType w:val="multilevel"/>
    <w:tmpl w:val="5F00F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7439430">
    <w:abstractNumId w:val="0"/>
  </w:num>
  <w:num w:numId="2" w16cid:durableId="4405683">
    <w:abstractNumId w:val="6"/>
  </w:num>
  <w:num w:numId="3" w16cid:durableId="1304769982">
    <w:abstractNumId w:val="5"/>
  </w:num>
  <w:num w:numId="4" w16cid:durableId="432676272">
    <w:abstractNumId w:val="2"/>
  </w:num>
  <w:num w:numId="5" w16cid:durableId="1957372001">
    <w:abstractNumId w:val="3"/>
  </w:num>
  <w:num w:numId="6" w16cid:durableId="1117020957">
    <w:abstractNumId w:val="7"/>
  </w:num>
  <w:num w:numId="7" w16cid:durableId="1583563471">
    <w:abstractNumId w:val="1"/>
  </w:num>
  <w:num w:numId="8" w16cid:durableId="2138177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B1F"/>
    <w:rsid w:val="00140746"/>
    <w:rsid w:val="0016561B"/>
    <w:rsid w:val="0078149B"/>
    <w:rsid w:val="00910002"/>
    <w:rsid w:val="00AE13FC"/>
    <w:rsid w:val="00AE7CDF"/>
    <w:rsid w:val="00C602AD"/>
    <w:rsid w:val="00D01436"/>
    <w:rsid w:val="00E96B1F"/>
    <w:rsid w:val="00EC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FCBF4"/>
  <w15:docId w15:val="{C1B18C59-560E-E84B-8632-542C56DE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Proxima Nova" w:eastAsia="Proxima Nova" w:hAnsi="Proxima Nova" w:cs="Proxima Nov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Proxima Nova" w:eastAsia="Proxima Nova" w:hAnsi="Proxima Nova" w:cs="Proxima Nova"/>
      <w:b/>
      <w:bCs/>
      <w:color w:val="4A86E8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Proxima Nova" w:eastAsia="Proxima Nova" w:hAnsi="Proxima Nova" w:cs="Proxima Nova"/>
      <w:b/>
      <w:bCs/>
      <w:color w:val="434343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Proxima Nova" w:eastAsia="Proxima Nova" w:hAnsi="Proxima Nova" w:cs="Proxima Nova"/>
      <w:b/>
      <w:bCs/>
      <w:color w:val="4A86E8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407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074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01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Marin, Eduardo</cp:lastModifiedBy>
  <cp:revision>8</cp:revision>
  <dcterms:created xsi:type="dcterms:W3CDTF">2026-07-29T07:46:00Z</dcterms:created>
  <dcterms:modified xsi:type="dcterms:W3CDTF">2026-07-29T09:47:00Z</dcterms:modified>
</cp:coreProperties>
</file>