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EDD4A" w14:textId="77777777" w:rsidR="00761A24" w:rsidRDefault="00000000">
      <w:pPr>
        <w:pStyle w:val="1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AI应用创新大赛 · 决赛项目信息填报表</w:t>
      </w:r>
    </w:p>
    <w:p w14:paraId="69FC354D" w14:textId="510CFF24" w:rsidR="00761A24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color w:val="777777"/>
          <w:sz w:val="18"/>
          <w:lang w:eastAsia="zh-CN"/>
        </w:rPr>
        <w:t xml:space="preserve">   </w:t>
      </w:r>
      <w:r>
        <w:rPr>
          <w:rFonts w:cs="微软雅黑" w:hint="eastAsia"/>
          <w:color w:val="777777"/>
          <w:sz w:val="18"/>
          <w:lang w:eastAsia="zh-CN"/>
        </w:rPr>
        <w:t>请各参赛队伍于决赛前如实填写本表并发回，内容将编入评委评审手册，供评委查阅。</w:t>
      </w:r>
    </w:p>
    <w:tbl>
      <w:tblPr>
        <w:tblW w:w="5000" w:type="pct"/>
        <w:tblLayout w:type="fixed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1254"/>
        <w:gridCol w:w="2834"/>
        <w:gridCol w:w="1419"/>
        <w:gridCol w:w="4145"/>
      </w:tblGrid>
      <w:tr w:rsidR="00761A24" w14:paraId="3B6DD5CB" w14:textId="77777777" w:rsidTr="00423DFC">
        <w:trPr>
          <w:cantSplit/>
        </w:trPr>
        <w:tc>
          <w:tcPr>
            <w:tcW w:w="650" w:type="pct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5A783" w14:textId="77777777" w:rsidR="00761A24" w:rsidRDefault="00000000">
            <w:pPr>
              <w:spacing w:before="52" w:after="52" w:line="240" w:lineRule="auto"/>
              <w:rPr>
                <w:rFonts w:hint="eastAsia"/>
              </w:rPr>
            </w:pPr>
            <w:r>
              <w:rPr>
                <w:b/>
              </w:rPr>
              <w:t>赛道</w:t>
            </w:r>
          </w:p>
        </w:tc>
        <w:tc>
          <w:tcPr>
            <w:tcW w:w="1468" w:type="pct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  <w:start w:w="140" w:type="dxa"/>
              <w:end w:w="140" w:type="dxa"/>
            </w:tcMar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rFonts w:ascii="Microsoft YaHei" w:hAnsi="Microsoft YaHei" w:eastAsia="微软雅黑"/>
                <w:b/>
                <w:sz w:val="21"/>
              </w:rPr>
              <w:t>科研创新</w:t>
            </w:r>
          </w:p>
        </w:tc>
        <w:tc>
          <w:tcPr>
            <w:tcW w:w="735" w:type="pct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7683F" w14:textId="77777777" w:rsidR="00761A24" w:rsidRDefault="00000000">
            <w:pPr>
              <w:spacing w:before="52" w:after="52" w:line="240" w:lineRule="auto"/>
              <w:rPr>
                <w:rFonts w:hint="eastAsia"/>
              </w:rPr>
            </w:pPr>
            <w:r>
              <w:rPr>
                <w:b/>
              </w:rPr>
              <w:t>队伍名称</w:t>
            </w:r>
          </w:p>
        </w:tc>
        <w:tc>
          <w:tcPr>
            <w:tcW w:w="2147" w:type="pct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  <w:start w:w="140" w:type="dxa"/>
              <w:end w:w="140" w:type="dxa"/>
            </w:tcMar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rFonts w:ascii="Microsoft YaHei" w:hAnsi="Microsoft YaHei" w:eastAsia="微软雅黑"/>
                <w:b/>
                <w:sz w:val="21"/>
              </w:rPr>
              <w:t>NeuroEphys AI 团队</w:t>
            </w:r>
          </w:p>
        </w:tc>
      </w:tr>
      <w:tr w:rsidR="00761A24" w14:paraId="414733C6" w14:textId="77777777" w:rsidTr="00423DFC">
        <w:trPr>
          <w:cantSplit/>
        </w:trPr>
        <w:tc>
          <w:tcPr>
            <w:tcW w:w="650" w:type="pct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FB232" w14:textId="77777777" w:rsidR="00761A24" w:rsidRDefault="00000000">
            <w:pPr>
              <w:spacing w:before="52" w:after="52" w:line="240" w:lineRule="auto"/>
              <w:rPr>
                <w:rFonts w:hint="eastAsia"/>
              </w:rPr>
            </w:pPr>
            <w:r>
              <w:rPr>
                <w:b/>
              </w:rPr>
              <w:t>项目名称</w:t>
            </w:r>
          </w:p>
        </w:tc>
        <w:tc>
          <w:tcPr>
            <w:tcW w:w="4350" w:type="pct"/>
            <w:gridSpan w:val="3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  <w:start w:w="140" w:type="dxa"/>
              <w:end w:w="140" w:type="dxa"/>
            </w:tcMar>
            <w:vAlign w:val="center"/>
          </w:tcPr>
          <w:p>
            <w:pPr>
              <w:spacing w:before="60" w:after="60" w:line="276" w:lineRule="auto"/>
              <w:jc w:val="left"/>
            </w:pPr>
            <w:r>
              <w:rPr>
                <w:rFonts w:ascii="Microsoft YaHei" w:hAnsi="Microsoft YaHei" w:eastAsia="微软雅黑"/>
                <w:b/>
                <w:sz w:val="21"/>
              </w:rPr>
              <w:t>NeuroEphys AI 在体电生理全流程智能分析平台</w:t>
            </w:r>
          </w:p>
        </w:tc>
      </w:tr>
      <w:tr w:rsidR="00761A24" w14:paraId="3A7A2893" w14:textId="77777777" w:rsidTr="00423DFC">
        <w:trPr>
          <w:cantSplit/>
        </w:trPr>
        <w:tc>
          <w:tcPr>
            <w:tcW w:w="650" w:type="pct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A1BD4" w14:textId="77777777" w:rsidR="00761A24" w:rsidRDefault="00000000">
            <w:pPr>
              <w:spacing w:before="52" w:after="52" w:line="240" w:lineRule="auto"/>
              <w:rPr>
                <w:rFonts w:hint="eastAsia"/>
              </w:rPr>
            </w:pPr>
            <w:r>
              <w:rPr>
                <w:b/>
              </w:rPr>
              <w:t>队伍成员</w:t>
            </w:r>
          </w:p>
        </w:tc>
        <w:tc>
          <w:tcPr>
            <w:tcW w:w="4350" w:type="pct"/>
            <w:gridSpan w:val="3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  <w:start w:w="140" w:type="dxa"/>
              <w:end w:w="140" w:type="dxa"/>
            </w:tcMar>
            <w:vAlign w:val="center"/>
          </w:tcPr>
          <w:p>
            <w:pPr>
              <w:spacing w:before="60" w:after="60" w:line="276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21"/>
              </w:rPr>
              <w:t>【请按正式报名信息填写成员姓名及排序】</w:t>
            </w:r>
          </w:p>
        </w:tc>
      </w:tr>
      <w:tr w:rsidR="00761A24" w14:paraId="51E23687" w14:textId="77777777" w:rsidTr="00C72411">
        <w:trPr/>
        <w:tc>
          <w:tcPr>
            <w:tcW w:w="5000" w:type="pct"/>
            <w:gridSpan w:val="4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180" w:type="dxa"/>
              <w:left w:w="140" w:type="dxa"/>
              <w:bottom w:w="180" w:type="dxa"/>
              <w:right w:w="140" w:type="dxa"/>
              <w:start w:w="180" w:type="dxa"/>
              <w:end w:w="180" w:type="dxa"/>
            </w:tcMar>
            <w:vAlign w:val="top"/>
          </w:tcPr>
          <w:p/>
          <w:p>
            <w:pPr>
              <w:keepNext/>
              <w:spacing w:before="40" w:after="80" w:line="276" w:lineRule="auto"/>
            </w:pPr>
            <w:r>
              <w:rPr>
                <w:rFonts w:ascii="Microsoft YaHei" w:hAnsi="Microsoft YaHei" w:eastAsia="微软雅黑"/>
                <w:b/>
                <w:color w:val="1F1F1F"/>
                <w:sz w:val="22"/>
              </w:rPr>
              <w:t>一、项目介绍</w:t>
            </w:r>
            <w:r>
              <w:rPr>
                <w:rFonts w:ascii="Microsoft YaHei" w:hAnsi="Microsoft YaHei" w:eastAsia="微软雅黑"/>
                <w:b w:val="0"/>
                <w:color w:val="757575"/>
                <w:sz w:val="18"/>
              </w:rPr>
              <w:t xml:space="preserve">  应用场景、业务痛点、主要功能与预期成效（500 字以内）</w:t>
            </w:r>
          </w:p>
          <w:p>
            <w:pPr>
              <w:spacing w:before="0" w:after="80" w:line="312" w:lineRule="auto"/>
              <w:ind w:firstLine="420"/>
              <w:jc w:val="both"/>
            </w:pPr>
            <w:r>
              <w:rPr>
                <w:rFonts w:ascii="Microsoft YaHei" w:hAnsi="Microsoft YaHei" w:eastAsia="微软雅黑"/>
                <w:b w:val="0"/>
                <w:color w:val="1F1F1F"/>
                <w:sz w:val="21"/>
              </w:rPr>
              <w:t>NeuroEphys AI 是面向在体细胞外多通道电生理研究的本地优先智能分析平台，用于数据整理、科研分析、教学和结果复现。现有流程分散在记录系统、脚本、GPU sorter、行为程序、统计与作图软件之间，研究者需反复转换格式、配置环境、核对时钟并整理中间结果；新成员难以理解每一步，长记录和未发表数据也不适合直接上传云端。平台把通用二进制及主流记录系统、NWB、已有 Kilosort/Phy 和 NEX5 结果统一为可保存、可恢复的项目，按导入、质控、预处理、sorting、Unit 复核、行为同步、事件分析、统计、机器学习、科研作图和论文导出组织流程。用户可选择 Kilosort4、MountainSort5、SpyKING CIRCUS 2、Tridesclous2 等方案并横向比较；原始数据只读，参数、日志、原生结果和 Methods 全程留痕。Study 层可汇总多 Session/多动物项目，按动物或 Session 留出完成分类与层级分析。平台提供 Windows App、Python 包、双语教程和期刊图编辑器，目标是减少环境与格式处理负担，提高异常发现、项目交接和结果复核的完整度；正式增益将通过用户测试量化。</w:t>
            </w:r>
          </w:p>
          <w:p>
            <w:pPr>
              <w:spacing w:after="0" w:before="80"/>
            </w:pPr>
          </w:p>
          <w:p>
            <w:pPr>
              <w:keepNext/>
              <w:spacing w:before="100" w:after="80" w:line="276" w:lineRule="auto"/>
            </w:pPr>
            <w:r>
              <w:rPr>
                <w:rFonts w:ascii="Microsoft YaHei" w:hAnsi="Microsoft YaHei" w:eastAsia="微软雅黑"/>
                <w:b/>
                <w:color w:val="1F1F1F"/>
                <w:sz w:val="22"/>
              </w:rPr>
              <w:t>二、AI 应用情况</w:t>
            </w:r>
            <w:r>
              <w:rPr>
                <w:rFonts w:ascii="Microsoft YaHei" w:hAnsi="Microsoft YaHei" w:eastAsia="微软雅黑"/>
                <w:b w:val="0"/>
                <w:color w:val="757575"/>
                <w:sz w:val="18"/>
              </w:rPr>
              <w:t xml:space="preserve">  使用的 AI 工具、应用环节、数据安全与合规方案（400 字以内）</w:t>
            </w:r>
          </w:p>
          <w:p>
            <w:pPr>
              <w:spacing w:before="0" w:after="80" w:line="312" w:lineRule="auto"/>
              <w:ind w:firstLine="420"/>
              <w:jc w:val="both"/>
            </w:pPr>
            <w:r>
              <w:rPr>
                <w:rFonts w:ascii="Microsoft YaHei" w:hAnsi="Microsoft YaHei" w:eastAsia="微软雅黑"/>
                <w:b w:val="0"/>
                <w:color w:val="1F1F1F"/>
                <w:sz w:val="21"/>
              </w:rPr>
              <w:t>项目采用“AI 解释与规划、本地确定性模块计算”的分工。App 通过机构允许的官方 DeepSeek Harness SDK 接入模型，并保留兼容私有服务和本地模型的 Provider 层。AI 根据版本化项目协议读取当前节点、参数、Unit 指标、事件、结果表、日志和项目内历史对话，解释“做了什么、结果说明什么、下一步是什么”，并生成可编辑候选工作流；协作模式只能提出白名单工具调用，名称、参数、依赖、输入和流程顺序由本地规则校验，sorting、覆盖结果、批量任务及在线发送均须用户确认。简洁阅读层先呈现结论、证据、下一步和警告，完整依据可展开。原始电压、视频、完整行为文件、本机路径和密钥不进入在线请求；发送前可预览最小结构化摘要，密钥仅在内存、环境变量或系统凭据区保存，请求保留授权审计。AI 关闭或断网时手动分析仍可运行，模型无任意文件系统或 Python 权限，也不能替代 Unit 人工复核和科研结论审核。</w:t>
            </w:r>
          </w:p>
          <w:p>
            <w:pPr>
              <w:spacing w:after="0" w:before="80"/>
            </w:pPr>
          </w:p>
          <w:p>
            <w:pPr>
              <w:keepNext/>
              <w:spacing w:before="100" w:after="80" w:line="276" w:lineRule="auto"/>
            </w:pPr>
            <w:r>
              <w:rPr>
                <w:rFonts w:ascii="Microsoft YaHei" w:hAnsi="Microsoft YaHei" w:eastAsia="微软雅黑"/>
                <w:b/>
                <w:color w:val="1F1F1F"/>
                <w:sz w:val="22"/>
              </w:rPr>
              <w:t>三、作品开发进度</w:t>
            </w:r>
            <w:r>
              <w:rPr>
                <w:rFonts w:ascii="Microsoft YaHei" w:hAnsi="Microsoft YaHei" w:eastAsia="微软雅黑"/>
                <w:b w:val="0"/>
                <w:color w:val="757575"/>
                <w:sz w:val="18"/>
              </w:rPr>
              <w:t xml:space="preserve">  已完成功能与完成度、后续安排（400 字以内）</w:t>
            </w:r>
          </w:p>
          <w:p>
            <w:pPr>
              <w:spacing w:before="0" w:after="80" w:line="312" w:lineRule="auto"/>
              <w:ind w:firstLine="420"/>
              <w:jc w:val="both"/>
            </w:pPr>
            <w:r>
              <w:rPr>
                <w:rFonts w:ascii="Microsoft YaHei" w:hAnsi="Microsoft YaHei" w:eastAsia="微软雅黑"/>
                <w:b w:val="0"/>
                <w:color w:val="1F1F1F"/>
                <w:sz w:val="21"/>
              </w:rPr>
              <w:t>当前正式版本为 v1.3.1，已发布 Windows 标准版、便携版、可选 GPU/Kilosort 的 Full 安装版及 Python 包，并上线中英文教程。十一阶段单 Session 流程、多 Session/多动物 Study、六项 sorter 探测、统一比较、行为同步、统计与解码、Figure Studio、英文图板与 provenance 导出、受控 AI 助手均已实现。两类 20 分钟 ground-truth 模拟 session 已重新导入行为并实跑三种 sorter；五只真实动物完成 15 个动物×sorter 工程链路，IBL、DANDI 和 Trautmann 公开数据用于集成验证。源码 169 项测试通过，中英文文档严格构建通过。后续将完成候选 Unit 专家复核、正式跨动物统计、新用户可用性与更多硬件冷机验证，并准备决赛账号、网络和录屏备份；不把自动筛选当人工结论，不把 sorter 一致度当准确率。</w:t>
            </w:r>
          </w:p>
        </w:tc>
      </w:tr>
    </w:tbl>
    <w:p w14:paraId="6E52CA1B" w14:textId="77777777" w:rsidR="00761A24" w:rsidRDefault="00761A24">
      <w:pPr>
        <w:rPr>
          <w:rFonts w:hint="eastAsia"/>
          <w:lang w:eastAsia="zh-CN"/>
        </w:rPr>
      </w:pPr>
    </w:p>
    <w:sectPr w:rsidR="00761A24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7071B5"/>
    <w:multiLevelType w:val="hybridMultilevel"/>
    <w:tmpl w:val="C4FEF83A"/>
    <w:lvl w:ilvl="0" w:tplc="7ED0976E">
      <w:start w:val="1"/>
      <w:numFmt w:val="japaneseCounting"/>
      <w:lvlText w:val="%1、"/>
      <w:lvlJc w:val="left"/>
      <w:pPr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63819299">
    <w:abstractNumId w:val="8"/>
  </w:num>
  <w:num w:numId="2" w16cid:durableId="1938368451">
    <w:abstractNumId w:val="6"/>
  </w:num>
  <w:num w:numId="3" w16cid:durableId="1845700884">
    <w:abstractNumId w:val="5"/>
  </w:num>
  <w:num w:numId="4" w16cid:durableId="96562045">
    <w:abstractNumId w:val="4"/>
  </w:num>
  <w:num w:numId="5" w16cid:durableId="1167092573">
    <w:abstractNumId w:val="7"/>
  </w:num>
  <w:num w:numId="6" w16cid:durableId="785319702">
    <w:abstractNumId w:val="3"/>
  </w:num>
  <w:num w:numId="7" w16cid:durableId="1539472147">
    <w:abstractNumId w:val="2"/>
  </w:num>
  <w:num w:numId="8" w16cid:durableId="1666202160">
    <w:abstractNumId w:val="1"/>
  </w:num>
  <w:num w:numId="9" w16cid:durableId="478501485">
    <w:abstractNumId w:val="0"/>
  </w:num>
  <w:num w:numId="10" w16cid:durableId="10112949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366"/>
    <w:rsid w:val="0029639D"/>
    <w:rsid w:val="00326F90"/>
    <w:rsid w:val="00423DFC"/>
    <w:rsid w:val="00543E87"/>
    <w:rsid w:val="00761A24"/>
    <w:rsid w:val="007D7817"/>
    <w:rsid w:val="008475E7"/>
    <w:rsid w:val="00AA1D8D"/>
    <w:rsid w:val="00B47730"/>
    <w:rsid w:val="00C01BD8"/>
    <w:rsid w:val="00C72411"/>
    <w:rsid w:val="00CB0664"/>
    <w:rsid w:val="00DA34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78CECB"/>
  <w14:defaultImageDpi w14:val="300"/>
  <w15:docId w15:val="{705A6273-B8D5-429E-AB42-929882E8D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26" w:lineRule="auto"/>
    </w:pPr>
    <w:rPr>
      <w:rFonts w:ascii="微软雅黑" w:eastAsia="微软雅黑" w:hAnsi="微软雅黑"/>
      <w:color w:val="1A1A1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8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119</Characters>
  <Application>Microsoft Office Word</Application>
  <DocSecurity>0</DocSecurity>
  <Lines>23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晗 周</cp:lastModifiedBy>
  <cp:revision>7</cp:revision>
  <dcterms:created xsi:type="dcterms:W3CDTF">2013-12-23T23:15:00Z</dcterms:created>
  <dcterms:modified xsi:type="dcterms:W3CDTF">2026-09-17T01:41:00Z</dcterms:modified>
  <cp:category/>
</cp:coreProperties>
</file>