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spacing w:after="40" w:line="240" w:lineRule="auto"/>
        <w:jc w:val="center"/>
      </w:pPr>
      <w:r>
        <w:rPr>
          <w:rFonts w:ascii="SimHei" w:cs="SimHei" w:hAnsi="SimHei" w:eastAsia="SimHei"/>
          <w:b w:val="1"/>
          <w:bCs w:val="1"/>
          <w:sz w:val="36"/>
          <w:szCs w:val="36"/>
          <w:rtl w:val="0"/>
          <w:lang w:val="en-US"/>
        </w:rPr>
        <w:t>牙科材料色稳定性测定试验原始记录表</w:t>
      </w:r>
    </w:p>
    <w:p>
      <w:pPr>
        <w:pStyle w:val="正文"/>
        <w:spacing w:after="40" w:line="240" w:lineRule="auto"/>
        <w:jc w:val="center"/>
      </w:pPr>
      <w:r>
        <w:rPr>
          <w:rFonts w:ascii="SimSun" w:hAnsi="SimSun"/>
          <w:sz w:val="20"/>
          <w:szCs w:val="20"/>
          <w:rtl w:val="0"/>
          <w:lang w:val="pt-PT"/>
        </w:rPr>
        <w:t xml:space="preserve">CMA </w:t>
      </w:r>
      <w:r>
        <w:rPr>
          <w:sz w:val="20"/>
          <w:szCs w:val="20"/>
          <w:rtl w:val="0"/>
          <w:lang w:val="en-US"/>
        </w:rPr>
        <w:t xml:space="preserve">版｜依据 </w:t>
      </w:r>
      <w:r>
        <w:rPr>
          <w:rFonts w:ascii="SimSun" w:hAnsi="SimSun"/>
          <w:sz w:val="20"/>
          <w:szCs w:val="20"/>
          <w:rtl w:val="0"/>
        </w:rPr>
        <w:t>YY/T 0631</w:t>
      </w:r>
      <w:r>
        <w:rPr>
          <w:rFonts w:ascii="SimSun" w:hAnsi="SimSun" w:hint="default"/>
          <w:sz w:val="20"/>
          <w:szCs w:val="20"/>
          <w:rtl w:val="0"/>
          <w:lang w:val="en-US"/>
        </w:rPr>
        <w:t>—</w:t>
      </w:r>
      <w:r>
        <w:rPr>
          <w:rFonts w:ascii="SimSun" w:hAnsi="SimSun"/>
          <w:sz w:val="20"/>
          <w:szCs w:val="20"/>
          <w:rtl w:val="0"/>
        </w:rPr>
        <w:t>2008</w:t>
      </w:r>
      <w:r>
        <w:rPr>
          <w:sz w:val="20"/>
          <w:szCs w:val="20"/>
          <w:rtl w:val="0"/>
          <w:lang w:val="en-US"/>
        </w:rPr>
        <w:t xml:space="preserve">《牙科材料 色稳定性的测定》及本实验室 </w:t>
      </w:r>
      <w:r>
        <w:rPr>
          <w:rFonts w:ascii="SimSun" w:hAnsi="SimSun"/>
          <w:sz w:val="20"/>
          <w:szCs w:val="20"/>
          <w:rtl w:val="0"/>
        </w:rPr>
        <w:t>SOP</w:t>
      </w: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一、记录基本信息</w:t>
      </w:r>
    </w:p>
    <w:tbl>
      <w:tblPr>
        <w:tblW w:w="154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869"/>
        <w:gridCol w:w="3869"/>
        <w:gridCol w:w="3869"/>
        <w:gridCol w:w="3869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记录编号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报告编号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委托单位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检测日期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</w:t>
            </w:r>
            <w:r>
              <w:rPr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检测项目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牙科材料色稳定性的测定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检测依据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YY/T 0631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—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2008 / SOP</w:t>
            </w:r>
            <w:r>
              <w:rPr>
                <w:shd w:val="nil" w:color="auto" w:fill="auto"/>
                <w:rtl w:val="0"/>
                <w:lang w:val="en-US"/>
              </w:rPr>
              <w:t>编号：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__________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检测地点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检测类型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委托检测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型式检验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方法验证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质量控制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其他</w:t>
            </w:r>
          </w:p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二、样品与试样信息</w:t>
      </w:r>
    </w:p>
    <w:tbl>
      <w:tblPr>
        <w:tblW w:w="154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869"/>
        <w:gridCol w:w="3869"/>
        <w:gridCol w:w="3869"/>
        <w:gridCol w:w="3869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样品名称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规格型号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样品编号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批号</w:t>
            </w:r>
            <w:r>
              <w:rPr>
                <w:rFonts w:ascii="SimSong Bold" w:hAnsi="SimSong Bold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生产日期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样品数量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样品状态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完好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异常，说明：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__________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样品来源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委托方提供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实验室制备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留样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接收日期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</w:t>
            </w:r>
            <w:r>
              <w:rPr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试样制备依据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产品标准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委托协议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技术方案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其他：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__________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对照试样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有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无；编号：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__________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符合性判定依据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产品标准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委托协议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注册技术要求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仅描述不判定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判定要求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无明显色泽差异为合格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其他：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__________</w:t>
            </w:r>
          </w:p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三、环境条件与人员资格确认</w:t>
      </w:r>
    </w:p>
    <w:tbl>
      <w:tblPr>
        <w:tblW w:w="154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869"/>
        <w:gridCol w:w="3869"/>
        <w:gridCol w:w="3869"/>
        <w:gridCol w:w="3869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实验室温度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 xml:space="preserve">____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℃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相对湿度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 %RH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电源</w:t>
            </w:r>
            <w:r>
              <w:rPr>
                <w:rFonts w:ascii="SimSong Bold" w:hAnsi="SimSong Bold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通风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正常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试验区状态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清洁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无彩色反光物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无明显粉尘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振动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色泽比较环境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 xml:space="preserve">D65 </w:t>
            </w:r>
            <w:r>
              <w:rPr>
                <w:shd w:val="nil" w:color="auto" w:fill="auto"/>
                <w:rtl w:val="0"/>
                <w:lang w:val="en-US"/>
              </w:rPr>
              <w:t xml:space="preserve">灯箱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等效光源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观察区状态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清洁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无污染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无明显颜色反射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观察者人数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3</w:t>
            </w:r>
            <w:r>
              <w:rPr>
                <w:shd w:val="nil" w:color="auto" w:fill="auto"/>
                <w:rtl w:val="0"/>
                <w:lang w:val="en-US"/>
              </w:rPr>
              <w:t>名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颜色视觉资格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已确认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未确认</w:t>
            </w:r>
          </w:p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tbl>
      <w:tblPr>
        <w:tblW w:w="154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80"/>
        <w:gridCol w:w="2580"/>
        <w:gridCol w:w="2580"/>
        <w:gridCol w:w="2580"/>
        <w:gridCol w:w="2580"/>
        <w:gridCol w:w="2580"/>
      </w:tblGrid>
      <w:tr>
        <w:tblPrEx>
          <w:shd w:val="clear" w:color="auto" w:fill="4f81bd"/>
        </w:tblPrEx>
        <w:trPr>
          <w:trHeight w:val="170" w:hRule="atLeast"/>
          <w:tblHeader/>
        </w:trPr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观察者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姓名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颜色视觉确认方式</w:t>
            </w:r>
            <w:r>
              <w:rPr>
                <w:rFonts w:ascii="SimSong Bold" w:hAnsi="SimSong Bold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记录编号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是否佩戴有色镜片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培训</w:t>
            </w:r>
            <w:r>
              <w:rPr>
                <w:rFonts w:ascii="SimSong Bold" w:hAnsi="SimSong Bold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授权状态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签字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否  </w:t>
            </w: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是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合格  </w:t>
            </w: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否  </w:t>
            </w: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是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合格  </w:t>
            </w: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否  </w:t>
            </w: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是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合格  </w:t>
            </w: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四、设备、器具与材料使用前确认</w:t>
      </w:r>
    </w:p>
    <w:tbl>
      <w:tblPr>
        <w:tblW w:w="15477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blPrEx>
          <w:shd w:val="clear" w:color="auto" w:fill="4f81bd"/>
        </w:tblPrEx>
        <w:trPr>
          <w:trHeight w:val="150" w:hRule="atLeast"/>
          <w:tblHeader/>
        </w:trPr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名称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型号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规格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设备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器具编号</w:t>
            </w:r>
          </w:p>
        </w:tc>
        <w:tc>
          <w:tcPr>
            <w:tcW w:type="dxa" w:w="2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校准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核查有效期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使用前状态确认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确认人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耐光色稳定性测试仪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SGJ611Y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正常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水浴、光照、计时、安全防护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D65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标准光源灯箱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D65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正常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照度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1000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～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2000 lx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照度计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照度表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电量、量程、探头状态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温度计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温度显示系统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水浴温度监测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计时器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内置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外置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正常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24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 h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试样夹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直径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50 mm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试样夹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完好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遮盖一半并固定可靠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N5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中性灰背景板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30%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或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30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5%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漫反射率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表面洁净、无反光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漫射白背景板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约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90%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反射率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圆片试样观察背景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水浴介质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蒸馏水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去离子水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批号：</w:t>
            </w:r>
          </w:p>
        </w:tc>
        <w:tc>
          <w:tcPr>
            <w:tcW w:type="dxa" w:w="2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清洁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污染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无明显杂质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锡箔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铝箔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遮光材料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批号：</w:t>
            </w:r>
          </w:p>
        </w:tc>
        <w:tc>
          <w:tcPr>
            <w:tcW w:type="dxa" w:w="2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可用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不可用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不得污染试样</w:t>
            </w:r>
          </w:p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五、氙灯、滤光片与照度确认记录</w:t>
      </w:r>
    </w:p>
    <w:tbl>
      <w:tblPr>
        <w:tblW w:w="154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869"/>
        <w:gridCol w:w="3869"/>
        <w:gridCol w:w="3869"/>
        <w:gridCol w:w="3869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氙灯编号</w:t>
            </w:r>
            <w:r>
              <w:rPr>
                <w:rFonts w:ascii="SimSong Bold" w:hAnsi="SimSong Bold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批号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氙灯累计使用时间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 h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滤光片编号</w:t>
            </w:r>
            <w:r>
              <w:rPr>
                <w:rFonts w:ascii="SimSong Bold" w:hAnsi="SimSong Bold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批号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滤光片累计使用时间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 h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氙灯</w:t>
            </w:r>
            <w:r>
              <w:rPr>
                <w:rFonts w:ascii="SimSong Bold" w:hAnsi="SimSong Bold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滤光片限值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累计使用达到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1500 h</w:t>
            </w:r>
            <w:r>
              <w:rPr>
                <w:shd w:val="nil" w:color="auto" w:fill="auto"/>
                <w:rtl w:val="0"/>
                <w:lang w:val="en-US"/>
              </w:rPr>
              <w:t>应更换或有效性确认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是否在有效状态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滤光片要求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300 nm</w:t>
            </w:r>
            <w:r>
              <w:rPr>
                <w:shd w:val="nil" w:color="auto" w:fill="auto"/>
                <w:rtl w:val="0"/>
                <w:lang w:val="en-US"/>
              </w:rPr>
              <w:t>以下透射率＜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1%</w:t>
            </w:r>
            <w:r>
              <w:rPr>
                <w:shd w:val="nil" w:color="auto" w:fill="auto"/>
                <w:rtl w:val="0"/>
                <w:lang w:val="en-US"/>
              </w:rPr>
              <w:t>；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370 nm</w:t>
            </w:r>
            <w:r>
              <w:rPr>
                <w:shd w:val="nil" w:color="auto" w:fill="auto"/>
                <w:rtl w:val="0"/>
                <w:lang w:val="en-US"/>
              </w:rPr>
              <w:t>以上透射率＞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90%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确认方式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证书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历史记录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外观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 xml:space="preserve">编号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其他</w:t>
            </w:r>
          </w:p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tbl>
      <w:tblPr>
        <w:tblW w:w="154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47"/>
        <w:gridCol w:w="1548"/>
        <w:gridCol w:w="1549"/>
        <w:gridCol w:w="1547"/>
        <w:gridCol w:w="1548"/>
        <w:gridCol w:w="1548"/>
        <w:gridCol w:w="1548"/>
        <w:gridCol w:w="1548"/>
        <w:gridCol w:w="1549"/>
        <w:gridCol w:w="1548"/>
      </w:tblGrid>
      <w:tr>
        <w:tblPrEx>
          <w:shd w:val="clear" w:color="auto" w:fill="4f81bd"/>
        </w:tblPrEx>
        <w:trPr>
          <w:trHeight w:val="150" w:hRule="atLeast"/>
          <w:tblHeader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照度确认项目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标准要求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测量位置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点位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实测值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1(lx)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实测值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2(lx)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实测值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3(lx)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平均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代表值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(lx)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是否符合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测量时间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测量人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试样表面照度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150000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15000 lx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试样实际受光位置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多试样照度一致性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各位置满足要求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无明显偏差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位置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1/2/3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D65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灯箱观察照度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1000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～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2000 lx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试样观察位置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六、试验参数与运行条件确认</w:t>
      </w:r>
    </w:p>
    <w:tbl>
      <w:tblPr>
        <w:tblW w:w="154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80"/>
        <w:gridCol w:w="2580"/>
        <w:gridCol w:w="2580"/>
        <w:gridCol w:w="2580"/>
        <w:gridCol w:w="2580"/>
        <w:gridCol w:w="2580"/>
      </w:tblGrid>
      <w:tr>
        <w:tblPrEx>
          <w:shd w:val="clear" w:color="auto" w:fill="4f81bd"/>
        </w:tblPrEx>
        <w:trPr>
          <w:trHeight w:val="150" w:hRule="atLeast"/>
          <w:tblHeader/>
        </w:trPr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项目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SOP/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标准要求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设定值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实测值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是否符合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确认人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发光源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中等压力氙灯或等同光源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氙灯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等同光源：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水浴温度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标准要求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37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5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℃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；设备控制目标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37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℃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设定：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____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℃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；实测：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____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℃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试样表面照度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150000 lx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15000 lx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 lx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试样与水面距离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10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5 mm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 mm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照射时间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24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 h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设定：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 h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试样放置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平行放置，受照区不得有阴影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平行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无阴影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有阴影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水浴介质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蒸馏水或去离子水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蒸馏水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去离子水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水路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水循环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连接牢固，无漏水、堵塞，循环正常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正常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七、试样制备、遮盖与摆放记录</w:t>
      </w:r>
    </w:p>
    <w:tbl>
      <w:tblPr>
        <w:tblW w:w="154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07"/>
        <w:gridCol w:w="1407"/>
        <w:gridCol w:w="1407"/>
        <w:gridCol w:w="1407"/>
        <w:gridCol w:w="1407"/>
        <w:gridCol w:w="1407"/>
        <w:gridCol w:w="1407"/>
        <w:gridCol w:w="1407"/>
        <w:gridCol w:w="1406"/>
        <w:gridCol w:w="1407"/>
        <w:gridCol w:w="1407"/>
      </w:tblGrid>
      <w:tr>
        <w:tblPrEx>
          <w:shd w:val="clear" w:color="auto" w:fill="4f81bd"/>
        </w:tblPrEx>
        <w:trPr>
          <w:trHeight w:val="150" w:hRule="atLeast"/>
          <w:tblHeader/>
        </w:trPr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试样编号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对照试样编号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试样形状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试样尺寸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遮盖方式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遮盖区域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方向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遮盖是否牢固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摆放位置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是否拍照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圆片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牙形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试样夹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锡箔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铝箔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圆片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牙形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试样夹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锡箔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铝箔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圆片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牙形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试样夹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锡箔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铝箔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圆片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牙形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试样夹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锡箔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铝箔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圆片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牙形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试样夹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锡箔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铝箔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圆片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牙形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试样夹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锡箔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铝箔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圆片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牙形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试样夹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锡箔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铝箔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圆片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牙形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试样夹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锡箔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铝箔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圆片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牙形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试样夹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锡箔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铝箔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圆片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牙形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试样夹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锡箔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铝箔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圆片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牙形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试样夹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锡箔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铝箔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圆片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牙形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试样夹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锡箔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铝箔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八、照射过程监控记录</w:t>
      </w:r>
    </w:p>
    <w:p>
      <w:pPr>
        <w:pStyle w:val="正文"/>
        <w:spacing w:after="40" w:line="240" w:lineRule="auto"/>
      </w:pPr>
      <w:r>
        <w:rPr>
          <w:sz w:val="16"/>
          <w:szCs w:val="16"/>
          <w:rtl w:val="0"/>
          <w:lang w:val="en-US"/>
        </w:rPr>
        <w:t>说明：如设备具备自动记录功能，应打印或导出温度、照度、运行状态曲线</w:t>
      </w:r>
      <w:r>
        <w:rPr>
          <w:rFonts w:ascii="SimSun" w:hAnsi="SimSun"/>
          <w:sz w:val="16"/>
          <w:szCs w:val="16"/>
          <w:rtl w:val="0"/>
        </w:rPr>
        <w:t>/</w:t>
      </w:r>
      <w:r>
        <w:rPr>
          <w:sz w:val="16"/>
          <w:szCs w:val="16"/>
          <w:rtl w:val="0"/>
          <w:lang w:val="en-US"/>
        </w:rPr>
        <w:t>数据并作为本记录附件；人工记录频次可按实验室规定执行。</w:t>
      </w:r>
    </w:p>
    <w:tbl>
      <w:tblPr>
        <w:tblW w:w="154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869"/>
        <w:gridCol w:w="3869"/>
        <w:gridCol w:w="3869"/>
        <w:gridCol w:w="3869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试验开始时间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</w:t>
            </w:r>
            <w:r>
              <w:rPr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 xml:space="preserve">日 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__:__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试验结束时间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</w:t>
            </w:r>
            <w:r>
              <w:rPr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 xml:space="preserve">日 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__:__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累计照射时间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 h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是否满足</w:t>
            </w:r>
            <w:r>
              <w:rPr>
                <w:rFonts w:ascii="SimSong Bold" w:hAnsi="SimSong Bold"/>
                <w:shd w:val="nil" w:color="auto" w:fill="auto"/>
                <w:rtl w:val="0"/>
                <w:lang w:val="en-US"/>
              </w:rPr>
              <w:t>24</w:t>
            </w:r>
            <w:r>
              <w:rPr>
                <w:rFonts w:ascii="SimSong Bold" w:hAnsi="SimSong Bold" w:hint="default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ong Bold" w:hAnsi="SimSong Bold"/>
                <w:shd w:val="nil" w:color="auto" w:fill="auto"/>
                <w:rtl w:val="0"/>
                <w:lang w:val="en-US"/>
              </w:rPr>
              <w:t>1 h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原始数据文件名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数据保存路径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设备运行记录附件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有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无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照射后照片附件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有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无</w:t>
            </w:r>
          </w:p>
        </w:tc>
      </w:tr>
    </w:tbl>
    <w:p>
      <w:pPr>
        <w:pStyle w:val="正文"/>
        <w:widowControl w:val="0"/>
        <w:spacing w:after="40" w:line="240" w:lineRule="auto"/>
        <w:jc w:val="center"/>
      </w:pPr>
    </w:p>
    <w:tbl>
      <w:tblPr>
        <w:tblW w:w="154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47"/>
        <w:gridCol w:w="1548"/>
        <w:gridCol w:w="1549"/>
        <w:gridCol w:w="1547"/>
        <w:gridCol w:w="1548"/>
        <w:gridCol w:w="1548"/>
        <w:gridCol w:w="1548"/>
        <w:gridCol w:w="1548"/>
        <w:gridCol w:w="1549"/>
        <w:gridCol w:w="1548"/>
      </w:tblGrid>
      <w:tr>
        <w:tblPrEx>
          <w:shd w:val="clear" w:color="auto" w:fill="4f81bd"/>
        </w:tblPrEx>
        <w:trPr>
          <w:trHeight w:val="150" w:hRule="atLeast"/>
          <w:tblHeader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记录点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日期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时间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运行累计时间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(h)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水浴温度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(</w:t>
            </w:r>
            <w:r>
              <w:rPr>
                <w:rFonts w:ascii="SimSong Bold" w:hAnsi="SimSong Bold" w:hint="default"/>
                <w:sz w:val="14"/>
                <w:szCs w:val="14"/>
                <w:shd w:val="nil" w:color="auto" w:fill="auto"/>
                <w:rtl w:val="0"/>
                <w:lang w:val="en-US"/>
              </w:rPr>
              <w:t>℃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试样表面照度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(lx)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水面距离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(mm)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设备状态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遮盖状态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记录人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开始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4h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8h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12h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16h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20h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c>
          <w:tcPr>
            <w:tcW w:type="dxa" w:w="1547"/>
          </w:tcPr>
          <w:p>
            <w:r>
              <w:t>结束</w:t>
            </w:r>
          </w:p>
        </w:tc>
        <w:tc>
          <w:tcPr>
            <w:tcW w:type="dxa" w:w="1548"/>
          </w:tcPr>
          <w:p>
            <w:r/>
          </w:p>
        </w:tc>
        <w:tc>
          <w:tcPr>
            <w:tcW w:type="dxa" w:w="1549"/>
          </w:tcPr>
          <w:p>
            <w:r/>
          </w:p>
        </w:tc>
        <w:tc>
          <w:tcPr>
            <w:tcW w:type="dxa" w:w="1547"/>
          </w:tcPr>
          <w:p>
            <w:r/>
          </w:p>
        </w:tc>
        <w:tc>
          <w:tcPr>
            <w:tcW w:type="dxa" w:w="1548"/>
          </w:tcPr>
          <w:p>
            <w:r/>
          </w:p>
        </w:tc>
        <w:tc>
          <w:tcPr>
            <w:tcW w:type="dxa" w:w="1548"/>
          </w:tcPr>
          <w:p>
            <w:r/>
          </w:p>
        </w:tc>
        <w:tc>
          <w:tcPr>
            <w:tcW w:type="dxa" w:w="1548"/>
          </w:tcPr>
          <w:p>
            <w:r>
              <w:t>□ 正常 □ 异常</w:t>
            </w:r>
          </w:p>
        </w:tc>
        <w:tc>
          <w:tcPr>
            <w:tcW w:type="dxa" w:w="1548"/>
          </w:tcPr>
          <w:p>
            <w:r>
              <w:t>□ 正常 □ 异常</w:t>
            </w:r>
          </w:p>
        </w:tc>
        <w:tc>
          <w:tcPr>
            <w:tcW w:type="dxa" w:w="1549"/>
          </w:tcPr>
          <w:p>
            <w:r/>
          </w:p>
        </w:tc>
        <w:tc>
          <w:tcPr>
            <w:tcW w:type="dxa" w:w="1548"/>
          </w:tcPr>
          <w:p>
            <w:r/>
          </w:p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九、照射后处理与色泽比较条件确认</w:t>
      </w:r>
    </w:p>
    <w:tbl>
      <w:tblPr>
        <w:tblW w:w="154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869"/>
        <w:gridCol w:w="3869"/>
        <w:gridCol w:w="3869"/>
        <w:gridCol w:w="3869"/>
      </w:tblGrid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取出后处理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去除遮盖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吸除表面水分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未擦伤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污染试样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照射后外观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正常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异常：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__________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ong Bold" w:hAnsi="SimSong Bold"/>
                <w:shd w:val="nil" w:color="auto" w:fill="auto"/>
                <w:rtl w:val="0"/>
                <w:lang w:val="en-US"/>
              </w:rPr>
              <w:t>D65</w:t>
            </w: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灯箱预热</w:t>
            </w:r>
            <w:r>
              <w:rPr>
                <w:rFonts w:ascii="SimSong Bold" w:hAnsi="SimSong Bold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稳定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已完成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未完成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灯箱照度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 lx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背景板类型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N5</w:t>
            </w:r>
            <w:r>
              <w:rPr>
                <w:shd w:val="nil" w:color="auto" w:fill="auto"/>
                <w:rtl w:val="0"/>
                <w:lang w:val="en-US"/>
              </w:rPr>
              <w:t xml:space="preserve">中性灰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白背景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+</w:t>
            </w:r>
            <w:r>
              <w:rPr>
                <w:shd w:val="nil" w:color="auto" w:fill="auto"/>
                <w:rtl w:val="0"/>
                <w:lang w:val="en-US"/>
              </w:rPr>
              <w:t xml:space="preserve">灰背景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背景板状态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合格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不合格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观察距离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 mm</w:t>
            </w:r>
            <w:r>
              <w:rPr>
                <w:shd w:val="nil" w:color="auto" w:fill="auto"/>
                <w:rtl w:val="0"/>
                <w:lang w:val="en-US"/>
              </w:rPr>
              <w:t>（要求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200</w:t>
            </w:r>
            <w:r>
              <w:rPr>
                <w:shd w:val="nil" w:color="auto" w:fill="auto"/>
                <w:rtl w:val="0"/>
                <w:lang w:val="en-US"/>
              </w:rPr>
              <w:t>～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300 mm</w:t>
            </w:r>
            <w:r>
              <w:rPr>
                <w:shd w:val="nil" w:color="auto" w:fill="auto"/>
                <w:rtl w:val="0"/>
                <w:lang w:val="en-US"/>
              </w:rPr>
              <w:t>）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单次观察时间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 s</w:t>
            </w:r>
            <w:r>
              <w:rPr>
                <w:shd w:val="nil" w:color="auto" w:fill="auto"/>
                <w:rtl w:val="0"/>
                <w:lang w:val="en-US"/>
              </w:rPr>
              <w:t>（要求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≤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2 s</w:t>
            </w:r>
            <w:r>
              <w:rPr>
                <w:shd w:val="nil" w:color="auto" w:fill="auto"/>
                <w:rtl w:val="0"/>
                <w:lang w:val="en-US"/>
              </w:rPr>
              <w:t>）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观察条件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无明显颜色反射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光源无闪烁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区域清洁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观察日期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</w:t>
            </w:r>
            <w:r>
              <w:rPr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>日</w:t>
            </w:r>
          </w:p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十、三名观察者独立色泽比较记录</w:t>
      </w:r>
    </w:p>
    <w:p>
      <w:pPr>
        <w:pStyle w:val="正文"/>
        <w:spacing w:after="40" w:line="240" w:lineRule="auto"/>
      </w:pPr>
      <w:r>
        <w:rPr>
          <w:sz w:val="16"/>
          <w:szCs w:val="16"/>
          <w:rtl w:val="0"/>
          <w:lang w:val="en-US"/>
        </w:rPr>
        <w:t xml:space="preserve">每名观察者应独立记录，不得相互提示。观察结果建议选填：未见明显色泽差异 </w:t>
      </w:r>
      <w:r>
        <w:rPr>
          <w:rFonts w:ascii="SimSun" w:hAnsi="SimSun"/>
          <w:sz w:val="16"/>
          <w:szCs w:val="16"/>
          <w:rtl w:val="0"/>
        </w:rPr>
        <w:t xml:space="preserve">/ </w:t>
      </w:r>
      <w:r>
        <w:rPr>
          <w:sz w:val="16"/>
          <w:szCs w:val="16"/>
          <w:rtl w:val="0"/>
          <w:lang w:val="en-US"/>
        </w:rPr>
        <w:t xml:space="preserve">可见轻微色泽差异 </w:t>
      </w:r>
      <w:r>
        <w:rPr>
          <w:rFonts w:ascii="SimSun" w:hAnsi="SimSun"/>
          <w:sz w:val="16"/>
          <w:szCs w:val="16"/>
          <w:rtl w:val="0"/>
        </w:rPr>
        <w:t xml:space="preserve">/ </w:t>
      </w:r>
      <w:r>
        <w:rPr>
          <w:sz w:val="16"/>
          <w:szCs w:val="16"/>
          <w:rtl w:val="0"/>
          <w:lang w:val="en-US"/>
        </w:rPr>
        <w:t xml:space="preserve">可见明显色泽差异 </w:t>
      </w:r>
      <w:r>
        <w:rPr>
          <w:rFonts w:ascii="SimSun" w:hAnsi="SimSun"/>
          <w:sz w:val="16"/>
          <w:szCs w:val="16"/>
          <w:rtl w:val="0"/>
        </w:rPr>
        <w:t xml:space="preserve">/ </w:t>
      </w:r>
      <w:r>
        <w:rPr>
          <w:sz w:val="16"/>
          <w:szCs w:val="16"/>
          <w:rtl w:val="0"/>
          <w:lang w:val="en-US"/>
        </w:rPr>
        <w:t>无法判定。</w:t>
      </w:r>
    </w:p>
    <w:tbl>
      <w:tblPr>
        <w:tblW w:w="154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blPrEx>
          <w:shd w:val="clear" w:color="auto" w:fill="4f81bd"/>
        </w:tblPrEx>
        <w:trPr>
          <w:trHeight w:val="150" w:hRule="atLeast"/>
          <w:tblHeader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试样编号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颜色视觉确认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照射区 </w:t>
            </w:r>
            <w:r>
              <w:rPr>
                <w:rFonts w:ascii="SimSong Bold" w:hAnsi="SimSong Bold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vs </w:t>
            </w: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未照射区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照射试样 </w:t>
            </w:r>
            <w:r>
              <w:rPr>
                <w:rFonts w:ascii="SimSong Bold" w:hAnsi="SimSong Bold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vs </w:t>
            </w: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对照试样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总体观察结果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观察者签字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日期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十一、多数判定与结果汇总</w:t>
      </w:r>
    </w:p>
    <w:tbl>
      <w:tblPr>
        <w:tblW w:w="154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blPrEx>
          <w:shd w:val="clear" w:color="auto" w:fill="4f81bd"/>
        </w:tblPrEx>
        <w:trPr>
          <w:trHeight w:val="150" w:hRule="atLeast"/>
          <w:tblHeader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试样编号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ong Bold" w:hAnsi="SimSong Bold"/>
                <w:sz w:val="13"/>
                <w:szCs w:val="13"/>
                <w:shd w:val="nil" w:color="auto" w:fill="auto"/>
                <w:rtl w:val="0"/>
                <w:lang w:val="en-US"/>
              </w:rPr>
              <w:t>1</w:t>
            </w: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结果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ong Bold" w:hAnsi="SimSong Bold"/>
                <w:sz w:val="13"/>
                <w:szCs w:val="13"/>
                <w:shd w:val="nil" w:color="auto" w:fill="auto"/>
                <w:rtl w:val="0"/>
                <w:lang w:val="en-US"/>
              </w:rPr>
              <w:t>2</w:t>
            </w: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结果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ong Bold" w:hAnsi="SimSong Bold"/>
                <w:sz w:val="13"/>
                <w:szCs w:val="13"/>
                <w:shd w:val="nil" w:color="auto" w:fill="auto"/>
                <w:rtl w:val="0"/>
                <w:lang w:val="en-US"/>
              </w:rPr>
              <w:t>3</w:t>
            </w: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结果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多数判定结果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是否作符合性判定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判定依据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单项结论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可见色泽差异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需复检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仅描述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可见色泽差异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需复检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仅描述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可见色泽差异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需复检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仅描述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可见色泽差异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需复检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仅描述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可见色泽差异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需复检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仅描述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可见色泽差异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需复检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仅描述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可见色泽差异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需复检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仅描述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可见色泽差异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需复检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仅描述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可见色泽差异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需复检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仅描述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可见色泽差异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需复检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仅描述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可见色泽差异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需复检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仅描述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可见色泽差异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需复检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仅描述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tbl>
      <w:tblPr>
        <w:tblW w:w="154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869"/>
        <w:gridCol w:w="3869"/>
        <w:gridCol w:w="3869"/>
        <w:gridCol w:w="3869"/>
      </w:tblGrid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最终结果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未见明显色泽差异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可见轻微色泽差异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可见明显色泽差异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最终符合性结论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合格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不合格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需复检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不作符合性判定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结果表述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经按 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YY/T 0631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—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 xml:space="preserve">2008 </w:t>
            </w:r>
            <w:r>
              <w:rPr>
                <w:shd w:val="nil" w:color="auto" w:fill="auto"/>
                <w:rtl w:val="0"/>
                <w:lang w:val="en-US"/>
              </w:rPr>
              <w:t>进行浸水光照射试验，试样在规定条件下照射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24 h</w:t>
            </w:r>
            <w:r>
              <w:rPr>
                <w:shd w:val="nil" w:color="auto" w:fill="auto"/>
                <w:rtl w:val="0"/>
                <w:lang w:val="en-US"/>
              </w:rPr>
              <w:t>。经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3</w:t>
            </w:r>
            <w:r>
              <w:rPr>
                <w:shd w:val="nil" w:color="auto" w:fill="auto"/>
                <w:rtl w:val="0"/>
                <w:lang w:val="en-US"/>
              </w:rPr>
              <w:t>名颜色视觉正常观察者在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D65</w:t>
            </w:r>
            <w:r>
              <w:rPr>
                <w:shd w:val="nil" w:color="auto" w:fill="auto"/>
                <w:rtl w:val="0"/>
                <w:lang w:val="en-US"/>
              </w:rPr>
              <w:t>标准光源下目视比较，结果为：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__________</w:t>
            </w:r>
            <w:r>
              <w:rPr>
                <w:shd w:val="nil" w:color="auto" w:fill="auto"/>
                <w:rtl w:val="0"/>
                <w:lang w:val="en-US"/>
              </w:rPr>
              <w:t>。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复核结论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与原始记录一致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需更正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复检</w:t>
            </w:r>
          </w:p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十二、异常、偏离与复检记录</w:t>
      </w:r>
    </w:p>
    <w:tbl>
      <w:tblPr>
        <w:tblW w:w="154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blPrEx>
          <w:shd w:val="clear" w:color="auto" w:fill="4f81bd"/>
        </w:tblPrEx>
        <w:trPr>
          <w:trHeight w:val="150" w:hRule="atLeast"/>
          <w:tblHeader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偏离项目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发生时间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涉及试样编号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情况描述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处理措施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是否影响结果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技术负责人确认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十三、记录和附件归档清单</w:t>
      </w:r>
    </w:p>
    <w:tbl>
      <w:tblPr>
        <w:tblW w:w="154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96"/>
        <w:gridCol w:w="3096"/>
        <w:gridCol w:w="3096"/>
        <w:gridCol w:w="3096"/>
        <w:gridCol w:w="3096"/>
      </w:tblGrid>
      <w:tr>
        <w:tblPrEx>
          <w:shd w:val="clear" w:color="auto" w:fill="4f81bd"/>
        </w:tblPrEx>
        <w:trPr>
          <w:trHeight w:val="150" w:hRule="atLeast"/>
          <w:tblHeader/>
        </w:trPr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附件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记录名称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是否归档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文件编号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路径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页数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核对人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样品接收记录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委托单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试样制备记录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试样遮盖照片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SGJ611Y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设备运行记录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自动导出数据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温度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照度监控记录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照射后照片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三名观察者独立记录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检测报告草稿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正式报告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十二、人员签字与记录归档</w:t>
      </w:r>
    </w:p>
    <w:tbl>
      <w:tblPr>
        <w:tblW w:w="154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检测人员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日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复核人员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技术负责人</w:t>
            </w:r>
            <w:r>
              <w:rPr>
                <w:rFonts w:ascii="SimSong Bold" w:hAnsi="SimSong Bold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授权签字人（如适用）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日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记录归档人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归档日期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日</w:t>
            </w:r>
          </w:p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p>
      <w:pPr>
        <w:pStyle w:val="正文"/>
        <w:spacing w:after="40" w:line="240" w:lineRule="auto"/>
      </w:pPr>
      <w:r>
        <w:rPr>
          <w:rFonts w:ascii="SimSun" w:hAnsi="SimSun"/>
          <w:sz w:val="16"/>
          <w:szCs w:val="16"/>
          <w:rtl w:val="0"/>
          <w:lang w:val="pt-PT"/>
        </w:rPr>
        <w:t>CMA</w:t>
      </w:r>
      <w:r>
        <w:rPr>
          <w:sz w:val="16"/>
          <w:szCs w:val="16"/>
          <w:rtl w:val="0"/>
          <w:lang w:val="en-US"/>
        </w:rPr>
        <w:t>记录控制提示：原始记录不得随意涂改；确需修改时应保留原始痕迹，由修改人签名并注明日期和原因。用于</w:t>
      </w:r>
      <w:r>
        <w:rPr>
          <w:rFonts w:ascii="SimSun" w:hAnsi="SimSun"/>
          <w:sz w:val="16"/>
          <w:szCs w:val="16"/>
          <w:rtl w:val="0"/>
          <w:lang w:val="pt-PT"/>
        </w:rPr>
        <w:t>CMA</w:t>
      </w:r>
      <w:r>
        <w:rPr>
          <w:sz w:val="16"/>
          <w:szCs w:val="16"/>
          <w:rtl w:val="0"/>
          <w:lang w:val="en-US"/>
        </w:rPr>
        <w:t>对外报告时，应确认本项目在资质认定能力范围内。</w:t>
      </w:r>
    </w:p>
    <w:sectPr>
      <w:headerReference w:type="default" r:id="rId4"/>
      <w:footerReference w:type="default" r:id="rId5"/>
      <w:pgSz w:w="16840" w:h="11900" w:orient="landscape"/>
      <w:pgMar w:top="680" w:right="680" w:bottom="680" w:left="68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SimSun">
    <w:charset w:val="00"/>
    <w:family w:val="roman"/>
    <w:pitch w:val="default"/>
  </w:font>
  <w:font w:name="SimHei">
    <w:charset w:val="00"/>
    <w:family w:val="roman"/>
    <w:pitch w:val="default"/>
  </w:font>
  <w:font w:name="SimSong Bold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sz w:val="16"/>
        <w:szCs w:val="16"/>
        <w:rtl w:val="0"/>
        <w:lang w:val="en-US"/>
      </w:rPr>
      <w:t>记录应真实、准确、清晰、完整；修改应保留原始内容并签名、注明日期和原因。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center"/>
    </w:pPr>
    <w:r>
      <w:rPr>
        <w:rtl w:val="0"/>
        <w:lang w:val="en-US"/>
      </w:rPr>
      <w:t xml:space="preserve">牙科材料色稳定性测定 </w:t>
    </w:r>
    <w:r>
      <w:rPr>
        <w:rFonts w:ascii="SimSun" w:hAnsi="SimSun"/>
        <w:rtl w:val="0"/>
        <w:lang w:val="en-US"/>
      </w:rPr>
      <w:t xml:space="preserve">CMA </w:t>
    </w:r>
    <w:r>
      <w:rPr>
        <w:rtl w:val="0"/>
        <w:lang w:val="en-US"/>
      </w:rPr>
      <w:t>原始记录表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SimSu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SimSu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 Unicode MS" w:cs="Arial Unicode MS" w:hAnsi="Arial Unicode MS" w:eastAsia="SimSu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