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附件A  二次元影像测量示意图</w:t>
      </w:r>
    </w:p>
    <w:p>
      <w:pPr>
        <w:pStyle w:val="Heading2"/>
      </w:pPr>
      <w:r>
        <w:t>一、第一次测量（切割前）</w:t>
      </w:r>
    </w:p>
    <w:p>
      <w:r>
        <w:t xml:space="preserve">           悬臂梁</w:t>
        <w:br/>
        <w:br/>
        <w:t>──────────────────────────────</w:t>
        <w:br/>
        <w:t xml:space="preserve">                             ● A（自由端边缘中点）</w:t>
        <w:br/>
        <w:t xml:space="preserve">                             ↑</w:t>
        <w:br/>
        <w:t xml:space="preserve">                             │ H₁</w:t>
        <w:br/>
        <w:t xml:space="preserve">                             │</w:t>
        <w:br/>
        <w:t>============================= 基板上表面（基准线）</w:t>
        <w:br/>
      </w:r>
    </w:p>
    <w:p>
      <w:r>
        <w:t>说明：</w:t>
      </w:r>
    </w:p>
    <w:p>
      <w:r>
        <w:t>1. 建立基板上表面边缘作为测量基准线。</w:t>
      </w:r>
    </w:p>
    <w:p>
      <w:r>
        <w:t>2. 提取悬臂梁自由端边缘中点作为测量点A。</w:t>
      </w:r>
    </w:p>
    <w:p>
      <w:r>
        <w:t>3. 使用二次元软件“点到线距离（Point to Line）”功能测量A点至基准线的垂直距离。</w:t>
      </w:r>
    </w:p>
    <w:p>
      <w:r>
        <w:t>4. 测量值记录为 H₁（mm）。</w:t>
      </w:r>
    </w:p>
    <w:p>
      <w:pPr>
        <w:pStyle w:val="Heading2"/>
      </w:pPr>
      <w:r>
        <w:t>二、试样切割</w:t>
      </w:r>
    </w:p>
    <w:p>
      <w:r>
        <w:t>完成第一次测量后，采用高速精密切割机在悬臂梁中部进行切割，切割过程中保持充分冷却，避免产生新的变形。</w:t>
      </w:r>
    </w:p>
    <w:p>
      <w:pPr>
        <w:pStyle w:val="Heading2"/>
      </w:pPr>
      <w:r>
        <w:t>三、第二次测量（切割后）</w:t>
      </w:r>
    </w:p>
    <w:p>
      <w:r>
        <w:t xml:space="preserve">         切割后的悬臂梁</w:t>
        <w:br/>
        <w:br/>
        <w:t>──────────────────────────────</w:t>
        <w:br/>
        <w:t xml:space="preserve">                             ● B（自由端边缘中点）</w:t>
        <w:br/>
        <w:t xml:space="preserve">                             ↑</w:t>
        <w:br/>
        <w:t xml:space="preserve">                             │ H₂</w:t>
        <w:br/>
        <w:t xml:space="preserve">                             │</w:t>
        <w:br/>
        <w:t>============================= 基板上表面（基准线）</w:t>
        <w:br/>
      </w:r>
    </w:p>
    <w:p>
      <w:r>
        <w:t>说明：</w:t>
      </w:r>
    </w:p>
    <w:p>
      <w:r>
        <w:t>1. 重复第一次测量全部操作。</w:t>
      </w:r>
    </w:p>
    <w:p>
      <w:r>
        <w:t>2. 重新建立基准线并提取自由端边缘中点B。</w:t>
      </w:r>
    </w:p>
    <w:p>
      <w:r>
        <w:t>3. 测量B点至基准线的垂直距离。</w:t>
      </w:r>
    </w:p>
    <w:p>
      <w:r>
        <w:t>4. 测量值记录为 H₂（mm）。</w:t>
      </w:r>
    </w:p>
    <w:p>
      <w:pPr>
        <w:pStyle w:val="Heading2"/>
      </w:pPr>
      <w:r>
        <w:t>四、结果计算</w:t>
      </w:r>
    </w:p>
    <w:p>
      <w:r>
        <w:t>翘曲变形量：ΔH = H₁ − H₂</w:t>
      </w:r>
    </w:p>
    <w:p>
      <w:r>
        <w:t>其中：</w:t>
      </w:r>
    </w:p>
    <w:p>
      <w:r>
        <w:t>H₁——第一次测量值（mm）</w:t>
      </w:r>
    </w:p>
    <w:p>
      <w:r>
        <w:t>H₂——第二次测量值（mm）</w:t>
      </w:r>
    </w:p>
    <w:p>
      <w:r>
        <w:t>ΔH——翘曲变形量（mm），高度差即为最终试验结果。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