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小标题"/>
      </w:pPr>
      <w:bookmarkStart w:name="牙科材料色稳定性测定操作规程" w:id="0"/>
      <w:r>
        <w:rPr>
          <w:rtl w:val="0"/>
          <w:lang w:val="en-US"/>
        </w:rPr>
        <w:t>牙科材料色稳定性测定操作规程</w:t>
      </w:r>
      <w:bookmarkEnd w:id="0"/>
    </w:p>
    <w:p>
      <w:pPr>
        <w:pStyle w:val="小标题 2"/>
      </w:pPr>
      <w:bookmarkStart w:name="cma版" w:id="1"/>
      <w:r>
        <w:rPr>
          <w:rtl w:val="0"/>
          <w:lang w:val="pt-PT"/>
        </w:rPr>
        <w:t>CMA</w:t>
      </w:r>
      <w:r>
        <w:rPr>
          <w:rtl w:val="0"/>
          <w:lang w:val="en-US"/>
        </w:rPr>
        <w:t>版</w:t>
      </w:r>
    </w:p>
    <w:p>
      <w:pPr>
        <w:pStyle w:val="First Paragraph"/>
      </w:pPr>
      <w:r>
        <w:rPr>
          <w:rtl w:val="0"/>
          <w:lang w:val="en-US"/>
        </w:rPr>
        <w:t>文件编号：</w:t>
      </w:r>
      <w:r>
        <w:rPr>
          <w:rtl w:val="0"/>
          <w:lang w:val="en-US"/>
        </w:rPr>
        <w:t>__________</w:t>
      </w:r>
      <w:r>
        <w:br w:type="textWrapping"/>
      </w:r>
      <w:r>
        <w:rPr>
          <w:rtl w:val="0"/>
          <w:lang w:val="en-US"/>
        </w:rPr>
        <w:t>版本号：</w:t>
      </w:r>
      <w:r>
        <w:rPr>
          <w:rtl w:val="0"/>
          <w:lang w:val="en-US"/>
        </w:rPr>
        <w:t>A/0</w:t>
      </w:r>
      <w:r>
        <w:br w:type="textWrapping"/>
      </w:r>
      <w:r>
        <w:rPr>
          <w:rtl w:val="0"/>
          <w:lang w:val="en-US"/>
        </w:rPr>
        <w:t>文件名称：牙科材料色稳定性测定操作规程</w:t>
      </w:r>
      <w:r>
        <w:br w:type="textWrapping"/>
      </w:r>
      <w:r>
        <w:rPr>
          <w:rtl w:val="0"/>
          <w:lang w:val="en-US"/>
        </w:rPr>
        <w:t xml:space="preserve">文件层级：作业指导书 </w:t>
      </w:r>
      <w:r>
        <w:rPr>
          <w:rtl w:val="0"/>
          <w:lang w:val="en-US"/>
        </w:rPr>
        <w:t>/ SOP</w:t>
      </w:r>
      <w:r>
        <w:br w:type="textWrapping"/>
      </w:r>
      <w:r>
        <w:rPr>
          <w:rtl w:val="0"/>
          <w:lang w:val="en-US"/>
        </w:rPr>
        <w:t>检测项目：牙科材料色稳定性的测定</w:t>
      </w:r>
      <w:r>
        <w:br w:type="textWrapping"/>
      </w:r>
      <w:r>
        <w:rPr>
          <w:rtl w:val="0"/>
          <w:lang w:val="en-US"/>
        </w:rPr>
        <w:t>检测依据：</w:t>
      </w:r>
      <w:r>
        <w:rPr>
          <w:rtl w:val="0"/>
          <w:lang w:val="en-US"/>
        </w:rPr>
        <w:t>YY/T 0631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2008</w:t>
      </w:r>
      <w:r>
        <w:rPr>
          <w:rtl w:val="0"/>
          <w:lang w:val="en-US"/>
        </w:rPr>
        <w:t>《牙科材料 色稳定性的测定》</w:t>
      </w:r>
      <w:r>
        <w:br w:type="textWrapping"/>
      </w:r>
      <w:r>
        <w:rPr>
          <w:rtl w:val="0"/>
          <w:lang w:val="en-US"/>
        </w:rPr>
        <w:t xml:space="preserve">归口部门：实验室 </w:t>
      </w:r>
      <w:r>
        <w:rPr>
          <w:rtl w:val="0"/>
          <w:lang w:val="en-US"/>
        </w:rPr>
        <w:t xml:space="preserve">/ </w:t>
      </w:r>
      <w:r>
        <w:rPr>
          <w:rtl w:val="0"/>
          <w:lang w:val="en-US"/>
        </w:rPr>
        <w:t>检测部</w:t>
      </w:r>
      <w:r>
        <w:br w:type="textWrapping"/>
      </w:r>
      <w:r>
        <w:rPr>
          <w:rtl w:val="0"/>
          <w:lang w:val="en-US"/>
        </w:rPr>
        <w:t>生效日期：</w:t>
      </w:r>
      <w:r>
        <w:rPr>
          <w:rtl w:val="0"/>
          <w:lang w:val="en-US"/>
        </w:rPr>
        <w:t>____</w:t>
      </w:r>
      <w:r>
        <w:rPr>
          <w:rtl w:val="0"/>
          <w:lang w:val="en-US"/>
        </w:rPr>
        <w:t>年</w:t>
      </w:r>
      <w:r>
        <w:rPr>
          <w:rtl w:val="0"/>
          <w:lang w:val="en-US"/>
        </w:rPr>
        <w:t>__</w:t>
      </w:r>
      <w:r>
        <w:rPr>
          <w:rtl w:val="0"/>
          <w:lang w:val="en-US"/>
        </w:rPr>
        <w:t>月</w:t>
      </w:r>
      <w:r>
        <w:rPr>
          <w:rtl w:val="0"/>
          <w:lang w:val="en-US"/>
        </w:rPr>
        <w:t>__</w:t>
      </w:r>
      <w:r>
        <w:rPr>
          <w:rtl w:val="0"/>
          <w:lang w:val="en-US"/>
        </w:rPr>
        <w:t>日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"/>
    </w:p>
    <w:p>
      <w:pPr>
        <w:pStyle w:val="小标题 2"/>
      </w:pPr>
      <w:bookmarkStart w:name="文件审批信息" w:id="2"/>
      <w:r>
        <w:rPr>
          <w:rtl w:val="0"/>
          <w:lang w:val="en-US"/>
        </w:rPr>
        <w:t>文件审批信息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980"/>
        <w:gridCol w:w="1980"/>
        <w:gridCol w:w="1980"/>
        <w:gridCol w:w="198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职责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岗位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签名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编制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检测人员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方法负责人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审核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技术负责人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批准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质量负责人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授权签字人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小标题 2"/>
        <w:widowControl w:val="0"/>
      </w:pPr>
    </w:p>
    <w:p>
      <w:pPr>
        <w:pStyle w:val="小标题 2"/>
      </w:pPr>
      <w:bookmarkStart w:name="文件修订记录" w:id="3"/>
      <w:r>
        <w:rPr>
          <w:rtl w:val="0"/>
          <w:lang w:val="en-US"/>
        </w:rPr>
        <w:t>文件修订记录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版本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修订内容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修订原因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生效日期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修订人</w:t>
            </w:r>
          </w:p>
        </w:tc>
      </w:tr>
      <w:tr>
        <w:tblPrEx>
          <w:shd w:val="clear" w:color="auto" w:fill="cad1d7"/>
        </w:tblPrEx>
        <w:trPr>
          <w:trHeight w:val="136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A/0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首次建立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建立牙科材料色稳定性测定操作规程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小标题 2"/>
        <w:widowControl w:val="0"/>
      </w:pP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"/>
    </w:p>
    <w:p>
      <w:pPr>
        <w:pStyle w:val="小标题"/>
      </w:pPr>
      <w:bookmarkStart w:name="目的" w:id="4"/>
      <w:r>
        <w:rPr>
          <w:rtl w:val="0"/>
        </w:rPr>
        <w:t xml:space="preserve">1. </w:t>
      </w:r>
      <w:r>
        <w:rPr>
          <w:rtl w:val="0"/>
          <w:lang w:val="en-US"/>
        </w:rPr>
        <w:t>目的</w:t>
      </w:r>
    </w:p>
    <w:p>
      <w:pPr>
        <w:pStyle w:val="First Paragraph"/>
      </w:pPr>
      <w:r>
        <w:rPr>
          <w:rtl w:val="0"/>
          <w:lang w:val="en-US"/>
        </w:rPr>
        <w:t xml:space="preserve">规范牙科材料色稳定性测定的操作流程，确保试样制备、浸水光照射、色泽比较、结果判定、原始记录和检测报告全过程受控，保证检测结果真实、准确、完整、可追溯，满足 </w:t>
      </w:r>
      <w:r>
        <w:rPr>
          <w:rtl w:val="0"/>
          <w:lang w:val="en-US"/>
        </w:rPr>
        <w:t>YY/T 0631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2008</w:t>
      </w:r>
      <w:r>
        <w:rPr>
          <w:rtl w:val="0"/>
          <w:lang w:val="en-US"/>
        </w:rPr>
        <w:t xml:space="preserve">《牙科材料 色稳定性的测定》及实验室 </w:t>
      </w:r>
      <w:r>
        <w:rPr>
          <w:rtl w:val="0"/>
          <w:lang w:val="en-US"/>
        </w:rPr>
        <w:t xml:space="preserve">CMA </w:t>
      </w:r>
      <w:r>
        <w:rPr>
          <w:rtl w:val="0"/>
          <w:lang w:val="en-US"/>
        </w:rPr>
        <w:t>资质认定管理要求。</w:t>
      </w:r>
    </w:p>
    <w:p>
      <w:pPr>
        <w:pStyle w:val="Body Text"/>
      </w:pPr>
      <w:r>
        <w:rPr>
          <w:rtl w:val="0"/>
          <w:lang w:val="en-US"/>
        </w:rPr>
        <w:t>本规程用于测定牙科材料在浸水光照射后的颜色稳定性，通过比较试样照射部分与未照射部分、以及照射试样与未照射对照试样之间的色泽差异，评价材料经光照和水环境作用后的颜色稳定情况。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"/>
    </w:p>
    <w:p>
      <w:pPr>
        <w:pStyle w:val="小标题"/>
      </w:pPr>
      <w:bookmarkStart w:name="适用范围" w:id="5"/>
      <w:r>
        <w:rPr>
          <w:rtl w:val="0"/>
        </w:rPr>
        <w:t xml:space="preserve">2. </w:t>
      </w:r>
      <w:r>
        <w:rPr>
          <w:rtl w:val="0"/>
          <w:lang w:val="en-US"/>
        </w:rPr>
        <w:t>适用范围</w:t>
      </w:r>
    </w:p>
    <w:p>
      <w:pPr>
        <w:pStyle w:val="First Paragraph"/>
      </w:pPr>
      <w:r>
        <w:rPr>
          <w:rtl w:val="0"/>
          <w:lang w:val="en-US"/>
        </w:rPr>
        <w:t>本规程适用于牙科材料在浸水光照射后的色稳定性测定。</w:t>
      </w:r>
    </w:p>
    <w:p>
      <w:pPr>
        <w:pStyle w:val="Body Text"/>
      </w:pPr>
      <w:r>
        <w:rPr>
          <w:rtl w:val="0"/>
          <w:lang w:val="en-US"/>
        </w:rPr>
        <w:t>适用样品包括但不限于：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牙科树脂类材料；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义齿基托材料；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牙科修复材料；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牙科陶瓷或复合材料；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其他需按 </w:t>
      </w:r>
      <w:r>
        <w:rPr>
          <w:rtl w:val="0"/>
          <w:lang w:val="en-US"/>
        </w:rPr>
        <w:t>YY/T 0631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 xml:space="preserve">2008 </w:t>
      </w:r>
      <w:r>
        <w:rPr>
          <w:rtl w:val="0"/>
          <w:lang w:val="en-US"/>
        </w:rPr>
        <w:t>评价色稳定性的牙科材料。</w:t>
      </w:r>
    </w:p>
    <w:p>
      <w:pPr>
        <w:pStyle w:val="First Paragraph"/>
      </w:pPr>
      <w:r>
        <w:rPr>
          <w:rtl w:val="0"/>
          <w:lang w:val="en-US"/>
        </w:rPr>
        <w:t>本规程适用于实验室内部检测、委托检测、产品验证、型式检验或质量控制检测。</w:t>
      </w:r>
    </w:p>
    <w:p>
      <w:pPr>
        <w:pStyle w:val="Body Text"/>
      </w:pPr>
      <w:r>
        <w:rPr>
          <w:rtl w:val="0"/>
          <w:lang w:val="en-US"/>
        </w:rPr>
        <w:t xml:space="preserve">如用于 </w:t>
      </w:r>
      <w:r>
        <w:rPr>
          <w:rtl w:val="0"/>
          <w:lang w:val="en-US"/>
        </w:rPr>
        <w:t xml:space="preserve">CMA </w:t>
      </w:r>
      <w:r>
        <w:rPr>
          <w:rtl w:val="0"/>
          <w:lang w:val="en-US"/>
        </w:rPr>
        <w:t>对外检测报告，应确认该检测项目、检测依据、设备设施、人员能力和授权签字范围已纳入实验室资质认定能力范围。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"/>
    </w:p>
    <w:p>
      <w:pPr>
        <w:pStyle w:val="小标题"/>
      </w:pPr>
      <w:bookmarkStart w:name="检测依据" w:id="6"/>
      <w:r>
        <w:rPr>
          <w:rtl w:val="0"/>
        </w:rPr>
        <w:t xml:space="preserve">3. </w:t>
      </w:r>
      <w:r>
        <w:rPr>
          <w:rtl w:val="0"/>
          <w:lang w:val="en-US"/>
        </w:rPr>
        <w:t>检测依据</w:t>
      </w:r>
    </w:p>
    <w:p>
      <w:pPr>
        <w:pStyle w:val="Compact"/>
        <w:numPr>
          <w:ilvl w:val="0"/>
          <w:numId w:val="3"/>
        </w:numPr>
        <w:rPr>
          <w:lang w:val="en-US"/>
        </w:rPr>
      </w:pPr>
      <w:r>
        <w:rPr>
          <w:rtl w:val="0"/>
          <w:lang w:val="en-US"/>
        </w:rPr>
        <w:t>YY/T 0631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2008</w:t>
      </w:r>
      <w:r>
        <w:rPr>
          <w:rtl w:val="0"/>
          <w:lang w:val="en-US"/>
        </w:rPr>
        <w:t>《牙科材料 色稳定性的测定》；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ISO 7491:2000</w:t>
      </w:r>
      <w:r>
        <w:rPr>
          <w:rtl w:val="0"/>
          <w:lang w:val="en-US"/>
        </w:rPr>
        <w:t>《</w:t>
      </w:r>
      <w:r>
        <w:rPr>
          <w:rtl w:val="0"/>
          <w:lang w:val="en-US"/>
        </w:rPr>
        <w:t xml:space="preserve">Dental materials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Determination of colour stability</w:t>
      </w:r>
      <w:r>
        <w:rPr>
          <w:rtl w:val="0"/>
          <w:lang w:val="en-US"/>
        </w:rPr>
        <w:t>》；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GB/T 16422.2</w:t>
      </w:r>
      <w:r>
        <w:rPr>
          <w:rtl w:val="0"/>
          <w:lang w:val="en-US"/>
        </w:rPr>
        <w:t>《塑料 实验室光源暴露试验方法 第</w:t>
      </w:r>
      <w:r>
        <w:rPr>
          <w:rtl w:val="0"/>
          <w:lang w:val="en-US"/>
        </w:rPr>
        <w:t>2</w:t>
      </w:r>
      <w:r>
        <w:rPr>
          <w:rtl w:val="0"/>
          <w:lang w:val="en-US"/>
        </w:rPr>
        <w:t>部分：氙弧灯》；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CIE </w:t>
      </w:r>
      <w:r>
        <w:rPr>
          <w:rtl w:val="0"/>
          <w:lang w:val="en-US"/>
        </w:rPr>
        <w:t xml:space="preserve">出版物 </w:t>
      </w:r>
      <w:r>
        <w:rPr>
          <w:rtl w:val="0"/>
          <w:lang w:val="en-US"/>
        </w:rPr>
        <w:t>15.2</w:t>
      </w:r>
      <w:r>
        <w:rPr>
          <w:rtl w:val="0"/>
          <w:lang w:val="en-US"/>
        </w:rPr>
        <w:t>《比色法》；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SGJ611Y </w:t>
      </w:r>
      <w:r>
        <w:rPr>
          <w:rtl w:val="0"/>
          <w:lang w:val="en-US"/>
        </w:rPr>
        <w:t>耐光色稳定性测试仪使用说明书；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D65 </w:t>
      </w:r>
      <w:r>
        <w:rPr>
          <w:rtl w:val="0"/>
          <w:lang w:val="en-US"/>
        </w:rPr>
        <w:t>标准光源灯箱使用说明书；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实验室质量手册、程序文件及记录控制要求；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委托方技术协议或产品标准，如适用。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"/>
    </w:p>
    <w:p>
      <w:pPr>
        <w:pStyle w:val="小标题"/>
      </w:pPr>
      <w:bookmarkStart w:name="术语和定义" w:id="7"/>
      <w:r>
        <w:rPr>
          <w:rtl w:val="0"/>
        </w:rPr>
        <w:t xml:space="preserve">4. </w:t>
      </w:r>
      <w:r>
        <w:rPr>
          <w:rtl w:val="0"/>
          <w:lang w:val="en-US"/>
        </w:rPr>
        <w:t>术语和定义</w:t>
      </w:r>
      <w:bookmarkEnd w:id="7"/>
      <w:bookmarkEnd w:id="2"/>
    </w:p>
    <w:p>
      <w:pPr>
        <w:pStyle w:val="小标题 2"/>
      </w:pPr>
      <w:bookmarkStart w:name="色稳定性" w:id="8"/>
      <w:r>
        <w:rPr>
          <w:rtl w:val="0"/>
        </w:rPr>
        <w:t xml:space="preserve">4.1 </w:t>
      </w:r>
      <w:r>
        <w:rPr>
          <w:rtl w:val="0"/>
          <w:lang w:val="en-US"/>
        </w:rPr>
        <w:t>色稳定性</w:t>
      </w:r>
    </w:p>
    <w:p>
      <w:pPr>
        <w:pStyle w:val="First Paragraph"/>
      </w:pPr>
      <w:r>
        <w:rPr>
          <w:rtl w:val="0"/>
          <w:lang w:val="en-US"/>
        </w:rPr>
        <w:t>牙科材料在规定浸水光照条件下保持原有颜色的能力。</w:t>
      </w:r>
      <w:bookmarkEnd w:id="8"/>
    </w:p>
    <w:p>
      <w:pPr>
        <w:pStyle w:val="小标题 2"/>
      </w:pPr>
      <w:bookmarkStart w:name="照射区域" w:id="9"/>
      <w:r>
        <w:rPr>
          <w:rtl w:val="0"/>
        </w:rPr>
        <w:t xml:space="preserve">4.2 </w:t>
      </w:r>
      <w:r>
        <w:rPr>
          <w:rtl w:val="0"/>
          <w:lang w:val="en-US"/>
        </w:rPr>
        <w:t>照射区域</w:t>
      </w:r>
    </w:p>
    <w:p>
      <w:pPr>
        <w:pStyle w:val="First Paragraph"/>
      </w:pPr>
      <w:r>
        <w:rPr>
          <w:rtl w:val="0"/>
          <w:lang w:val="en-US"/>
        </w:rPr>
        <w:t>试样在试验过程中暴露于氙灯光照下的区域。</w:t>
      </w:r>
      <w:bookmarkEnd w:id="9"/>
    </w:p>
    <w:p>
      <w:pPr>
        <w:pStyle w:val="小标题 2"/>
      </w:pPr>
      <w:bookmarkStart w:name="未照射区域" w:id="10"/>
      <w:r>
        <w:rPr>
          <w:rtl w:val="0"/>
        </w:rPr>
        <w:t xml:space="preserve">4.3 </w:t>
      </w:r>
      <w:r>
        <w:rPr>
          <w:rtl w:val="0"/>
          <w:lang w:val="en-US"/>
        </w:rPr>
        <w:t>未照射区域</w:t>
      </w:r>
    </w:p>
    <w:p>
      <w:pPr>
        <w:pStyle w:val="First Paragraph"/>
      </w:pPr>
      <w:r>
        <w:rPr>
          <w:rtl w:val="0"/>
          <w:lang w:val="en-US"/>
        </w:rPr>
        <w:t>试样在试验过程中被试样夹、锡箔或铝箔遮盖，未直接接受光照的区域。</w:t>
      </w:r>
      <w:bookmarkEnd w:id="10"/>
    </w:p>
    <w:p>
      <w:pPr>
        <w:pStyle w:val="小标题 2"/>
      </w:pPr>
      <w:bookmarkStart w:name="对照试样" w:id="11"/>
      <w:r>
        <w:rPr>
          <w:rtl w:val="0"/>
        </w:rPr>
        <w:t xml:space="preserve">4.4 </w:t>
      </w:r>
      <w:r>
        <w:rPr>
          <w:rtl w:val="0"/>
          <w:lang w:val="en-US"/>
        </w:rPr>
        <w:t>对照试样</w:t>
      </w:r>
    </w:p>
    <w:p>
      <w:pPr>
        <w:pStyle w:val="First Paragraph"/>
      </w:pPr>
      <w:r>
        <w:rPr>
          <w:rtl w:val="0"/>
          <w:lang w:val="en-US"/>
        </w:rPr>
        <w:t>未经过浸水光照射处理，用于与照射试样进行色泽比较的试样。</w:t>
      </w:r>
      <w:bookmarkEnd w:id="11"/>
    </w:p>
    <w:p>
      <w:pPr>
        <w:pStyle w:val="小标题 2"/>
      </w:pPr>
      <w:bookmarkStart w:name="d65标准光源" w:id="12"/>
      <w:r>
        <w:rPr>
          <w:rtl w:val="0"/>
          <w:lang w:val="nl-NL"/>
        </w:rPr>
        <w:t xml:space="preserve">4.5 D65 </w:t>
      </w:r>
      <w:r>
        <w:rPr>
          <w:rtl w:val="0"/>
          <w:lang w:val="en-US"/>
        </w:rPr>
        <w:t>标准光源</w:t>
      </w:r>
    </w:p>
    <w:p>
      <w:pPr>
        <w:pStyle w:val="First Paragraph"/>
      </w:pPr>
      <w:r>
        <w:rPr>
          <w:rtl w:val="0"/>
          <w:lang w:val="en-US"/>
        </w:rPr>
        <w:t>模拟平均日光的标准光源，用于色泽观察和比较。</w:t>
      </w:r>
      <w:bookmarkEnd w:id="12"/>
    </w:p>
    <w:p>
      <w:pPr>
        <w:pStyle w:val="小标题 2"/>
      </w:pPr>
      <w:bookmarkStart w:name="n5中性灰背景板" w:id="13"/>
      <w:r>
        <w:rPr>
          <w:rtl w:val="0"/>
        </w:rPr>
        <w:t xml:space="preserve">4.6 N5 </w:t>
      </w:r>
      <w:r>
        <w:rPr>
          <w:rtl w:val="0"/>
          <w:lang w:val="en-US"/>
        </w:rPr>
        <w:t>中性灰背景板</w:t>
      </w:r>
    </w:p>
    <w:p>
      <w:pPr>
        <w:pStyle w:val="First Paragraph"/>
      </w:pPr>
      <w:r>
        <w:rPr>
          <w:rtl w:val="0"/>
          <w:lang w:val="en-US"/>
        </w:rPr>
        <w:t>用于色泽比较的中性灰漫反射背景板，漫反射率为</w:t>
      </w:r>
      <w:r>
        <w:rPr>
          <w:rtl w:val="0"/>
          <w:lang w:val="en-US"/>
        </w:rPr>
        <w:t>30%</w:t>
      </w:r>
      <w:r>
        <w:rPr>
          <w:rtl w:val="0"/>
          <w:lang w:val="en-US"/>
        </w:rPr>
        <w:t>或</w:t>
      </w:r>
      <w:r>
        <w:rPr>
          <w:rtl w:val="0"/>
          <w:lang w:val="en-US"/>
        </w:rPr>
        <w:t>30</w:t>
      </w:r>
      <w:r>
        <w:rPr>
          <w:rtl w:val="0"/>
          <w:lang w:val="en-US"/>
        </w:rPr>
        <w:t>±</w:t>
      </w:r>
      <w:r>
        <w:rPr>
          <w:rtl w:val="0"/>
          <w:lang w:val="en-US"/>
        </w:rPr>
        <w:t>5%</w:t>
      </w:r>
      <w:r>
        <w:rPr>
          <w:rtl w:val="0"/>
          <w:lang w:val="en-US"/>
        </w:rPr>
        <w:t>。</w:t>
      </w:r>
      <w:bookmarkEnd w:id="13"/>
    </w:p>
    <w:p>
      <w:pPr>
        <w:pStyle w:val="小标题 2"/>
      </w:pPr>
      <w:bookmarkStart w:name="颜色视觉正常观察者" w:id="14"/>
      <w:r>
        <w:rPr>
          <w:rtl w:val="0"/>
        </w:rPr>
        <w:t xml:space="preserve">4.7 </w:t>
      </w:r>
      <w:r>
        <w:rPr>
          <w:rtl w:val="0"/>
          <w:lang w:val="en-US"/>
        </w:rPr>
        <w:t>颜色视觉正常观察者</w:t>
      </w:r>
    </w:p>
    <w:p>
      <w:pPr>
        <w:pStyle w:val="First Paragraph"/>
      </w:pPr>
      <w:r>
        <w:rPr>
          <w:rtl w:val="0"/>
          <w:lang w:val="en-US"/>
        </w:rPr>
        <w:t>经颜色视觉确认或经过专门训练，能够进行正常颜色辨识的观察人员。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4"/>
    </w:p>
    <w:p>
      <w:pPr>
        <w:pStyle w:val="小标题"/>
      </w:pPr>
      <w:bookmarkStart w:name="职责" w:id="15"/>
      <w:r>
        <w:rPr>
          <w:rtl w:val="0"/>
        </w:rPr>
        <w:t xml:space="preserve">5. </w:t>
      </w:r>
      <w:r>
        <w:rPr>
          <w:rtl w:val="0"/>
          <w:lang w:val="en-US"/>
        </w:rPr>
        <w:t>职责</w:t>
      </w:r>
      <w:bookmarkEnd w:id="15"/>
    </w:p>
    <w:p>
      <w:pPr>
        <w:pStyle w:val="小标题 2"/>
      </w:pPr>
      <w:bookmarkStart w:name="检测人员" w:id="16"/>
      <w:r>
        <w:rPr>
          <w:rtl w:val="0"/>
        </w:rPr>
        <w:t xml:space="preserve">5.1 </w:t>
      </w:r>
      <w:r>
        <w:rPr>
          <w:rtl w:val="0"/>
          <w:lang w:val="en-US"/>
        </w:rPr>
        <w:t>检测人员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负责样品接收、编号、状态检查和试样制备；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负责 </w:t>
      </w:r>
      <w:r>
        <w:rPr>
          <w:rtl w:val="0"/>
          <w:lang w:val="en-US"/>
        </w:rPr>
        <w:t xml:space="preserve">SGJ611Y </w:t>
      </w:r>
      <w:r>
        <w:rPr>
          <w:rtl w:val="0"/>
          <w:lang w:val="en-US"/>
        </w:rPr>
        <w:t>耐光色稳定性测试仪使用前确认；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负责 </w:t>
      </w:r>
      <w:r>
        <w:rPr>
          <w:rtl w:val="0"/>
          <w:lang w:val="en-US"/>
        </w:rPr>
        <w:t xml:space="preserve">D65 </w:t>
      </w:r>
      <w:r>
        <w:rPr>
          <w:rtl w:val="0"/>
          <w:lang w:val="en-US"/>
        </w:rPr>
        <w:t>灯箱、</w:t>
      </w:r>
      <w:r>
        <w:rPr>
          <w:rtl w:val="0"/>
          <w:lang w:val="en-US"/>
        </w:rPr>
        <w:t xml:space="preserve">N5 </w:t>
      </w:r>
      <w:r>
        <w:rPr>
          <w:rtl w:val="0"/>
          <w:lang w:val="en-US"/>
        </w:rPr>
        <w:t>中性灰背景板、照度计、试样夹等器具检查；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负责按标准要求完成浸水光照射试验；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负责组织或协助完成色泽比较；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负责填写原始记录，保存图像、数据和报告附件；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发现异常时及时报告技术负责人。</w:t>
      </w:r>
      <w:bookmarkEnd w:id="16"/>
    </w:p>
    <w:p>
      <w:pPr>
        <w:pStyle w:val="小标题 2"/>
      </w:pPr>
      <w:bookmarkStart w:name="观察者" w:id="17"/>
      <w:r>
        <w:rPr>
          <w:rtl w:val="0"/>
        </w:rPr>
        <w:t xml:space="preserve">5.2 </w:t>
      </w:r>
      <w:r>
        <w:rPr>
          <w:rtl w:val="0"/>
          <w:lang w:val="en-US"/>
        </w:rPr>
        <w:t>观察者</w:t>
      </w:r>
    </w:p>
    <w:p>
      <w:pPr>
        <w:pStyle w:val="Compac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>应具备正常颜色视觉；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应经过颜色视觉确认或经过专门训练；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应独立完成色泽比较，不得相互提示；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应分别记录观察结果；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不得在观察前获知其他观察者判断结果。</w:t>
      </w:r>
      <w:bookmarkEnd w:id="17"/>
    </w:p>
    <w:p>
      <w:pPr>
        <w:pStyle w:val="小标题 2"/>
      </w:pPr>
      <w:bookmarkStart w:name="复核人员" w:id="18"/>
      <w:r>
        <w:rPr>
          <w:rtl w:val="0"/>
        </w:rPr>
        <w:t xml:space="preserve">5.3 </w:t>
      </w:r>
      <w:r>
        <w:rPr>
          <w:rtl w:val="0"/>
          <w:lang w:val="en-US"/>
        </w:rPr>
        <w:t>复核人员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负责复核样品编号、试验参数、设备状态、照射时间和观察记录；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负责复核观察者人数、观察条件和判定原则是否符合要求；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负责复核检测报告与原始记录是否一致。</w:t>
      </w:r>
      <w:bookmarkEnd w:id="18"/>
    </w:p>
    <w:p>
      <w:pPr>
        <w:pStyle w:val="小标题 2"/>
      </w:pPr>
      <w:bookmarkStart w:name="技术负责人" w:id="19"/>
      <w:r>
        <w:rPr>
          <w:rtl w:val="0"/>
        </w:rPr>
        <w:t xml:space="preserve">5.4 </w:t>
      </w:r>
      <w:r>
        <w:rPr>
          <w:rtl w:val="0"/>
          <w:lang w:val="en-US"/>
        </w:rPr>
        <w:t>技术负责人</w:t>
      </w:r>
    </w:p>
    <w:p>
      <w:pPr>
        <w:pStyle w:val="Compact"/>
        <w:numPr>
          <w:ilvl w:val="0"/>
          <w:numId w:val="7"/>
        </w:numPr>
        <w:rPr>
          <w:lang w:val="en-US"/>
        </w:rPr>
      </w:pPr>
      <w:r>
        <w:rPr>
          <w:rtl w:val="0"/>
          <w:lang w:val="en-US"/>
        </w:rPr>
        <w:t>负责本方法的建立、确认、验证和技术修订；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负责确认设备、环境、人员和方法适用性；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负责对检测争议、异常结果和方法偏离进行技术评审；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负责批准方法确认记录。</w:t>
      </w:r>
      <w:bookmarkEnd w:id="19"/>
    </w:p>
    <w:p>
      <w:pPr>
        <w:pStyle w:val="小标题 2"/>
      </w:pPr>
      <w:bookmarkStart w:name="质量负责人" w:id="20"/>
      <w:r>
        <w:rPr>
          <w:rtl w:val="0"/>
        </w:rPr>
        <w:t xml:space="preserve">5.5 </w:t>
      </w:r>
      <w:r>
        <w:rPr>
          <w:rtl w:val="0"/>
          <w:lang w:val="en-US"/>
        </w:rPr>
        <w:t>质量负责人</w:t>
      </w:r>
    </w:p>
    <w:p>
      <w:pPr>
        <w:pStyle w:val="Compact"/>
        <w:numPr>
          <w:ilvl w:val="0"/>
          <w:numId w:val="8"/>
        </w:numPr>
        <w:rPr>
          <w:lang w:val="en-US"/>
        </w:rPr>
      </w:pPr>
      <w:r>
        <w:rPr>
          <w:rtl w:val="0"/>
          <w:lang w:val="en-US"/>
        </w:rPr>
        <w:t>负责监督本规程执行情况；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负责组织质量监督、内审和不符合工作处理；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负责监督记录、报告和数据可追溯性；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负责确保本项目符合 </w:t>
      </w:r>
      <w:r>
        <w:rPr>
          <w:rtl w:val="0"/>
          <w:lang w:val="en-US"/>
        </w:rPr>
        <w:t xml:space="preserve">CMA </w:t>
      </w:r>
      <w:r>
        <w:rPr>
          <w:rtl w:val="0"/>
          <w:lang w:val="en-US"/>
        </w:rPr>
        <w:t>管理体系要求。</w:t>
      </w:r>
      <w:bookmarkEnd w:id="20"/>
    </w:p>
    <w:p>
      <w:pPr>
        <w:pStyle w:val="小标题 2"/>
      </w:pPr>
      <w:bookmarkStart w:name="授权签字人" w:id="21"/>
      <w:r>
        <w:rPr>
          <w:rtl w:val="0"/>
        </w:rPr>
        <w:t xml:space="preserve">5.6 </w:t>
      </w:r>
      <w:r>
        <w:rPr>
          <w:rtl w:val="0"/>
          <w:lang w:val="en-US"/>
        </w:rPr>
        <w:t>授权签字人</w:t>
      </w:r>
    </w:p>
    <w:p>
      <w:pPr>
        <w:pStyle w:val="Compact"/>
        <w:numPr>
          <w:ilvl w:val="0"/>
          <w:numId w:val="9"/>
        </w:numPr>
        <w:rPr>
          <w:lang w:val="en-US"/>
        </w:rPr>
      </w:pPr>
      <w:r>
        <w:rPr>
          <w:rtl w:val="0"/>
          <w:lang w:val="en-US"/>
        </w:rPr>
        <w:t>负责审核并批准对外检测报告；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负责确认报告依据、检测能力、检测结果和结论表述；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对检测报告的完整性、准确性和合规性负责。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1"/>
    </w:p>
    <w:p>
      <w:pPr>
        <w:pStyle w:val="小标题"/>
      </w:pPr>
      <w:bookmarkStart w:name="人员要求" w:id="22"/>
      <w:r>
        <w:rPr>
          <w:rtl w:val="0"/>
        </w:rPr>
        <w:t xml:space="preserve">6. </w:t>
      </w:r>
      <w:r>
        <w:rPr>
          <w:rtl w:val="0"/>
          <w:lang w:val="en-US"/>
        </w:rPr>
        <w:t>人员要求</w:t>
      </w:r>
    </w:p>
    <w:p>
      <w:pPr>
        <w:pStyle w:val="Compact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 xml:space="preserve">检测人员应经过 </w:t>
      </w:r>
      <w:r>
        <w:rPr>
          <w:rtl w:val="0"/>
          <w:lang w:val="en-US"/>
        </w:rPr>
        <w:t>YY/T 0631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 xml:space="preserve">2008 </w:t>
      </w:r>
      <w:r>
        <w:rPr>
          <w:rtl w:val="0"/>
          <w:lang w:val="en-US"/>
        </w:rPr>
        <w:t>标准、</w:t>
      </w:r>
      <w:r>
        <w:rPr>
          <w:rtl w:val="0"/>
          <w:lang w:val="en-US"/>
        </w:rPr>
        <w:t xml:space="preserve">SGJ611Y </w:t>
      </w:r>
      <w:r>
        <w:rPr>
          <w:rtl w:val="0"/>
          <w:lang w:val="en-US"/>
        </w:rPr>
        <w:t>设备操作、</w:t>
      </w:r>
      <w:r>
        <w:rPr>
          <w:rtl w:val="0"/>
          <w:lang w:val="en-US"/>
        </w:rPr>
        <w:t xml:space="preserve">D65 </w:t>
      </w:r>
      <w:r>
        <w:rPr>
          <w:rtl w:val="0"/>
          <w:lang w:val="en-US"/>
        </w:rPr>
        <w:t>灯箱使用、色泽比较要求及实验室质量管理体系培训。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检测人员应经技术负责人授权后方可独立操作。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色泽比较应由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>名颜色视觉正常的观察者进行。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观察者颜色视觉应经医生、专业人员或实验室认可方式确认。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观察者可佩戴无色视力矫正眼镜。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观察者不得佩戴有色眼镜，不得使用影响颜色判断的滤光镜片。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观察者应避免在眼睛疲劳、强光刺激后或身体状态不适时进行观察。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2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2"/>
    </w:p>
    <w:p>
      <w:pPr>
        <w:pStyle w:val="小标题"/>
      </w:pPr>
      <w:bookmarkStart w:name="环境条件" w:id="23"/>
      <w:r>
        <w:rPr>
          <w:rtl w:val="0"/>
        </w:rPr>
        <w:t xml:space="preserve">7. </w:t>
      </w:r>
      <w:r>
        <w:rPr>
          <w:rtl w:val="0"/>
          <w:lang w:val="en-US"/>
        </w:rPr>
        <w:t>环境条件</w:t>
      </w:r>
      <w:bookmarkEnd w:id="23"/>
    </w:p>
    <w:p>
      <w:pPr>
        <w:pStyle w:val="小标题 2"/>
      </w:pPr>
      <w:bookmarkStart w:name="试验环境" w:id="24"/>
      <w:r>
        <w:rPr>
          <w:rtl w:val="0"/>
        </w:rPr>
        <w:t xml:space="preserve">7.1 </w:t>
      </w:r>
      <w:r>
        <w:rPr>
          <w:rtl w:val="0"/>
          <w:lang w:val="en-US"/>
        </w:rPr>
        <w:t>试验环境</w:t>
      </w:r>
    </w:p>
    <w:p>
      <w:pPr>
        <w:pStyle w:val="Compact"/>
        <w:numPr>
          <w:ilvl w:val="0"/>
          <w:numId w:val="11"/>
        </w:numPr>
        <w:rPr>
          <w:lang w:val="en-US"/>
        </w:rPr>
      </w:pPr>
      <w:r>
        <w:rPr>
          <w:rtl w:val="0"/>
          <w:lang w:val="en-US"/>
        </w:rPr>
        <w:t>实验室应保持清洁、干燥、无明显粉尘、无强烈振动。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设备周围应通风良好，便于散热。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试验区域不得存放与检测无关的彩色反光物品。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试验环境温度和湿度应记录。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电源应满足设备运行要求，避免频繁断电或电压不稳。</w:t>
      </w:r>
      <w:bookmarkEnd w:id="24"/>
    </w:p>
    <w:p>
      <w:pPr>
        <w:pStyle w:val="小标题 2"/>
      </w:pPr>
      <w:bookmarkStart w:name="色泽比较环境" w:id="25"/>
      <w:r>
        <w:rPr>
          <w:rtl w:val="0"/>
        </w:rPr>
        <w:t xml:space="preserve">7.2 </w:t>
      </w:r>
      <w:r>
        <w:rPr>
          <w:rtl w:val="0"/>
          <w:lang w:val="en-US"/>
        </w:rPr>
        <w:t>色泽比较环境</w:t>
      </w:r>
    </w:p>
    <w:p>
      <w:pPr>
        <w:pStyle w:val="Compact"/>
        <w:numPr>
          <w:ilvl w:val="0"/>
          <w:numId w:val="12"/>
        </w:numPr>
        <w:rPr>
          <w:lang w:val="en-US"/>
        </w:rPr>
      </w:pPr>
      <w:r>
        <w:rPr>
          <w:rtl w:val="0"/>
          <w:lang w:val="en-US"/>
        </w:rPr>
        <w:t xml:space="preserve">色泽比较应在 </w:t>
      </w:r>
      <w:r>
        <w:rPr>
          <w:rtl w:val="0"/>
          <w:lang w:val="en-US"/>
        </w:rPr>
        <w:t xml:space="preserve">D65 </w:t>
      </w:r>
      <w:r>
        <w:rPr>
          <w:rtl w:val="0"/>
          <w:lang w:val="en-US"/>
        </w:rPr>
        <w:t>标准光源灯箱内进行，或在符合标准要求的等效光源条件下进行。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观察照度应控制在</w:t>
      </w:r>
      <w:r>
        <w:rPr>
          <w:rtl w:val="0"/>
          <w:lang w:val="en-US"/>
        </w:rPr>
        <w:t>1000 lx</w:t>
      </w:r>
      <w:r>
        <w:rPr>
          <w:rtl w:val="0"/>
          <w:lang w:val="en-US"/>
        </w:rPr>
        <w:t>～</w:t>
      </w:r>
      <w:r>
        <w:rPr>
          <w:rtl w:val="0"/>
          <w:lang w:val="en-US"/>
        </w:rPr>
        <w:t>2000 lx</w:t>
      </w:r>
      <w:r>
        <w:rPr>
          <w:rtl w:val="0"/>
          <w:lang w:val="en-US"/>
        </w:rPr>
        <w:t>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观察区域不得存在明显颜色反射。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灯箱内壁、背景板和观察区域应清洁，无污渍、变色、划痕、强反光或局部阴影。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观察前应确认光源稳定，无闪烁、偏色或明显亮度不均。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5"/>
    </w:p>
    <w:p>
      <w:pPr>
        <w:pStyle w:val="小标题"/>
      </w:pPr>
      <w:bookmarkStart w:name="设备器具与材料" w:id="26"/>
      <w:r>
        <w:rPr>
          <w:rtl w:val="0"/>
        </w:rPr>
        <w:t xml:space="preserve">8. </w:t>
      </w:r>
      <w:r>
        <w:rPr>
          <w:rtl w:val="0"/>
          <w:lang w:val="en-US"/>
        </w:rPr>
        <w:t>设备、器具与材料</w:t>
      </w:r>
      <w:bookmarkEnd w:id="26"/>
    </w:p>
    <w:p>
      <w:pPr>
        <w:pStyle w:val="小标题 2"/>
      </w:pPr>
      <w:bookmarkStart w:name="主要设备" w:id="27"/>
      <w:r>
        <w:rPr>
          <w:rtl w:val="0"/>
        </w:rPr>
        <w:t xml:space="preserve">8.1 </w:t>
      </w:r>
      <w:r>
        <w:rPr>
          <w:rtl w:val="0"/>
          <w:lang w:val="en-US"/>
        </w:rPr>
        <w:t>主要设备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设备名称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型号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规格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用途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管理要求</w:t>
            </w:r>
          </w:p>
        </w:tc>
      </w:tr>
      <w:tr>
        <w:tblPrEx>
          <w:shd w:val="clear" w:color="auto" w:fill="cad1d7"/>
        </w:tblPrEx>
        <w:trPr>
          <w:trHeight w:val="136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耐光色稳定性测试仪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SGJ611Y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浸水光照射试验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应处于正常运行状态，完成设备确认和维护</w:t>
            </w:r>
          </w:p>
        </w:tc>
      </w:tr>
      <w:tr>
        <w:tblPrEx>
          <w:shd w:val="clear" w:color="auto" w:fill="cad1d7"/>
        </w:tblPrEx>
        <w:trPr>
          <w:trHeight w:val="130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D65 </w:t>
            </w:r>
            <w:r>
              <w:rPr>
                <w:shd w:val="nil" w:color="auto" w:fill="auto"/>
                <w:rtl w:val="0"/>
                <w:lang w:val="en-US"/>
              </w:rPr>
              <w:t>标准光源灯箱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D65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色泽比较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应保持清洁，照度满足</w:t>
            </w:r>
            <w:r>
              <w:rPr>
                <w:shd w:val="nil" w:color="auto" w:fill="auto"/>
                <w:rtl w:val="0"/>
                <w:lang w:val="en-US"/>
              </w:rPr>
              <w:t>1000 lx</w:t>
            </w:r>
            <w:r>
              <w:rPr>
                <w:shd w:val="nil" w:color="auto" w:fill="auto"/>
                <w:rtl w:val="0"/>
                <w:lang w:val="en-US"/>
              </w:rPr>
              <w:t>～</w:t>
            </w:r>
            <w:r>
              <w:rPr>
                <w:shd w:val="nil" w:color="auto" w:fill="auto"/>
                <w:rtl w:val="0"/>
                <w:lang w:val="en-US"/>
              </w:rPr>
              <w:t>2000 lx</w:t>
            </w:r>
          </w:p>
        </w:tc>
      </w:tr>
      <w:tr>
        <w:tblPrEx>
          <w:shd w:val="clear" w:color="auto" w:fill="cad1d7"/>
        </w:tblPrEx>
        <w:trPr>
          <w:trHeight w:val="102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照度计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照度表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配套或独立设备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测量试样表面照度及灯箱照度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应处于有效校准或核查状态</w:t>
            </w:r>
          </w:p>
        </w:tc>
      </w:tr>
      <w:tr>
        <w:tblPrEx>
          <w:shd w:val="clear" w:color="auto" w:fill="cad1d7"/>
        </w:tblPrEx>
        <w:trPr>
          <w:trHeight w:val="102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试样夹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可夹持直径</w:t>
            </w:r>
            <w:r>
              <w:rPr>
                <w:shd w:val="nil" w:color="auto" w:fill="auto"/>
                <w:rtl w:val="0"/>
                <w:lang w:val="en-US"/>
              </w:rPr>
              <w:t>50 mm</w:t>
            </w:r>
            <w:r>
              <w:rPr>
                <w:shd w:val="nil" w:color="auto" w:fill="auto"/>
                <w:rtl w:val="0"/>
                <w:lang w:val="en-US"/>
              </w:rPr>
              <w:t>试样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遮盖并固定试样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应为不透明材料，固定可靠</w:t>
            </w:r>
          </w:p>
        </w:tc>
      </w:tr>
      <w:tr>
        <w:tblPrEx>
          <w:shd w:val="clear" w:color="auto" w:fill="cad1d7"/>
        </w:tblPrEx>
        <w:trPr>
          <w:trHeight w:val="102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N5 </w:t>
            </w:r>
            <w:r>
              <w:rPr>
                <w:shd w:val="nil" w:color="auto" w:fill="auto"/>
                <w:rtl w:val="0"/>
                <w:lang w:val="en-US"/>
              </w:rPr>
              <w:t>中性灰背景板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漫反射率</w:t>
            </w:r>
            <w:r>
              <w:rPr>
                <w:shd w:val="nil" w:color="auto" w:fill="auto"/>
                <w:rtl w:val="0"/>
                <w:lang w:val="en-US"/>
              </w:rPr>
              <w:t>30%</w:t>
            </w:r>
            <w:r>
              <w:rPr>
                <w:shd w:val="nil" w:color="auto" w:fill="auto"/>
                <w:rtl w:val="0"/>
                <w:lang w:val="en-US"/>
              </w:rPr>
              <w:t>或</w:t>
            </w:r>
            <w:r>
              <w:rPr>
                <w:shd w:val="nil" w:color="auto" w:fill="auto"/>
                <w:rtl w:val="0"/>
                <w:lang w:val="en-US"/>
              </w:rPr>
              <w:t>30</w:t>
            </w:r>
            <w:r>
              <w:rPr>
                <w:shd w:val="nil" w:color="auto" w:fill="auto"/>
                <w:rtl w:val="0"/>
                <w:lang w:val="en-US"/>
              </w:rPr>
              <w:t>±</w:t>
            </w:r>
            <w:r>
              <w:rPr>
                <w:shd w:val="nil" w:color="auto" w:fill="auto"/>
                <w:rtl w:val="0"/>
                <w:lang w:val="en-US"/>
              </w:rPr>
              <w:t>5%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牙形试样或观察背景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表面洁净、无明显反光、无污染</w:t>
            </w:r>
          </w:p>
        </w:tc>
      </w:tr>
      <w:tr>
        <w:tblPrEx>
          <w:shd w:val="clear" w:color="auto" w:fill="cad1d7"/>
        </w:tblPrEx>
        <w:trPr>
          <w:trHeight w:val="102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漫射白背景板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反射率约</w:t>
            </w:r>
            <w:r>
              <w:rPr>
                <w:shd w:val="nil" w:color="auto" w:fill="auto"/>
                <w:rtl w:val="0"/>
                <w:lang w:val="en-US"/>
              </w:rPr>
              <w:t>90%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圆片试样观察背景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表面洁净、均匀、无污染</w:t>
            </w:r>
          </w:p>
        </w:tc>
      </w:tr>
      <w:tr>
        <w:tblPrEx>
          <w:shd w:val="clear" w:color="auto" w:fill="cad1d7"/>
        </w:tblPrEx>
        <w:trPr>
          <w:trHeight w:val="102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紫外线滤光片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配套滤光片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光照过滤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应符合透射率要求并记录使用时间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计时器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设备内置或外置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计时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应功能正常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温度计或温度显示系统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设备内置或外置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水浴温度监控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应经确认或核查</w:t>
            </w:r>
          </w:p>
        </w:tc>
      </w:tr>
    </w:tbl>
    <w:p>
      <w:pPr>
        <w:pStyle w:val="小标题 2"/>
        <w:widowControl w:val="0"/>
      </w:pPr>
    </w:p>
    <w:p>
      <w:pPr>
        <w:pStyle w:val="小标题 2"/>
      </w:pPr>
      <w:bookmarkStart w:name="sgj611y耐光色稳定性测试仪技术参数" w:id="28"/>
      <w:r>
        <w:rPr>
          <w:rtl w:val="0"/>
        </w:rPr>
        <w:t xml:space="preserve">8.2 SGJ611Y </w:t>
      </w:r>
      <w:r>
        <w:rPr>
          <w:rtl w:val="0"/>
          <w:lang w:val="en-US"/>
        </w:rPr>
        <w:t>耐光色稳定性测试仪技术参数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960"/>
        <w:gridCol w:w="396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参数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设备名称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SGJ611Y </w:t>
            </w:r>
            <w:r>
              <w:rPr>
                <w:shd w:val="nil" w:color="auto" w:fill="auto"/>
                <w:rtl w:val="0"/>
                <w:lang w:val="en-US"/>
              </w:rPr>
              <w:t>耐光色稳定性测试仪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适用标准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YY/T 0631</w:t>
            </w:r>
            <w:r>
              <w:rPr>
                <w:shd w:val="nil" w:color="auto" w:fill="auto"/>
                <w:rtl w:val="0"/>
                <w:lang w:val="en-US"/>
              </w:rPr>
              <w:t>—</w:t>
            </w:r>
            <w:r>
              <w:rPr>
                <w:shd w:val="nil" w:color="auto" w:fill="auto"/>
                <w:rtl w:val="0"/>
                <w:lang w:val="en-US"/>
              </w:rPr>
              <w:t>2008</w:t>
            </w:r>
            <w:r>
              <w:rPr>
                <w:shd w:val="nil" w:color="auto" w:fill="auto"/>
                <w:rtl w:val="0"/>
                <w:lang w:val="en-US"/>
              </w:rPr>
              <w:t>、</w:t>
            </w:r>
            <w:r>
              <w:rPr>
                <w:shd w:val="nil" w:color="auto" w:fill="auto"/>
                <w:rtl w:val="0"/>
                <w:lang w:val="en-US"/>
              </w:rPr>
              <w:t>YY/T 1937</w:t>
            </w:r>
            <w:r>
              <w:rPr>
                <w:shd w:val="nil" w:color="auto" w:fill="auto"/>
                <w:rtl w:val="0"/>
                <w:lang w:val="en-US"/>
              </w:rPr>
              <w:t>等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试样水浴温度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37</w:t>
            </w:r>
            <w:r>
              <w:rPr>
                <w:shd w:val="nil" w:color="auto" w:fill="auto"/>
                <w:rtl w:val="0"/>
                <w:lang w:val="en-US"/>
              </w:rPr>
              <w:t>±</w:t>
            </w: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℃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氙灯辐照度调节范围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2.5</w:t>
            </w:r>
            <w:r>
              <w:rPr>
                <w:shd w:val="nil" w:color="auto" w:fill="auto"/>
                <w:rtl w:val="0"/>
                <w:lang w:val="en-US"/>
              </w:rPr>
              <w:t>～</w:t>
            </w:r>
            <w:r>
              <w:rPr>
                <w:shd w:val="nil" w:color="auto" w:fill="auto"/>
                <w:rtl w:val="0"/>
                <w:lang w:val="en-US"/>
              </w:rPr>
              <w:t>17</w:t>
            </w:r>
            <w:r>
              <w:rPr>
                <w:shd w:val="nil" w:color="auto" w:fill="auto"/>
                <w:rtl w:val="0"/>
                <w:lang w:val="en-US"/>
              </w:rPr>
              <w:t xml:space="preserve">万 </w:t>
            </w:r>
            <w:r>
              <w:rPr>
                <w:shd w:val="nil" w:color="auto" w:fill="auto"/>
                <w:rtl w:val="0"/>
                <w:lang w:val="en-US"/>
              </w:rPr>
              <w:t>lx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计时范围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0</w:t>
            </w:r>
            <w:r>
              <w:rPr>
                <w:shd w:val="nil" w:color="auto" w:fill="auto"/>
                <w:rtl w:val="0"/>
                <w:lang w:val="en-US"/>
              </w:rPr>
              <w:t>～</w:t>
            </w:r>
            <w:r>
              <w:rPr>
                <w:shd w:val="nil" w:color="auto" w:fill="auto"/>
                <w:rtl w:val="0"/>
                <w:lang w:val="en-US"/>
              </w:rPr>
              <w:t>999999 h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试样与水面距离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  <w:r>
              <w:rPr>
                <w:shd w:val="nil" w:color="auto" w:fill="auto"/>
                <w:rtl w:val="0"/>
                <w:lang w:val="en-US"/>
              </w:rPr>
              <w:t>±</w:t>
            </w:r>
            <w:r>
              <w:rPr>
                <w:shd w:val="nil" w:color="auto" w:fill="auto"/>
                <w:rtl w:val="0"/>
                <w:lang w:val="en-US"/>
              </w:rPr>
              <w:t>5 mm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氙灯功率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1500 W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电源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AC 220 V</w:t>
            </w:r>
            <w:r>
              <w:rPr>
                <w:shd w:val="nil" w:color="auto" w:fill="auto"/>
                <w:rtl w:val="0"/>
                <w:lang w:val="en-US"/>
              </w:rPr>
              <w:t>±</w:t>
            </w:r>
            <w:r>
              <w:rPr>
                <w:shd w:val="nil" w:color="auto" w:fill="auto"/>
                <w:rtl w:val="0"/>
                <w:lang w:val="en-US"/>
              </w:rPr>
              <w:t>10%</w:t>
            </w:r>
            <w:r>
              <w:rPr>
                <w:shd w:val="nil" w:color="auto" w:fill="auto"/>
                <w:rtl w:val="0"/>
                <w:lang w:val="en-US"/>
              </w:rPr>
              <w:t>，</w:t>
            </w:r>
            <w:r>
              <w:rPr>
                <w:shd w:val="nil" w:color="auto" w:fill="auto"/>
                <w:rtl w:val="0"/>
                <w:lang w:val="en-US"/>
              </w:rPr>
              <w:t>50 Hz</w:t>
            </w:r>
            <w:r>
              <w:rPr>
                <w:shd w:val="nil" w:color="auto" w:fill="auto"/>
                <w:rtl w:val="0"/>
                <w:lang w:val="en-US"/>
              </w:rPr>
              <w:t>，</w:t>
            </w:r>
            <w:r>
              <w:rPr>
                <w:shd w:val="nil" w:color="auto" w:fill="auto"/>
                <w:rtl w:val="0"/>
                <w:lang w:val="en-US"/>
              </w:rPr>
              <w:t>3000 W</w:t>
            </w:r>
          </w:p>
        </w:tc>
      </w:tr>
    </w:tbl>
    <w:p>
      <w:pPr>
        <w:pStyle w:val="小标题 2"/>
        <w:widowControl w:val="0"/>
      </w:pPr>
    </w:p>
    <w:p>
      <w:pPr>
        <w:pStyle w:val="小标题 2"/>
      </w:pPr>
      <w:bookmarkStart w:name="sgj611y配置" w:id="29"/>
      <w:r>
        <w:rPr>
          <w:rtl w:val="0"/>
        </w:rPr>
        <w:t xml:space="preserve">8.3 SGJ611Y </w:t>
      </w:r>
      <w:r>
        <w:rPr>
          <w:rtl w:val="0"/>
          <w:lang w:val="en-US"/>
        </w:rPr>
        <w:t>配置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640"/>
        <w:gridCol w:w="2640"/>
        <w:gridCol w:w="264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配置名称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数量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氙灯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只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滤光片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  <w:r>
              <w:rPr>
                <w:shd w:val="nil" w:color="auto" w:fill="auto"/>
                <w:rtl w:val="0"/>
                <w:lang w:val="en-US"/>
              </w:rPr>
              <w:t>片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照度表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只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标准扳手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只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水管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套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试样夹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  <w:r>
              <w:rPr>
                <w:shd w:val="nil" w:color="auto" w:fill="auto"/>
                <w:rtl w:val="0"/>
                <w:lang w:val="en-US"/>
              </w:rPr>
              <w:t>只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产品合格证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张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产品使用说明书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份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送货单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张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验收单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张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产品画册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份</w:t>
            </w:r>
          </w:p>
        </w:tc>
      </w:tr>
    </w:tbl>
    <w:p>
      <w:pPr>
        <w:pStyle w:val="小标题 2"/>
        <w:widowControl w:val="0"/>
      </w:pPr>
    </w:p>
    <w:p>
      <w:pPr>
        <w:pStyle w:val="小标题 2"/>
      </w:pPr>
      <w:bookmarkStart w:name="试剂与耗材" w:id="30"/>
      <w:r>
        <w:rPr>
          <w:rtl w:val="0"/>
        </w:rPr>
        <w:t xml:space="preserve">8.4 </w:t>
      </w:r>
      <w:r>
        <w:rPr>
          <w:rtl w:val="0"/>
          <w:lang w:val="en-US"/>
        </w:rPr>
        <w:t>试剂与耗材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640"/>
        <w:gridCol w:w="2640"/>
        <w:gridCol w:w="264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名称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要求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蒸馏水或去离子水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清洁，无明显杂质或污染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锡箔或铝箔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用于遮盖试样一半，应能有效遮光</w:t>
            </w:r>
          </w:p>
        </w:tc>
      </w:tr>
      <w:tr>
        <w:tblPrEx>
          <w:shd w:val="clear" w:color="auto" w:fill="cad1d7"/>
        </w:tblPrEx>
        <w:trPr>
          <w:trHeight w:val="102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吸水纸或无尘纸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用于轻轻吸除试样表面水分，不得污染或擦伤试样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标签纸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用于样品编号和记录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记录表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用于原始记录和观察记录</w:t>
            </w:r>
          </w:p>
        </w:tc>
      </w:tr>
    </w:tbl>
    <w:p>
      <w:pPr>
        <w:pStyle w:val="小标题 2"/>
        <w:widowControl w:val="0"/>
      </w:pP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4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0"/>
    </w:p>
    <w:p>
      <w:pPr>
        <w:pStyle w:val="小标题"/>
      </w:pPr>
      <w:bookmarkStart w:name="设备确认与使用前检查" w:id="31"/>
      <w:r>
        <w:rPr>
          <w:rtl w:val="0"/>
        </w:rPr>
        <w:t xml:space="preserve">9. </w:t>
      </w:r>
      <w:r>
        <w:rPr>
          <w:rtl w:val="0"/>
          <w:lang w:val="en-US"/>
        </w:rPr>
        <w:t>设备确认与使用前检查</w:t>
      </w:r>
      <w:bookmarkEnd w:id="31"/>
      <w:bookmarkEnd w:id="29"/>
    </w:p>
    <w:p>
      <w:pPr>
        <w:pStyle w:val="小标题 2"/>
      </w:pPr>
      <w:bookmarkStart w:name="sgj611y设备检查" w:id="32"/>
      <w:r>
        <w:rPr>
          <w:rtl w:val="0"/>
        </w:rPr>
        <w:t xml:space="preserve">9.1 SGJ611Y </w:t>
      </w:r>
      <w:r>
        <w:rPr>
          <w:rtl w:val="0"/>
          <w:lang w:val="en-US"/>
        </w:rPr>
        <w:t>设备检查</w:t>
      </w:r>
    </w:p>
    <w:p>
      <w:pPr>
        <w:pStyle w:val="First Paragraph"/>
      </w:pPr>
      <w:r>
        <w:rPr>
          <w:rtl w:val="0"/>
          <w:lang w:val="en-US"/>
        </w:rPr>
        <w:t>每次试验前应确认：</w:t>
      </w:r>
    </w:p>
    <w:p>
      <w:pPr>
        <w:pStyle w:val="Compact"/>
        <w:numPr>
          <w:ilvl w:val="0"/>
          <w:numId w:val="13"/>
        </w:numPr>
        <w:rPr>
          <w:lang w:val="en-US"/>
        </w:rPr>
      </w:pPr>
      <w:r>
        <w:rPr>
          <w:rtl w:val="0"/>
          <w:lang w:val="en-US"/>
        </w:rPr>
        <w:t>设备外观完好，无破损、无漏水、无异常报警；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电源连接正常；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水浴槽清洁；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水路连接正确，无渗漏、堵塞或折弯；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氙灯安装牢固，点亮正常；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滤光片安装正确，无破裂、污染或明显老化；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试样夹完整、清洁、固定可靠；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控制屏显示正常；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水温显示正常；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光照度显示或照度调节功能正常；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计时功能正常；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安全防护装置正常。</w:t>
      </w:r>
      <w:bookmarkEnd w:id="32"/>
      <w:bookmarkEnd w:id="28"/>
    </w:p>
    <w:p>
      <w:pPr>
        <w:pStyle w:val="小标题 2"/>
      </w:pPr>
      <w:bookmarkStart w:name="氙灯和滤光片管理" w:id="33"/>
      <w:r>
        <w:rPr>
          <w:rtl w:val="0"/>
        </w:rPr>
        <w:t xml:space="preserve">9.2 </w:t>
      </w:r>
      <w:r>
        <w:rPr>
          <w:rtl w:val="0"/>
          <w:lang w:val="en-US"/>
        </w:rPr>
        <w:t>氙灯和滤光片管理</w:t>
      </w:r>
    </w:p>
    <w:p>
      <w:pPr>
        <w:pStyle w:val="Compact"/>
        <w:numPr>
          <w:ilvl w:val="0"/>
          <w:numId w:val="14"/>
        </w:numPr>
        <w:rPr>
          <w:lang w:val="en-US"/>
        </w:rPr>
      </w:pPr>
      <w:r>
        <w:rPr>
          <w:rtl w:val="0"/>
          <w:lang w:val="en-US"/>
        </w:rPr>
        <w:t>氙灯色温应符合标准要求。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紫外线滤光片应符合标准要求：</w:t>
      </w:r>
      <w:r>
        <w:rPr>
          <w:rtl w:val="0"/>
          <w:lang w:val="en-US"/>
        </w:rPr>
        <w:t>300 nm</w:t>
      </w:r>
      <w:r>
        <w:rPr>
          <w:rtl w:val="0"/>
          <w:lang w:val="en-US"/>
        </w:rPr>
        <w:t>以下光波透射率小于</w:t>
      </w:r>
      <w:r>
        <w:rPr>
          <w:rtl w:val="0"/>
          <w:lang w:val="en-US"/>
        </w:rPr>
        <w:t>1%</w:t>
      </w:r>
      <w:r>
        <w:rPr>
          <w:rtl w:val="0"/>
          <w:lang w:val="en-US"/>
        </w:rPr>
        <w:t>，</w:t>
      </w:r>
      <w:r>
        <w:rPr>
          <w:rtl w:val="0"/>
          <w:lang w:val="en-US"/>
        </w:rPr>
        <w:t>370 nm</w:t>
      </w:r>
      <w:r>
        <w:rPr>
          <w:rtl w:val="0"/>
          <w:lang w:val="en-US"/>
        </w:rPr>
        <w:t>以上光波透射率大于</w:t>
      </w:r>
      <w:r>
        <w:rPr>
          <w:rtl w:val="0"/>
          <w:lang w:val="en-US"/>
        </w:rPr>
        <w:t>90%</w:t>
      </w:r>
      <w:r>
        <w:rPr>
          <w:rtl w:val="0"/>
          <w:lang w:val="en-US"/>
        </w:rPr>
        <w:t>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氙灯和紫外线滤光片累计使用时间应记录。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氙灯和滤光片使用达到</w:t>
      </w:r>
      <w:r>
        <w:rPr>
          <w:rtl w:val="0"/>
          <w:lang w:val="en-US"/>
        </w:rPr>
        <w:t>1500 h</w:t>
      </w:r>
      <w:r>
        <w:rPr>
          <w:rtl w:val="0"/>
          <w:lang w:val="en-US"/>
        </w:rPr>
        <w:t>后，应及时更换或进行有效性确认。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氙灯或滤光片状态不明时，不得开展正式检测。</w:t>
      </w:r>
      <w:bookmarkEnd w:id="33"/>
      <w:bookmarkEnd w:id="27"/>
    </w:p>
    <w:p>
      <w:pPr>
        <w:pStyle w:val="小标题 2"/>
      </w:pPr>
      <w:bookmarkStart w:name="照度计检查" w:id="34"/>
      <w:r>
        <w:rPr>
          <w:rtl w:val="0"/>
        </w:rPr>
        <w:t xml:space="preserve">9.3 </w:t>
      </w:r>
      <w:r>
        <w:rPr>
          <w:rtl w:val="0"/>
          <w:lang w:val="en-US"/>
        </w:rPr>
        <w:t>照度计检查</w:t>
      </w:r>
    </w:p>
    <w:p>
      <w:pPr>
        <w:pStyle w:val="Compact"/>
        <w:numPr>
          <w:ilvl w:val="0"/>
          <w:numId w:val="15"/>
        </w:numPr>
        <w:rPr>
          <w:lang w:val="en-US"/>
        </w:rPr>
      </w:pPr>
      <w:r>
        <w:rPr>
          <w:rtl w:val="0"/>
          <w:lang w:val="en-US"/>
        </w:rPr>
        <w:t>照度计应处于有效校准或核查状态。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使用前检查电量、显示、量程和探头状态。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测量试样表面照度时，应将探头放置在试样实际受光位置。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测量 </w:t>
      </w:r>
      <w:r>
        <w:rPr>
          <w:rtl w:val="0"/>
          <w:lang w:val="en-US"/>
        </w:rPr>
        <w:t xml:space="preserve">D65 </w:t>
      </w:r>
      <w:r>
        <w:rPr>
          <w:rtl w:val="0"/>
          <w:lang w:val="en-US"/>
        </w:rPr>
        <w:t>灯箱照度时，应在试样观察位置测量。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照度测量结果应记录。</w:t>
      </w:r>
      <w:bookmarkEnd w:id="34"/>
    </w:p>
    <w:p>
      <w:pPr>
        <w:pStyle w:val="小标题 2"/>
      </w:pPr>
      <w:bookmarkStart w:name="d65灯箱检查" w:id="35"/>
      <w:r>
        <w:rPr>
          <w:rtl w:val="0"/>
          <w:lang w:val="nl-NL"/>
        </w:rPr>
        <w:t xml:space="preserve">9.4 D65 </w:t>
      </w:r>
      <w:r>
        <w:rPr>
          <w:rtl w:val="0"/>
          <w:lang w:val="en-US"/>
        </w:rPr>
        <w:t>灯箱检查</w:t>
      </w:r>
    </w:p>
    <w:p>
      <w:pPr>
        <w:pStyle w:val="Compact"/>
        <w:numPr>
          <w:ilvl w:val="0"/>
          <w:numId w:val="16"/>
        </w:numPr>
        <w:rPr>
          <w:lang w:val="en-US"/>
        </w:rPr>
      </w:pPr>
      <w:r>
        <w:rPr>
          <w:rtl w:val="0"/>
          <w:lang w:val="en-US"/>
        </w:rPr>
        <w:t>灯箱外观完好；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灯管正常点亮，无闪烁；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内壁清洁，无污渍、变色或明显反光；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观察区无彩色反射物；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观察照度为</w:t>
      </w:r>
      <w:r>
        <w:rPr>
          <w:rtl w:val="0"/>
          <w:lang w:val="en-US"/>
        </w:rPr>
        <w:t>1000 lx</w:t>
      </w:r>
      <w:r>
        <w:rPr>
          <w:rtl w:val="0"/>
          <w:lang w:val="en-US"/>
        </w:rPr>
        <w:t>～</w:t>
      </w:r>
      <w:r>
        <w:rPr>
          <w:rtl w:val="0"/>
          <w:lang w:val="en-US"/>
        </w:rPr>
        <w:t>2000 lx</w:t>
      </w:r>
      <w:r>
        <w:rPr>
          <w:rtl w:val="0"/>
          <w:lang w:val="en-US"/>
        </w:rPr>
        <w:t>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灯箱编号、状态和照度应记录。</w:t>
      </w:r>
      <w:bookmarkEnd w:id="35"/>
    </w:p>
    <w:p>
      <w:pPr>
        <w:pStyle w:val="小标题 2"/>
      </w:pPr>
      <w:bookmarkStart w:name="n5中性灰背景板检查" w:id="36"/>
      <w:r>
        <w:rPr>
          <w:rtl w:val="0"/>
        </w:rPr>
        <w:t xml:space="preserve">9.5 N5 </w:t>
      </w:r>
      <w:r>
        <w:rPr>
          <w:rtl w:val="0"/>
          <w:lang w:val="en-US"/>
        </w:rPr>
        <w:t>中性灰背景板检查</w:t>
      </w:r>
    </w:p>
    <w:p>
      <w:pPr>
        <w:pStyle w:val="Compact"/>
        <w:numPr>
          <w:ilvl w:val="0"/>
          <w:numId w:val="17"/>
        </w:numPr>
        <w:rPr>
          <w:lang w:val="en-US"/>
        </w:rPr>
      </w:pPr>
      <w:r>
        <w:rPr>
          <w:rtl w:val="0"/>
          <w:lang w:val="en-US"/>
        </w:rPr>
        <w:t xml:space="preserve">背景板颜色为 </w:t>
      </w:r>
      <w:r>
        <w:rPr>
          <w:rtl w:val="0"/>
          <w:lang w:val="en-US"/>
        </w:rPr>
        <w:t xml:space="preserve">N5 </w:t>
      </w:r>
      <w:r>
        <w:rPr>
          <w:rtl w:val="0"/>
          <w:lang w:val="en-US"/>
        </w:rPr>
        <w:t>中性灰；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漫反射率为</w:t>
      </w:r>
      <w:r>
        <w:rPr>
          <w:rtl w:val="0"/>
          <w:lang w:val="en-US"/>
        </w:rPr>
        <w:t>30%</w:t>
      </w:r>
      <w:r>
        <w:rPr>
          <w:rtl w:val="0"/>
          <w:lang w:val="en-US"/>
        </w:rPr>
        <w:t>或</w:t>
      </w:r>
      <w:r>
        <w:rPr>
          <w:rtl w:val="0"/>
          <w:lang w:val="en-US"/>
        </w:rPr>
        <w:t>30</w:t>
      </w:r>
      <w:r>
        <w:rPr>
          <w:rtl w:val="0"/>
          <w:lang w:val="en-US"/>
        </w:rPr>
        <w:t>±</w:t>
      </w:r>
      <w:r>
        <w:rPr>
          <w:rtl w:val="0"/>
          <w:lang w:val="en-US"/>
        </w:rPr>
        <w:t>5%</w:t>
      </w:r>
      <w:r>
        <w:rPr>
          <w:rtl w:val="0"/>
          <w:lang w:val="en-US"/>
        </w:rPr>
        <w:t>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表面平整、洁净、无明显反光；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无污渍、划痕、褪色、变色或局部色差；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不符合要求时不得使用。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5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6"/>
    </w:p>
    <w:p>
      <w:pPr>
        <w:pStyle w:val="小标题"/>
      </w:pPr>
      <w:bookmarkStart w:name="试样要求" w:id="37"/>
      <w:r>
        <w:rPr>
          <w:rtl w:val="0"/>
        </w:rPr>
        <w:t xml:space="preserve">10. </w:t>
      </w:r>
      <w:r>
        <w:rPr>
          <w:rtl w:val="0"/>
          <w:lang w:val="en-US"/>
        </w:rPr>
        <w:t>试样要求</w:t>
      </w:r>
      <w:bookmarkEnd w:id="37"/>
    </w:p>
    <w:p>
      <w:pPr>
        <w:pStyle w:val="小标题 2"/>
      </w:pPr>
      <w:bookmarkStart w:name="试样制备" w:id="38"/>
      <w:r>
        <w:rPr>
          <w:rtl w:val="0"/>
        </w:rPr>
        <w:t xml:space="preserve">10.1 </w:t>
      </w:r>
      <w:r>
        <w:rPr>
          <w:rtl w:val="0"/>
          <w:lang w:val="en-US"/>
        </w:rPr>
        <w:t>试样制备</w:t>
      </w:r>
    </w:p>
    <w:p>
      <w:pPr>
        <w:pStyle w:val="Compact"/>
        <w:numPr>
          <w:ilvl w:val="0"/>
          <w:numId w:val="18"/>
        </w:numPr>
        <w:rPr>
          <w:lang w:val="en-US"/>
        </w:rPr>
      </w:pPr>
      <w:r>
        <w:rPr>
          <w:rtl w:val="0"/>
          <w:lang w:val="en-US"/>
        </w:rPr>
        <w:t>试样尺寸、制样方法、固化条件、储存条件及对照试样制备，应按相应牙科材料产品标准或委托检测要求执行。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如产品标准中未明确试样尺寸和数量，应由技术负责人结合检测目的制定试样制备方案，并形成方法确认或技术记录。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试样表面应清洁、平整，无污染、裂纹、缺损或明显划痕。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每个试样应有唯一编号。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对照试样应与照射试样同批制备，制备条件一致。</w:t>
      </w:r>
      <w:bookmarkEnd w:id="38"/>
    </w:p>
    <w:p>
      <w:pPr>
        <w:pStyle w:val="小标题 2"/>
      </w:pPr>
      <w:bookmarkStart w:name="试样数量" w:id="39"/>
      <w:r>
        <w:rPr>
          <w:rtl w:val="0"/>
        </w:rPr>
        <w:t xml:space="preserve">10.2 </w:t>
      </w:r>
      <w:r>
        <w:rPr>
          <w:rtl w:val="0"/>
          <w:lang w:val="en-US"/>
        </w:rPr>
        <w:t>试样数量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试样数量应符合相关产品标准要求。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如产品标准未规定，建议不少于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>个平行试样。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每个试样均应记录编号、规格、制备日期、制备人员和状态。</w:t>
      </w:r>
      <w:bookmarkEnd w:id="39"/>
    </w:p>
    <w:p>
      <w:pPr>
        <w:pStyle w:val="小标题 2"/>
      </w:pPr>
      <w:bookmarkStart w:name="试样遮盖" w:id="40"/>
      <w:r>
        <w:rPr>
          <w:rtl w:val="0"/>
        </w:rPr>
        <w:t xml:space="preserve">10.3 </w:t>
      </w:r>
      <w:r>
        <w:rPr>
          <w:rtl w:val="0"/>
          <w:lang w:val="en-US"/>
        </w:rPr>
        <w:t>试样遮盖</w:t>
      </w:r>
    </w:p>
    <w:p>
      <w:pPr>
        <w:pStyle w:val="Compact"/>
        <w:numPr>
          <w:ilvl w:val="0"/>
          <w:numId w:val="20"/>
        </w:numPr>
        <w:rPr>
          <w:lang w:val="en-US"/>
        </w:rPr>
      </w:pPr>
      <w:r>
        <w:rPr>
          <w:rtl w:val="0"/>
          <w:lang w:val="en-US"/>
        </w:rPr>
        <w:t>试样的一半应被遮盖，另一半接受光照。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圆片形试样可使用试样夹夹持遮盖一半，也可使用锡箔或铝箔包裹一半。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牙形试样应用锡箔或铝箔平行牙长轴包裹牙前庭的一半。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遮盖材料应贴合可靠，不得松脱、移位或污染试样。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遮盖边界应清楚，便于照射后比较照射区与未照射区。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遮盖方式应拍照或文字记录。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6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0"/>
    </w:p>
    <w:p>
      <w:pPr>
        <w:pStyle w:val="小标题"/>
      </w:pPr>
      <w:bookmarkStart w:name="试验条件" w:id="41"/>
      <w:r>
        <w:rPr>
          <w:rtl w:val="0"/>
        </w:rPr>
        <w:t xml:space="preserve">11. </w:t>
      </w:r>
      <w:r>
        <w:rPr>
          <w:rtl w:val="0"/>
          <w:lang w:val="en-US"/>
        </w:rPr>
        <w:t>试验条件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960"/>
        <w:gridCol w:w="396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要求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发光源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中等压力氙灯或等同光源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氙灯色温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5000 K</w:t>
            </w:r>
            <w:r>
              <w:rPr>
                <w:shd w:val="nil" w:color="auto" w:fill="auto"/>
                <w:rtl w:val="0"/>
                <w:lang w:val="en-US"/>
              </w:rPr>
              <w:t>～</w:t>
            </w:r>
            <w:r>
              <w:rPr>
                <w:shd w:val="nil" w:color="auto" w:fill="auto"/>
                <w:rtl w:val="0"/>
                <w:lang w:val="en-US"/>
              </w:rPr>
              <w:t>10000 K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试样表面照度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150000 lx</w:t>
            </w:r>
            <w:r>
              <w:rPr>
                <w:shd w:val="nil" w:color="auto" w:fill="auto"/>
                <w:rtl w:val="0"/>
                <w:lang w:val="en-US"/>
              </w:rPr>
              <w:t>±</w:t>
            </w:r>
            <w:r>
              <w:rPr>
                <w:shd w:val="nil" w:color="auto" w:fill="auto"/>
                <w:rtl w:val="0"/>
                <w:lang w:val="en-US"/>
              </w:rPr>
              <w:t>15000 lx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水浴介质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蒸馏水或去离子水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水浴温度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标准要求</w:t>
            </w:r>
            <w:r>
              <w:rPr>
                <w:shd w:val="nil" w:color="auto" w:fill="auto"/>
                <w:rtl w:val="0"/>
                <w:lang w:val="en-US"/>
              </w:rPr>
              <w:t>37</w:t>
            </w:r>
            <w:r>
              <w:rPr>
                <w:shd w:val="nil" w:color="auto" w:fill="auto"/>
                <w:rtl w:val="0"/>
                <w:lang w:val="en-US"/>
              </w:rPr>
              <w:t>±</w:t>
            </w:r>
            <w:r>
              <w:rPr>
                <w:shd w:val="nil" w:color="auto" w:fill="auto"/>
                <w:rtl w:val="0"/>
                <w:lang w:val="en-US"/>
              </w:rPr>
              <w:t>5</w:t>
            </w:r>
            <w:r>
              <w:rPr>
                <w:shd w:val="nil" w:color="auto" w:fill="auto"/>
                <w:rtl w:val="0"/>
                <w:lang w:val="en-US"/>
              </w:rPr>
              <w:t>℃</w:t>
            </w:r>
            <w:r>
              <w:rPr>
                <w:shd w:val="nil" w:color="auto" w:fill="auto"/>
                <w:rtl w:val="0"/>
                <w:lang w:val="en-US"/>
              </w:rPr>
              <w:t>；设备控制目标</w:t>
            </w:r>
            <w:r>
              <w:rPr>
                <w:shd w:val="nil" w:color="auto" w:fill="auto"/>
                <w:rtl w:val="0"/>
                <w:lang w:val="en-US"/>
              </w:rPr>
              <w:t>37</w:t>
            </w:r>
            <w:r>
              <w:rPr>
                <w:shd w:val="nil" w:color="auto" w:fill="auto"/>
                <w:rtl w:val="0"/>
                <w:lang w:val="en-US"/>
              </w:rPr>
              <w:t>℃</w:t>
            </w:r>
            <w:r>
              <w:rPr>
                <w:shd w:val="nil" w:color="auto" w:fill="auto"/>
                <w:rtl w:val="0"/>
                <w:lang w:val="en-US"/>
              </w:rPr>
              <w:t>，设备能力</w:t>
            </w:r>
            <w:r>
              <w:rPr>
                <w:shd w:val="nil" w:color="auto" w:fill="auto"/>
                <w:rtl w:val="0"/>
                <w:lang w:val="en-US"/>
              </w:rPr>
              <w:t>37</w:t>
            </w:r>
            <w:r>
              <w:rPr>
                <w:shd w:val="nil" w:color="auto" w:fill="auto"/>
                <w:rtl w:val="0"/>
                <w:lang w:val="en-US"/>
              </w:rPr>
              <w:t>±</w:t>
            </w: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℃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水面高度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水面在试样上方</w:t>
            </w:r>
            <w:r>
              <w:rPr>
                <w:shd w:val="nil" w:color="auto" w:fill="auto"/>
                <w:rtl w:val="0"/>
                <w:lang w:val="en-US"/>
              </w:rPr>
              <w:t>10</w:t>
            </w:r>
            <w:r>
              <w:rPr>
                <w:shd w:val="nil" w:color="auto" w:fill="auto"/>
                <w:rtl w:val="0"/>
                <w:lang w:val="en-US"/>
              </w:rPr>
              <w:t>±</w:t>
            </w:r>
            <w:r>
              <w:rPr>
                <w:shd w:val="nil" w:color="auto" w:fill="auto"/>
                <w:rtl w:val="0"/>
                <w:lang w:val="en-US"/>
              </w:rPr>
              <w:t>5 mm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试样放置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平行放置在测试室底部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紫外线滤光片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300 nm</w:t>
            </w:r>
            <w:r>
              <w:rPr>
                <w:shd w:val="nil" w:color="auto" w:fill="auto"/>
                <w:rtl w:val="0"/>
                <w:lang w:val="en-US"/>
              </w:rPr>
              <w:t>以下透射率＜</w:t>
            </w:r>
            <w:r>
              <w:rPr>
                <w:shd w:val="nil" w:color="auto" w:fill="auto"/>
                <w:rtl w:val="0"/>
                <w:lang w:val="en-US"/>
              </w:rPr>
              <w:t>1%</w:t>
            </w:r>
            <w:r>
              <w:rPr>
                <w:shd w:val="nil" w:color="auto" w:fill="auto"/>
                <w:rtl w:val="0"/>
                <w:lang w:val="en-US"/>
              </w:rPr>
              <w:t>；</w:t>
            </w:r>
            <w:r>
              <w:rPr>
                <w:shd w:val="nil" w:color="auto" w:fill="auto"/>
                <w:rtl w:val="0"/>
                <w:lang w:val="en-US"/>
              </w:rPr>
              <w:t>370 nm</w:t>
            </w:r>
            <w:r>
              <w:rPr>
                <w:shd w:val="nil" w:color="auto" w:fill="auto"/>
                <w:rtl w:val="0"/>
                <w:lang w:val="en-US"/>
              </w:rPr>
              <w:t>以上透射率＞</w:t>
            </w:r>
            <w:r>
              <w:rPr>
                <w:shd w:val="nil" w:color="auto" w:fill="auto"/>
                <w:rtl w:val="0"/>
                <w:lang w:val="en-US"/>
              </w:rPr>
              <w:t>90%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照射时间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24</w:t>
            </w:r>
            <w:r>
              <w:rPr>
                <w:shd w:val="nil" w:color="auto" w:fill="auto"/>
                <w:rtl w:val="0"/>
                <w:lang w:val="en-US"/>
              </w:rPr>
              <w:t>±</w:t>
            </w:r>
            <w:r>
              <w:rPr>
                <w:shd w:val="nil" w:color="auto" w:fill="auto"/>
                <w:rtl w:val="0"/>
                <w:lang w:val="en-US"/>
              </w:rPr>
              <w:t>1 h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阴影要求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试样照射区域不得有阴影遮挡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色泽比较光源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D65</w:t>
            </w:r>
            <w:r>
              <w:rPr>
                <w:shd w:val="nil" w:color="auto" w:fill="auto"/>
                <w:rtl w:val="0"/>
                <w:lang w:val="en-US"/>
              </w:rPr>
              <w:t>标准光源或等效光源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色泽比较照度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1000 lx</w:t>
            </w:r>
            <w:r>
              <w:rPr>
                <w:shd w:val="nil" w:color="auto" w:fill="auto"/>
                <w:rtl w:val="0"/>
                <w:lang w:val="en-US"/>
              </w:rPr>
              <w:t>～</w:t>
            </w:r>
            <w:r>
              <w:rPr>
                <w:shd w:val="nil" w:color="auto" w:fill="auto"/>
                <w:rtl w:val="0"/>
                <w:lang w:val="en-US"/>
              </w:rPr>
              <w:t>2000 lx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观察距离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200 mm</w:t>
            </w:r>
            <w:r>
              <w:rPr>
                <w:shd w:val="nil" w:color="auto" w:fill="auto"/>
                <w:rtl w:val="0"/>
                <w:lang w:val="en-US"/>
              </w:rPr>
              <w:t>～</w:t>
            </w:r>
            <w:r>
              <w:rPr>
                <w:shd w:val="nil" w:color="auto" w:fill="auto"/>
                <w:rtl w:val="0"/>
                <w:lang w:val="en-US"/>
              </w:rPr>
              <w:t>300 mm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单次观察时间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不超过</w:t>
            </w:r>
            <w:r>
              <w:rPr>
                <w:shd w:val="nil" w:color="auto" w:fill="auto"/>
                <w:rtl w:val="0"/>
                <w:lang w:val="en-US"/>
              </w:rPr>
              <w:t>2 s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观察者人数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  <w:r>
              <w:rPr>
                <w:shd w:val="nil" w:color="auto" w:fill="auto"/>
                <w:rtl w:val="0"/>
                <w:lang w:val="en-US"/>
              </w:rPr>
              <w:t>名颜色视觉正常观察者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判定原则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分别记录，争议时以多数结果为准</w:t>
            </w:r>
          </w:p>
        </w:tc>
      </w:tr>
    </w:tbl>
    <w:p>
      <w:pPr>
        <w:pStyle w:val="小标题"/>
        <w:widowControl w:val="0"/>
      </w:pP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7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1"/>
    </w:p>
    <w:p>
      <w:pPr>
        <w:pStyle w:val="小标题"/>
      </w:pPr>
      <w:bookmarkStart w:name="操作步骤" w:id="42"/>
      <w:r>
        <w:rPr>
          <w:rtl w:val="0"/>
        </w:rPr>
        <w:t xml:space="preserve">12. </w:t>
      </w:r>
      <w:r>
        <w:rPr>
          <w:rtl w:val="0"/>
          <w:lang w:val="en-US"/>
        </w:rPr>
        <w:t>操作步骤</w:t>
      </w:r>
      <w:bookmarkEnd w:id="42"/>
    </w:p>
    <w:p>
      <w:pPr>
        <w:pStyle w:val="小标题 2"/>
      </w:pPr>
      <w:bookmarkStart w:name="试验前准备" w:id="43"/>
      <w:r>
        <w:rPr>
          <w:rtl w:val="0"/>
        </w:rPr>
        <w:t xml:space="preserve">12.1 </w:t>
      </w:r>
      <w:r>
        <w:rPr>
          <w:rtl w:val="0"/>
          <w:lang w:val="en-US"/>
        </w:rPr>
        <w:t>试验前准备</w:t>
      </w:r>
    </w:p>
    <w:p>
      <w:pPr>
        <w:pStyle w:val="Compact"/>
        <w:numPr>
          <w:ilvl w:val="0"/>
          <w:numId w:val="21"/>
        </w:numPr>
        <w:rPr>
          <w:lang w:val="en-US"/>
        </w:rPr>
      </w:pPr>
      <w:r>
        <w:rPr>
          <w:rtl w:val="0"/>
          <w:lang w:val="en-US"/>
        </w:rPr>
        <w:t>接收样品，核对委托信息、样品名称、规格型号、批号、数量和检测项目。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检查样品状态，确认无污染、破损或影响试验的异常。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样品编号，建立样品与原始记录的唯一对应关系。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准备 </w:t>
      </w:r>
      <w:r>
        <w:rPr>
          <w:rtl w:val="0"/>
          <w:lang w:val="en-US"/>
        </w:rPr>
        <w:t xml:space="preserve">SGJ611Y </w:t>
      </w:r>
      <w:r>
        <w:rPr>
          <w:rtl w:val="0"/>
          <w:lang w:val="en-US"/>
        </w:rPr>
        <w:t>耐光色稳定性测试仪、</w:t>
      </w:r>
      <w:r>
        <w:rPr>
          <w:rtl w:val="0"/>
          <w:lang w:val="en-US"/>
        </w:rPr>
        <w:t xml:space="preserve">D65 </w:t>
      </w:r>
      <w:r>
        <w:rPr>
          <w:rtl w:val="0"/>
          <w:lang w:val="en-US"/>
        </w:rPr>
        <w:t>灯箱、</w:t>
      </w:r>
      <w:r>
        <w:rPr>
          <w:rtl w:val="0"/>
          <w:lang w:val="en-US"/>
        </w:rPr>
        <w:t xml:space="preserve">N5 </w:t>
      </w:r>
      <w:r>
        <w:rPr>
          <w:rtl w:val="0"/>
          <w:lang w:val="en-US"/>
        </w:rPr>
        <w:t>中性灰背景板、照度计、试样夹、锡箔或铝箔、蒸馏水或去离子水等。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检查设备状态和计量状态。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记录环境温度、相对湿度、设备编号、检测人员和试验日期。</w:t>
      </w:r>
      <w:bookmarkEnd w:id="43"/>
    </w:p>
    <w:p>
      <w:pPr>
        <w:pStyle w:val="小标题 2"/>
      </w:pPr>
      <w:bookmarkStart w:name="水路连接与加水" w:id="44"/>
      <w:r>
        <w:rPr>
          <w:rtl w:val="0"/>
        </w:rPr>
        <w:t xml:space="preserve">12.2 </w:t>
      </w:r>
      <w:r>
        <w:rPr>
          <w:rtl w:val="0"/>
          <w:lang w:val="en-US"/>
        </w:rPr>
        <w:t>水路连接与加水</w:t>
      </w:r>
    </w:p>
    <w:p>
      <w:pPr>
        <w:pStyle w:val="Compact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按设备标识连接冷水进水、冷水出水、排水或补水管路。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确认水路连接牢固，无松动、漏水或堵塞。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向水浴系统加入蒸馏水或去离子水。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检查水浴槽内水位，确保试验时水面可高于试样表面</w:t>
      </w:r>
      <w:r>
        <w:rPr>
          <w:rtl w:val="0"/>
          <w:lang w:val="en-US"/>
        </w:rPr>
        <w:t>10</w:t>
      </w:r>
      <w:r>
        <w:rPr>
          <w:rtl w:val="0"/>
          <w:lang w:val="en-US"/>
        </w:rPr>
        <w:t>±</w:t>
      </w:r>
      <w:r>
        <w:rPr>
          <w:rtl w:val="0"/>
          <w:lang w:val="en-US"/>
        </w:rPr>
        <w:t>5 mm</w:t>
      </w:r>
      <w:r>
        <w:rPr>
          <w:rtl w:val="0"/>
          <w:lang w:val="en-US"/>
        </w:rPr>
        <w:t>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开启水循环或温控系统，确认水浴循环正常。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若水质浑浊、有杂质或污染，应更换水浴介质。</w:t>
      </w:r>
      <w:bookmarkEnd w:id="44"/>
    </w:p>
    <w:p>
      <w:pPr>
        <w:pStyle w:val="小标题 2"/>
      </w:pPr>
      <w:bookmarkStart w:name="设备开机与预热" w:id="45"/>
      <w:r>
        <w:rPr>
          <w:rtl w:val="0"/>
        </w:rPr>
        <w:t xml:space="preserve">12.3 </w:t>
      </w:r>
      <w:r>
        <w:rPr>
          <w:rtl w:val="0"/>
          <w:lang w:val="en-US"/>
        </w:rPr>
        <w:t>设备开机与预热</w:t>
      </w:r>
    </w:p>
    <w:p>
      <w:pPr>
        <w:pStyle w:val="Compact"/>
        <w:numPr>
          <w:ilvl w:val="0"/>
          <w:numId w:val="23"/>
        </w:numPr>
        <w:rPr>
          <w:lang w:val="en-US"/>
        </w:rPr>
      </w:pPr>
      <w:r>
        <w:rPr>
          <w:rtl w:val="0"/>
          <w:lang w:val="en-US"/>
        </w:rPr>
        <w:t xml:space="preserve">接通 </w:t>
      </w:r>
      <w:r>
        <w:rPr>
          <w:rtl w:val="0"/>
          <w:lang w:val="en-US"/>
        </w:rPr>
        <w:t xml:space="preserve">SGJ611Y </w:t>
      </w:r>
      <w:r>
        <w:rPr>
          <w:rtl w:val="0"/>
          <w:lang w:val="en-US"/>
        </w:rPr>
        <w:t>设备电源。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打开主电源，进入控制界面。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检查控制屏显示是否正常。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检查水温、光照、计时、报警等显示是否正常。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按设备说明书要求进行预热。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待水浴温度稳定后，记录实际温度。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若设备出现报警或参数显示异常，应停止试验并处理。</w:t>
      </w:r>
      <w:bookmarkEnd w:id="45"/>
    </w:p>
    <w:p>
      <w:pPr>
        <w:pStyle w:val="小标题 2"/>
      </w:pPr>
      <w:bookmarkStart w:name="参数设置" w:id="46"/>
      <w:r>
        <w:rPr>
          <w:rtl w:val="0"/>
        </w:rPr>
        <w:t xml:space="preserve">12.4 </w:t>
      </w:r>
      <w:r>
        <w:rPr>
          <w:rtl w:val="0"/>
          <w:lang w:val="en-US"/>
        </w:rPr>
        <w:t>参数设置</w:t>
      </w:r>
    </w:p>
    <w:p>
      <w:pPr>
        <w:pStyle w:val="First Paragraph"/>
      </w:pPr>
      <w:r>
        <w:rPr>
          <w:rtl w:val="0"/>
          <w:lang w:val="en-US"/>
        </w:rPr>
        <w:t>设置以下试验参数：</w:t>
      </w:r>
    </w:p>
    <w:p>
      <w:pPr>
        <w:pStyle w:val="Compact"/>
        <w:numPr>
          <w:ilvl w:val="0"/>
          <w:numId w:val="24"/>
        </w:numPr>
        <w:rPr>
          <w:lang w:val="en-US"/>
        </w:rPr>
      </w:pPr>
      <w:r>
        <w:rPr>
          <w:rtl w:val="0"/>
          <w:lang w:val="en-US"/>
        </w:rPr>
        <w:t>水浴温度：</w:t>
      </w:r>
      <w:r>
        <w:rPr>
          <w:rtl w:val="0"/>
          <w:lang w:val="en-US"/>
        </w:rPr>
        <w:t>37</w:t>
      </w:r>
      <w:r>
        <w:rPr>
          <w:rtl w:val="0"/>
          <w:lang w:val="en-US"/>
        </w:rPr>
        <w:t>℃</w:t>
      </w:r>
      <w:r>
        <w:rPr>
          <w:rtl w:val="0"/>
          <w:lang w:val="en-US"/>
        </w:rPr>
        <w:t>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试样表面照度：</w:t>
      </w:r>
      <w:r>
        <w:rPr>
          <w:rtl w:val="0"/>
          <w:lang w:val="en-US"/>
        </w:rPr>
        <w:t>150000 lx</w:t>
      </w:r>
      <w:r>
        <w:rPr>
          <w:rtl w:val="0"/>
          <w:lang w:val="en-US"/>
        </w:rPr>
        <w:t>±</w:t>
      </w:r>
      <w:r>
        <w:rPr>
          <w:rtl w:val="0"/>
          <w:lang w:val="en-US"/>
        </w:rPr>
        <w:t>15000 lx</w:t>
      </w:r>
      <w:r>
        <w:rPr>
          <w:rtl w:val="0"/>
          <w:lang w:val="en-US"/>
        </w:rPr>
        <w:t>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照射时间：</w:t>
      </w:r>
      <w:r>
        <w:rPr>
          <w:rtl w:val="0"/>
          <w:lang w:val="en-US"/>
        </w:rPr>
        <w:t>24</w:t>
      </w:r>
      <w:r>
        <w:rPr>
          <w:rtl w:val="0"/>
          <w:lang w:val="en-US"/>
        </w:rPr>
        <w:t>±</w:t>
      </w:r>
      <w:r>
        <w:rPr>
          <w:rtl w:val="0"/>
          <w:lang w:val="en-US"/>
        </w:rPr>
        <w:t>1 h</w:t>
      </w:r>
      <w:r>
        <w:rPr>
          <w:rtl w:val="0"/>
          <w:lang w:val="en-US"/>
        </w:rPr>
        <w:t>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水面高度：试样上方</w:t>
      </w:r>
      <w:r>
        <w:rPr>
          <w:rtl w:val="0"/>
          <w:lang w:val="en-US"/>
        </w:rPr>
        <w:t>10</w:t>
      </w:r>
      <w:r>
        <w:rPr>
          <w:rtl w:val="0"/>
          <w:lang w:val="en-US"/>
        </w:rPr>
        <w:t>±</w:t>
      </w:r>
      <w:r>
        <w:rPr>
          <w:rtl w:val="0"/>
          <w:lang w:val="en-US"/>
        </w:rPr>
        <w:t>5 mm</w:t>
      </w:r>
      <w:r>
        <w:rPr>
          <w:rtl w:val="0"/>
          <w:lang w:val="en-US"/>
        </w:rPr>
        <w:t>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光源：氙灯；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滤光片：紫外线滤光片；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运行模式：按设备操作界面设置。</w:t>
      </w:r>
    </w:p>
    <w:p>
      <w:pPr>
        <w:pStyle w:val="First Paragraph"/>
      </w:pPr>
      <w:r>
        <w:rPr>
          <w:rtl w:val="0"/>
          <w:lang w:val="en-US"/>
        </w:rPr>
        <w:t>设置完成后，应复核参数并记录设定值。</w:t>
      </w:r>
      <w:bookmarkEnd w:id="46"/>
    </w:p>
    <w:p>
      <w:pPr>
        <w:pStyle w:val="小标题 2"/>
      </w:pPr>
      <w:bookmarkStart w:name="照度确认" w:id="47"/>
      <w:r>
        <w:rPr>
          <w:rtl w:val="0"/>
        </w:rPr>
        <w:t xml:space="preserve">12.5 </w:t>
      </w:r>
      <w:r>
        <w:rPr>
          <w:rtl w:val="0"/>
          <w:lang w:val="en-US"/>
        </w:rPr>
        <w:t>照度确认</w:t>
      </w:r>
    </w:p>
    <w:p>
      <w:pPr>
        <w:pStyle w:val="Compact"/>
        <w:numPr>
          <w:ilvl w:val="0"/>
          <w:numId w:val="25"/>
        </w:numPr>
        <w:rPr>
          <w:lang w:val="en-US"/>
        </w:rPr>
      </w:pPr>
      <w:r>
        <w:rPr>
          <w:rtl w:val="0"/>
          <w:lang w:val="en-US"/>
        </w:rPr>
        <w:t>使用照度计测量试样实际受光位置的照度。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调节氙灯输出，使试样表面照度达到</w:t>
      </w:r>
      <w:r>
        <w:rPr>
          <w:rtl w:val="0"/>
          <w:lang w:val="en-US"/>
        </w:rPr>
        <w:t>150000 lx</w:t>
      </w:r>
      <w:r>
        <w:rPr>
          <w:rtl w:val="0"/>
          <w:lang w:val="en-US"/>
        </w:rPr>
        <w:t>±</w:t>
      </w:r>
      <w:r>
        <w:rPr>
          <w:rtl w:val="0"/>
          <w:lang w:val="en-US"/>
        </w:rPr>
        <w:t>15000 lx</w:t>
      </w:r>
      <w:r>
        <w:rPr>
          <w:rtl w:val="0"/>
          <w:lang w:val="en-US"/>
        </w:rPr>
        <w:t>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测量点应能够代表试样受光区域。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多个试样同时试验时，应确认各试样位置照度均满足要求或不存在明显偏差。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记录照度计编号、测量位置、测量值、测量时间和测量人员。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若照度无法达到规定范围，应检查氙灯、滤光片和设备状态，必要时停止试验。</w:t>
      </w:r>
      <w:bookmarkEnd w:id="47"/>
    </w:p>
    <w:p>
      <w:pPr>
        <w:pStyle w:val="小标题 2"/>
      </w:pPr>
      <w:bookmarkStart w:name="试样遮盖1" w:id="48"/>
      <w:r>
        <w:rPr>
          <w:rtl w:val="0"/>
        </w:rPr>
        <w:t xml:space="preserve">12.6 </w:t>
      </w:r>
      <w:r>
        <w:rPr>
          <w:rtl w:val="0"/>
          <w:lang w:val="en-US"/>
        </w:rPr>
        <w:t>试样遮盖</w:t>
      </w:r>
    </w:p>
    <w:p>
      <w:pPr>
        <w:pStyle w:val="Compact"/>
        <w:numPr>
          <w:ilvl w:val="0"/>
          <w:numId w:val="26"/>
        </w:numPr>
        <w:rPr>
          <w:lang w:val="en-US"/>
        </w:rPr>
      </w:pPr>
      <w:r>
        <w:rPr>
          <w:rtl w:val="0"/>
          <w:lang w:val="en-US"/>
        </w:rPr>
        <w:t>按试样类型选择遮盖方式。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圆片试样可用试样夹遮盖一半，或用锡箔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铝箔包裹一半。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牙形试样应使用锡箔或铝箔平行牙长轴包裹牙前庭的一半。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遮盖区域应完整遮光。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暴露区域应完整接受照射。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遮盖材料不得遮挡不应遮盖的受照区域。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遮盖后应检查边界是否清楚。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记录遮盖方式。</w:t>
      </w:r>
      <w:bookmarkEnd w:id="48"/>
    </w:p>
    <w:p>
      <w:pPr>
        <w:pStyle w:val="小标题 2"/>
      </w:pPr>
      <w:bookmarkStart w:name="试样放置" w:id="49"/>
      <w:r>
        <w:rPr>
          <w:rtl w:val="0"/>
        </w:rPr>
        <w:t xml:space="preserve">12.7 </w:t>
      </w:r>
      <w:r>
        <w:rPr>
          <w:rtl w:val="0"/>
          <w:lang w:val="en-US"/>
        </w:rPr>
        <w:t>试样放置</w:t>
      </w:r>
    </w:p>
    <w:p>
      <w:pPr>
        <w:pStyle w:val="Compact"/>
        <w:numPr>
          <w:ilvl w:val="0"/>
          <w:numId w:val="27"/>
        </w:numPr>
        <w:rPr>
          <w:lang w:val="en-US"/>
        </w:rPr>
      </w:pPr>
      <w:r>
        <w:rPr>
          <w:rtl w:val="0"/>
          <w:lang w:val="en-US"/>
        </w:rPr>
        <w:t>打开测试舱门。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将遮盖后的试样放置于水浴测试室底部。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试样应平行放置，不得倾斜、漂浮或移动。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调整水面高度，使水面位于试样上方</w:t>
      </w:r>
      <w:r>
        <w:rPr>
          <w:rtl w:val="0"/>
          <w:lang w:val="en-US"/>
        </w:rPr>
        <w:t>10</w:t>
      </w:r>
      <w:r>
        <w:rPr>
          <w:rtl w:val="0"/>
          <w:lang w:val="en-US"/>
        </w:rPr>
        <w:t>±</w:t>
      </w:r>
      <w:r>
        <w:rPr>
          <w:rtl w:val="0"/>
          <w:lang w:val="en-US"/>
        </w:rPr>
        <w:t>5 mm</w:t>
      </w:r>
      <w:r>
        <w:rPr>
          <w:rtl w:val="0"/>
          <w:lang w:val="en-US"/>
        </w:rPr>
        <w:t>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检查试样间距，避免相互遮挡。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检查试样受照区域是否存在阴影。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多个试样同时检测时，应记录试样摆放位置。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关闭测试舱门。</w:t>
      </w:r>
      <w:bookmarkEnd w:id="49"/>
    </w:p>
    <w:p>
      <w:pPr>
        <w:pStyle w:val="小标题 2"/>
      </w:pPr>
      <w:bookmarkStart w:name="启动照射试验" w:id="50"/>
      <w:r>
        <w:rPr>
          <w:rtl w:val="0"/>
        </w:rPr>
        <w:t xml:space="preserve">12.8 </w:t>
      </w:r>
      <w:r>
        <w:rPr>
          <w:rtl w:val="0"/>
          <w:lang w:val="en-US"/>
        </w:rPr>
        <w:t>启动照射试验</w:t>
      </w:r>
    </w:p>
    <w:p>
      <w:pPr>
        <w:pStyle w:val="Compact"/>
        <w:numPr>
          <w:ilvl w:val="0"/>
          <w:numId w:val="28"/>
        </w:numPr>
        <w:rPr>
          <w:lang w:val="en-US"/>
        </w:rPr>
      </w:pPr>
      <w:r>
        <w:rPr>
          <w:rtl w:val="0"/>
          <w:lang w:val="en-US"/>
        </w:rPr>
        <w:t>确认设备参数、水浴温度、照度、水位、滤光片、试样位置均符合要求。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启动照射试验。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记录试验开始时间。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记录开始时水浴温度、照度和设备运行状态。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试验过程中定期观察设备运行状态。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如设备可自动记录温度和照度，应保存自动记录数据。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如无自动记录，应按实验室规定频次人工记录温度、照度和运行状态。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出现报警、停电、漏水、水温超限、照度超限、试样移位等情况时，应立即记录并按异常处理执行。</w:t>
      </w:r>
      <w:bookmarkEnd w:id="50"/>
    </w:p>
    <w:p>
      <w:pPr>
        <w:pStyle w:val="小标题 2"/>
      </w:pPr>
      <w:bookmarkStart w:name="照射结束" w:id="51"/>
      <w:r>
        <w:rPr>
          <w:rtl w:val="0"/>
        </w:rPr>
        <w:t xml:space="preserve">12.9 </w:t>
      </w:r>
      <w:r>
        <w:rPr>
          <w:rtl w:val="0"/>
          <w:lang w:val="en-US"/>
        </w:rPr>
        <w:t>照射结束</w:t>
      </w:r>
    </w:p>
    <w:p>
      <w:pPr>
        <w:pStyle w:val="Compact"/>
        <w:numPr>
          <w:ilvl w:val="0"/>
          <w:numId w:val="29"/>
        </w:numPr>
        <w:rPr>
          <w:lang w:val="en-US"/>
        </w:rPr>
      </w:pPr>
      <w:r>
        <w:rPr>
          <w:rtl w:val="0"/>
          <w:lang w:val="en-US"/>
        </w:rPr>
        <w:t>照射达到</w:t>
      </w:r>
      <w:r>
        <w:rPr>
          <w:rtl w:val="0"/>
          <w:lang w:val="en-US"/>
        </w:rPr>
        <w:t>24</w:t>
      </w:r>
      <w:r>
        <w:rPr>
          <w:rtl w:val="0"/>
          <w:lang w:val="en-US"/>
        </w:rPr>
        <w:t>±</w:t>
      </w:r>
      <w:r>
        <w:rPr>
          <w:rtl w:val="0"/>
          <w:lang w:val="en-US"/>
        </w:rPr>
        <w:t>1 h</w:t>
      </w:r>
      <w:r>
        <w:rPr>
          <w:rtl w:val="0"/>
          <w:lang w:val="en-US"/>
        </w:rPr>
        <w:t>后停止设备运行。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记录结束时间、累计照射时间、结束时水浴温度和照度。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打开测试舱门。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取出试样。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小心去除锡箔或铝箔，不得刮伤或污染试样表面。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如试样表面有水分，应使用吸水纸或无尘纸轻轻吸除，不得用力擦拭。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观察并记录试样外观。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必要时拍摄照射后照片作为原始记录附件。</w:t>
      </w:r>
      <w:bookmarkEnd w:id="51"/>
    </w:p>
    <w:p>
      <w:pPr>
        <w:pStyle w:val="小标题 2"/>
      </w:pPr>
      <w:bookmarkStart w:name="色泽比较前准备" w:id="52"/>
      <w:r>
        <w:rPr>
          <w:rtl w:val="0"/>
        </w:rPr>
        <w:t xml:space="preserve">12.10 </w:t>
      </w:r>
      <w:r>
        <w:rPr>
          <w:rtl w:val="0"/>
          <w:lang w:val="en-US"/>
        </w:rPr>
        <w:t>色泽比较前准备</w:t>
      </w:r>
    </w:p>
    <w:p>
      <w:pPr>
        <w:pStyle w:val="Compact"/>
        <w:numPr>
          <w:ilvl w:val="0"/>
          <w:numId w:val="30"/>
        </w:numPr>
        <w:rPr>
          <w:lang w:val="en-US"/>
        </w:rPr>
      </w:pPr>
      <w:r>
        <w:rPr>
          <w:rtl w:val="0"/>
          <w:lang w:val="en-US"/>
        </w:rPr>
        <w:t xml:space="preserve">开启 </w:t>
      </w:r>
      <w:r>
        <w:rPr>
          <w:rtl w:val="0"/>
          <w:lang w:val="en-US"/>
        </w:rPr>
        <w:t xml:space="preserve">D65 </w:t>
      </w:r>
      <w:r>
        <w:rPr>
          <w:rtl w:val="0"/>
          <w:lang w:val="en-US"/>
        </w:rPr>
        <w:t>标准光源灯箱，使光源稳定。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检查灯箱内壁和观察区清洁状态。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使用照度计确认观察照度为</w:t>
      </w:r>
      <w:r>
        <w:rPr>
          <w:rtl w:val="0"/>
          <w:lang w:val="en-US"/>
        </w:rPr>
        <w:t>1000 lx</w:t>
      </w:r>
      <w:r>
        <w:rPr>
          <w:rtl w:val="0"/>
          <w:lang w:val="en-US"/>
        </w:rPr>
        <w:t>～</w:t>
      </w:r>
      <w:r>
        <w:rPr>
          <w:rtl w:val="0"/>
          <w:lang w:val="en-US"/>
        </w:rPr>
        <w:t>2000 lx</w:t>
      </w:r>
      <w:r>
        <w:rPr>
          <w:rtl w:val="0"/>
          <w:lang w:val="en-US"/>
        </w:rPr>
        <w:t>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将 </w:t>
      </w:r>
      <w:r>
        <w:rPr>
          <w:rtl w:val="0"/>
          <w:lang w:val="en-US"/>
        </w:rPr>
        <w:t xml:space="preserve">N5 </w:t>
      </w:r>
      <w:r>
        <w:rPr>
          <w:rtl w:val="0"/>
          <w:lang w:val="en-US"/>
        </w:rPr>
        <w:t>中性灰背景板放入灯箱观察区。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检查背景板是否清洁、无污染、无反光。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准备对照试样。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确认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>名观察者均符合颜色视觉要求。</w:t>
      </w:r>
      <w:bookmarkEnd w:id="52"/>
    </w:p>
    <w:p>
      <w:pPr>
        <w:pStyle w:val="小标题 2"/>
      </w:pPr>
      <w:bookmarkStart w:name="色泽比较" w:id="53"/>
      <w:r>
        <w:rPr>
          <w:rtl w:val="0"/>
        </w:rPr>
        <w:t xml:space="preserve">12.11 </w:t>
      </w:r>
      <w:r>
        <w:rPr>
          <w:rtl w:val="0"/>
          <w:lang w:val="en-US"/>
        </w:rPr>
        <w:t>色泽比较</w:t>
      </w:r>
    </w:p>
    <w:p>
      <w:pPr>
        <w:pStyle w:val="Compact"/>
        <w:numPr>
          <w:ilvl w:val="0"/>
          <w:numId w:val="31"/>
        </w:numPr>
        <w:rPr>
          <w:lang w:val="en-US"/>
        </w:rPr>
      </w:pPr>
      <w:r>
        <w:rPr>
          <w:rtl w:val="0"/>
          <w:lang w:val="en-US"/>
        </w:rPr>
        <w:t>色泽比较由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>名颜色视觉正常观察者分别独立进行。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观察者与试样距离为</w:t>
      </w:r>
      <w:r>
        <w:rPr>
          <w:rtl w:val="0"/>
          <w:lang w:val="en-US"/>
        </w:rPr>
        <w:t>200 mm</w:t>
      </w:r>
      <w:r>
        <w:rPr>
          <w:rtl w:val="0"/>
          <w:lang w:val="en-US"/>
        </w:rPr>
        <w:t>～</w:t>
      </w:r>
      <w:r>
        <w:rPr>
          <w:rtl w:val="0"/>
          <w:lang w:val="en-US"/>
        </w:rPr>
        <w:t>300 mm</w:t>
      </w:r>
      <w:r>
        <w:rPr>
          <w:rtl w:val="0"/>
          <w:lang w:val="en-US"/>
        </w:rPr>
        <w:t>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每次观察时间不超过</w:t>
      </w:r>
      <w:r>
        <w:rPr>
          <w:rtl w:val="0"/>
          <w:lang w:val="en-US"/>
        </w:rPr>
        <w:t>2 s</w:t>
      </w:r>
      <w:r>
        <w:rPr>
          <w:rtl w:val="0"/>
          <w:lang w:val="en-US"/>
        </w:rPr>
        <w:t>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牙形试样应放置于</w:t>
      </w:r>
      <w:r>
        <w:rPr>
          <w:rtl w:val="0"/>
          <w:lang w:val="en-US"/>
        </w:rPr>
        <w:t>N5</w:t>
      </w:r>
      <w:r>
        <w:rPr>
          <w:rtl w:val="0"/>
          <w:lang w:val="en-US"/>
        </w:rPr>
        <w:t>中性灰漫反射背景板上观察。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圆片试样应放置于反射率约</w:t>
      </w:r>
      <w:r>
        <w:rPr>
          <w:rtl w:val="0"/>
          <w:lang w:val="en-US"/>
        </w:rPr>
        <w:t>90%</w:t>
      </w:r>
      <w:r>
        <w:rPr>
          <w:rtl w:val="0"/>
          <w:lang w:val="en-US"/>
        </w:rPr>
        <w:t>的漫射白背景上，周围使用反射率</w:t>
      </w:r>
      <w:r>
        <w:rPr>
          <w:rtl w:val="0"/>
          <w:lang w:val="en-US"/>
        </w:rPr>
        <w:t>30</w:t>
      </w:r>
      <w:r>
        <w:rPr>
          <w:rtl w:val="0"/>
          <w:lang w:val="en-US"/>
        </w:rPr>
        <w:t>±</w:t>
      </w:r>
      <w:r>
        <w:rPr>
          <w:rtl w:val="0"/>
          <w:lang w:val="en-US"/>
        </w:rPr>
        <w:t>5%</w:t>
      </w:r>
      <w:r>
        <w:rPr>
          <w:rtl w:val="0"/>
          <w:lang w:val="en-US"/>
        </w:rPr>
        <w:t>的漫射灰背景。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观察区域不得有明显颜色反射物。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观察者应分别比较试样照射一半与未照射一半之间的色泽差异。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观察者还应比较照射试样与未照射对照试样之间的色泽差异。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三名观察者分别填写观察记录。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观察结果不得相互讨论后再填写。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若三名观察者结论有争议，以多数结果作为最终结果。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8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3"/>
    </w:p>
    <w:p>
      <w:pPr>
        <w:pStyle w:val="小标题"/>
      </w:pPr>
      <w:bookmarkStart w:name="结果判定" w:id="54"/>
      <w:r>
        <w:rPr>
          <w:rtl w:val="0"/>
        </w:rPr>
        <w:t xml:space="preserve">13. </w:t>
      </w:r>
      <w:r>
        <w:rPr>
          <w:rtl w:val="0"/>
          <w:lang w:val="en-US"/>
        </w:rPr>
        <w:t>结果判定</w:t>
      </w:r>
      <w:bookmarkEnd w:id="54"/>
    </w:p>
    <w:p>
      <w:pPr>
        <w:pStyle w:val="小标题 2"/>
      </w:pPr>
      <w:bookmarkStart w:name="标准结果表达" w:id="55"/>
      <w:r>
        <w:rPr>
          <w:rtl w:val="0"/>
        </w:rPr>
        <w:t xml:space="preserve">13.1 </w:t>
      </w:r>
      <w:r>
        <w:rPr>
          <w:rtl w:val="0"/>
          <w:lang w:val="en-US"/>
        </w:rPr>
        <w:t>标准结果表达</w:t>
      </w:r>
    </w:p>
    <w:p>
      <w:pPr>
        <w:pStyle w:val="First Paragraph"/>
      </w:pPr>
      <w:r>
        <w:rPr>
          <w:rtl w:val="0"/>
          <w:lang w:val="en-US"/>
        </w:rPr>
        <w:t>本方法为目视色泽比较法。结果应以观察者记录为依据，表达为：</w:t>
      </w:r>
    </w:p>
    <w:p>
      <w:pPr>
        <w:pStyle w:val="Compact"/>
        <w:numPr>
          <w:ilvl w:val="0"/>
          <w:numId w:val="32"/>
        </w:numPr>
        <w:rPr>
          <w:lang w:val="en-US"/>
        </w:rPr>
      </w:pPr>
      <w:r>
        <w:rPr>
          <w:rtl w:val="0"/>
          <w:lang w:val="en-US"/>
        </w:rPr>
        <w:t>未见明显色泽差异；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可见轻微色泽差异；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可见明显色泽差异；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结果存在争议，以多数观察结果为准；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因试验异常无法判定。</w:t>
      </w:r>
      <w:bookmarkEnd w:id="55"/>
    </w:p>
    <w:p>
      <w:pPr>
        <w:pStyle w:val="小标题 2"/>
      </w:pPr>
      <w:bookmarkStart w:name="合格性判定原则" w:id="56"/>
      <w:r>
        <w:rPr>
          <w:rtl w:val="0"/>
        </w:rPr>
        <w:t xml:space="preserve">13.2 </w:t>
      </w:r>
      <w:r>
        <w:rPr>
          <w:rtl w:val="0"/>
          <w:lang w:val="en-US"/>
        </w:rPr>
        <w:t>合格性判定原则</w:t>
      </w:r>
    </w:p>
    <w:p>
      <w:pPr>
        <w:pStyle w:val="First Paragraph"/>
      </w:pPr>
      <w:r>
        <w:rPr>
          <w:rtl w:val="0"/>
          <w:lang w:val="en-US"/>
        </w:rPr>
        <w:t>YY/T 0631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2008</w:t>
      </w:r>
      <w:r>
        <w:rPr>
          <w:rtl w:val="0"/>
          <w:lang w:val="en-US"/>
        </w:rPr>
        <w:t>规定了色稳定性的测定方法，但具体合格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不合格限值应依据产品标准、委托协议、注册技术要求或客户判定要求确定。</w:t>
      </w:r>
    </w:p>
    <w:p>
      <w:pPr>
        <w:pStyle w:val="Body Text"/>
      </w:pPr>
      <w:r>
        <w:rPr>
          <w:rtl w:val="0"/>
          <w:lang w:val="en-US"/>
        </w:rPr>
        <w:t>如产品标准或委托协议规定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无明显色泽差异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为合格，则判定如下：</w:t>
      </w:r>
    </w:p>
    <w:p>
      <w:pPr>
        <w:pStyle w:val="Compact"/>
        <w:numPr>
          <w:ilvl w:val="0"/>
          <w:numId w:val="33"/>
        </w:numPr>
        <w:rPr>
          <w:lang w:val="en-US"/>
        </w:rPr>
      </w:pPr>
      <w:r>
        <w:rPr>
          <w:rtl w:val="0"/>
          <w:lang w:val="en-US"/>
        </w:rPr>
        <w:t>三名观察者中至少两名判定未见明显色泽差异，可判定为合格；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三名观察者中至少两名判定可见明显色泽差异，可判定为不合格；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如观察结果无法形成多数结论，或观察条件异常，应复检。</w:t>
      </w:r>
    </w:p>
    <w:p>
      <w:pPr>
        <w:pStyle w:val="First Paragraph"/>
      </w:pPr>
      <w:r>
        <w:rPr>
          <w:rtl w:val="0"/>
          <w:lang w:val="en-US"/>
        </w:rPr>
        <w:t>如无明确合格判定依据，报告中仅描述观察结果，不作符合性判定。</w:t>
      </w:r>
      <w:bookmarkEnd w:id="56"/>
    </w:p>
    <w:p>
      <w:pPr>
        <w:pStyle w:val="小标题 2"/>
      </w:pPr>
      <w:bookmarkStart w:name="复检判定" w:id="57"/>
      <w:r>
        <w:rPr>
          <w:rtl w:val="0"/>
        </w:rPr>
        <w:t xml:space="preserve">13.3 </w:t>
      </w:r>
      <w:r>
        <w:rPr>
          <w:rtl w:val="0"/>
          <w:lang w:val="en-US"/>
        </w:rPr>
        <w:t>复检判定</w:t>
      </w:r>
    </w:p>
    <w:p>
      <w:pPr>
        <w:pStyle w:val="First Paragraph"/>
      </w:pPr>
      <w:r>
        <w:rPr>
          <w:rtl w:val="0"/>
          <w:lang w:val="en-US"/>
        </w:rPr>
        <w:t>出现以下情况，应进行复检：</w:t>
      </w:r>
    </w:p>
    <w:p>
      <w:pPr>
        <w:pStyle w:val="Compact"/>
        <w:numPr>
          <w:ilvl w:val="0"/>
          <w:numId w:val="34"/>
        </w:numPr>
        <w:rPr>
          <w:lang w:val="en-US"/>
        </w:rPr>
      </w:pPr>
      <w:r>
        <w:rPr>
          <w:rtl w:val="0"/>
          <w:lang w:val="en-US"/>
        </w:rPr>
        <w:t>照射时间不满足</w:t>
      </w:r>
      <w:r>
        <w:rPr>
          <w:rtl w:val="0"/>
          <w:lang w:val="en-US"/>
        </w:rPr>
        <w:t>24</w:t>
      </w:r>
      <w:r>
        <w:rPr>
          <w:rtl w:val="0"/>
          <w:lang w:val="en-US"/>
        </w:rPr>
        <w:t>±</w:t>
      </w:r>
      <w:r>
        <w:rPr>
          <w:rtl w:val="0"/>
          <w:lang w:val="en-US"/>
        </w:rPr>
        <w:t>1 h</w:t>
      </w:r>
      <w:r>
        <w:rPr>
          <w:rtl w:val="0"/>
          <w:lang w:val="en-US"/>
        </w:rPr>
        <w:t>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试样表面照度不满足</w:t>
      </w:r>
      <w:r>
        <w:rPr>
          <w:rtl w:val="0"/>
          <w:lang w:val="en-US"/>
        </w:rPr>
        <w:t>150000 lx</w:t>
      </w:r>
      <w:r>
        <w:rPr>
          <w:rtl w:val="0"/>
          <w:lang w:val="en-US"/>
        </w:rPr>
        <w:t>±</w:t>
      </w:r>
      <w:r>
        <w:rPr>
          <w:rtl w:val="0"/>
          <w:lang w:val="en-US"/>
        </w:rPr>
        <w:t>15000 lx</w:t>
      </w:r>
      <w:r>
        <w:rPr>
          <w:rtl w:val="0"/>
          <w:lang w:val="en-US"/>
        </w:rPr>
        <w:t>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水浴温度超出规定范围；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水面高度不满足试样上方</w:t>
      </w:r>
      <w:r>
        <w:rPr>
          <w:rtl w:val="0"/>
          <w:lang w:val="en-US"/>
        </w:rPr>
        <w:t>10</w:t>
      </w:r>
      <w:r>
        <w:rPr>
          <w:rtl w:val="0"/>
          <w:lang w:val="en-US"/>
        </w:rPr>
        <w:t>±</w:t>
      </w:r>
      <w:r>
        <w:rPr>
          <w:rtl w:val="0"/>
          <w:lang w:val="en-US"/>
        </w:rPr>
        <w:t>5 mm</w:t>
      </w:r>
      <w:r>
        <w:rPr>
          <w:rtl w:val="0"/>
          <w:lang w:val="en-US"/>
        </w:rPr>
        <w:t>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试样受照区域有阴影遮挡；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遮盖材料脱落、移位或污染试样；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试样编号、对照样编号或记录无法对应；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观察照度不在</w:t>
      </w:r>
      <w:r>
        <w:rPr>
          <w:rtl w:val="0"/>
          <w:lang w:val="en-US"/>
        </w:rPr>
        <w:t>1000 lx</w:t>
      </w:r>
      <w:r>
        <w:rPr>
          <w:rtl w:val="0"/>
          <w:lang w:val="en-US"/>
        </w:rPr>
        <w:t>～</w:t>
      </w:r>
      <w:r>
        <w:rPr>
          <w:rtl w:val="0"/>
          <w:lang w:val="en-US"/>
        </w:rPr>
        <w:t>2000 lx</w:t>
      </w:r>
      <w:r>
        <w:rPr>
          <w:rtl w:val="0"/>
          <w:lang w:val="en-US"/>
        </w:rPr>
        <w:t>范围内；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观察者不符合颜色视觉要求；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原始记录缺失或关键数据不可追溯。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9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7"/>
    </w:p>
    <w:p>
      <w:pPr>
        <w:pStyle w:val="小标题"/>
      </w:pPr>
      <w:bookmarkStart w:name="方法确认与验证" w:id="58"/>
      <w:r>
        <w:rPr>
          <w:rtl w:val="0"/>
        </w:rPr>
        <w:t xml:space="preserve">14. </w:t>
      </w:r>
      <w:r>
        <w:rPr>
          <w:rtl w:val="0"/>
          <w:lang w:val="en-US"/>
        </w:rPr>
        <w:t>方法确认与验证</w:t>
      </w:r>
      <w:bookmarkEnd w:id="58"/>
    </w:p>
    <w:p>
      <w:pPr>
        <w:pStyle w:val="小标题 2"/>
      </w:pPr>
      <w:bookmarkStart w:name="总体要求" w:id="59"/>
      <w:r>
        <w:rPr>
          <w:rtl w:val="0"/>
        </w:rPr>
        <w:t xml:space="preserve">14.1 </w:t>
      </w:r>
      <w:r>
        <w:rPr>
          <w:rtl w:val="0"/>
          <w:lang w:val="en-US"/>
        </w:rPr>
        <w:t>总体要求</w:t>
      </w:r>
    </w:p>
    <w:p>
      <w:pPr>
        <w:pStyle w:val="First Paragraph"/>
      </w:pPr>
      <w:r>
        <w:rPr>
          <w:rtl w:val="0"/>
          <w:lang w:val="en-US"/>
        </w:rPr>
        <w:t xml:space="preserve">本方法用于 </w:t>
      </w:r>
      <w:r>
        <w:rPr>
          <w:rtl w:val="0"/>
          <w:lang w:val="en-US"/>
        </w:rPr>
        <w:t xml:space="preserve">CMA </w:t>
      </w:r>
      <w:r>
        <w:rPr>
          <w:rtl w:val="0"/>
          <w:lang w:val="en-US"/>
        </w:rPr>
        <w:t>检测前，应进行方法确认或验证。确认内容至少包括：</w:t>
      </w:r>
    </w:p>
    <w:p>
      <w:pPr>
        <w:pStyle w:val="Compact"/>
        <w:numPr>
          <w:ilvl w:val="0"/>
          <w:numId w:val="35"/>
        </w:numPr>
        <w:rPr>
          <w:lang w:val="en-US"/>
        </w:rPr>
      </w:pPr>
      <w:r>
        <w:rPr>
          <w:rtl w:val="0"/>
          <w:lang w:val="en-US"/>
        </w:rPr>
        <w:t>标准适用性确认；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设备能力确认；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水浴温度控制能力确认；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试样表面照度控制能力确认；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照射时间控制能力确认；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滤光片有效性确认；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D65</w:t>
      </w:r>
      <w:r>
        <w:rPr>
          <w:rtl w:val="0"/>
          <w:lang w:val="en-US"/>
        </w:rPr>
        <w:t>灯箱观察条件确认；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N5</w:t>
      </w:r>
      <w:r>
        <w:rPr>
          <w:rtl w:val="0"/>
          <w:lang w:val="en-US"/>
        </w:rPr>
        <w:t>中性灰背景板适用性确认；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观察者颜色视觉和一致性确认；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原始记录和报告可追溯性确认。</w:t>
      </w:r>
      <w:bookmarkEnd w:id="59"/>
    </w:p>
    <w:p>
      <w:pPr>
        <w:pStyle w:val="小标题 2"/>
      </w:pPr>
      <w:bookmarkStart w:name="标准适用性确认" w:id="60"/>
      <w:r>
        <w:rPr>
          <w:rtl w:val="0"/>
        </w:rPr>
        <w:t xml:space="preserve">14.2 </w:t>
      </w:r>
      <w:r>
        <w:rPr>
          <w:rtl w:val="0"/>
          <w:lang w:val="en-US"/>
        </w:rPr>
        <w:t>标准适用性确认</w:t>
      </w:r>
    </w:p>
    <w:p>
      <w:pPr>
        <w:pStyle w:val="First Paragraph"/>
      </w:pPr>
      <w:r>
        <w:rPr>
          <w:rtl w:val="0"/>
          <w:lang w:val="en-US"/>
        </w:rPr>
        <w:t xml:space="preserve">确认检测样品属于 </w:t>
      </w:r>
      <w:r>
        <w:rPr>
          <w:rtl w:val="0"/>
          <w:lang w:val="en-US"/>
        </w:rPr>
        <w:t>YY/T 0631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2008</w:t>
      </w:r>
      <w:r>
        <w:rPr>
          <w:rtl w:val="0"/>
          <w:lang w:val="en-US"/>
        </w:rPr>
        <w:t>适用范围，样品制备和对照样制备符合相关产品标准或委托要求。</w:t>
      </w:r>
      <w:bookmarkEnd w:id="60"/>
    </w:p>
    <w:p>
      <w:pPr>
        <w:pStyle w:val="小标题 2"/>
      </w:pPr>
      <w:bookmarkStart w:name="设备能力确认" w:id="61"/>
      <w:r>
        <w:rPr>
          <w:rtl w:val="0"/>
        </w:rPr>
        <w:t xml:space="preserve">14.3 </w:t>
      </w:r>
      <w:r>
        <w:rPr>
          <w:rtl w:val="0"/>
          <w:lang w:val="en-US"/>
        </w:rPr>
        <w:t>设备能力确认</w:t>
      </w:r>
    </w:p>
    <w:p>
      <w:pPr>
        <w:pStyle w:val="First Paragraph"/>
      </w:pPr>
      <w:r>
        <w:rPr>
          <w:rtl w:val="0"/>
          <w:lang w:val="en-US"/>
        </w:rPr>
        <w:t xml:space="preserve">确认 </w:t>
      </w:r>
      <w:r>
        <w:rPr>
          <w:rtl w:val="0"/>
          <w:lang w:val="en-US"/>
        </w:rPr>
        <w:t xml:space="preserve">SGJ611Y </w:t>
      </w:r>
      <w:r>
        <w:rPr>
          <w:rtl w:val="0"/>
          <w:lang w:val="en-US"/>
        </w:rPr>
        <w:t>耐光色稳定性测试仪能够满足：</w:t>
      </w:r>
    </w:p>
    <w:p>
      <w:pPr>
        <w:pStyle w:val="Compact"/>
        <w:numPr>
          <w:ilvl w:val="0"/>
          <w:numId w:val="36"/>
        </w:numPr>
        <w:rPr>
          <w:lang w:val="en-US"/>
        </w:rPr>
      </w:pPr>
      <w:r>
        <w:rPr>
          <w:rtl w:val="0"/>
          <w:lang w:val="en-US"/>
        </w:rPr>
        <w:t>水浴温度控制要求；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氙灯照度调节要求；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试样与水面距离要求；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24 h</w:t>
      </w:r>
      <w:r>
        <w:rPr>
          <w:rtl w:val="0"/>
          <w:lang w:val="en-US"/>
        </w:rPr>
        <w:t>连续运行要求；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试样夹遮盖与固定要求；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滤光片安装和使用要求。</w:t>
      </w:r>
      <w:bookmarkEnd w:id="61"/>
    </w:p>
    <w:p>
      <w:pPr>
        <w:pStyle w:val="小标题 2"/>
      </w:pPr>
      <w:bookmarkStart w:name="温度稳定性确认" w:id="62"/>
      <w:r>
        <w:rPr>
          <w:rtl w:val="0"/>
        </w:rPr>
        <w:t xml:space="preserve">14.4 </w:t>
      </w:r>
      <w:r>
        <w:rPr>
          <w:rtl w:val="0"/>
          <w:lang w:val="en-US"/>
        </w:rPr>
        <w:t>温度稳定性确认</w:t>
      </w:r>
    </w:p>
    <w:p>
      <w:pPr>
        <w:pStyle w:val="Compact"/>
        <w:numPr>
          <w:ilvl w:val="0"/>
          <w:numId w:val="37"/>
        </w:numPr>
        <w:rPr>
          <w:lang w:val="en-US"/>
        </w:rPr>
      </w:pPr>
      <w:r>
        <w:rPr>
          <w:rtl w:val="0"/>
          <w:lang w:val="en-US"/>
        </w:rPr>
        <w:t>在设备预热后记录水浴温度。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试验运行过程中按规定频次记录温度。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温度应满足标准规定范围。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温度异常时应查明原因并评估对结果的影响。</w:t>
      </w:r>
      <w:bookmarkEnd w:id="62"/>
    </w:p>
    <w:p>
      <w:pPr>
        <w:pStyle w:val="小标题 2"/>
      </w:pPr>
      <w:bookmarkStart w:name="照度稳定性确认" w:id="63"/>
      <w:r>
        <w:rPr>
          <w:rtl w:val="0"/>
        </w:rPr>
        <w:t xml:space="preserve">14.5 </w:t>
      </w:r>
      <w:r>
        <w:rPr>
          <w:rtl w:val="0"/>
          <w:lang w:val="en-US"/>
        </w:rPr>
        <w:t>照度稳定性确认</w:t>
      </w:r>
    </w:p>
    <w:p>
      <w:pPr>
        <w:pStyle w:val="Compact"/>
        <w:numPr>
          <w:ilvl w:val="0"/>
          <w:numId w:val="38"/>
        </w:numPr>
        <w:rPr>
          <w:lang w:val="en-US"/>
        </w:rPr>
      </w:pPr>
      <w:r>
        <w:rPr>
          <w:rtl w:val="0"/>
          <w:lang w:val="en-US"/>
        </w:rPr>
        <w:t>使用照度计测量试样位置照度。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试样表面照度应达到</w:t>
      </w:r>
      <w:r>
        <w:rPr>
          <w:rtl w:val="0"/>
          <w:lang w:val="en-US"/>
        </w:rPr>
        <w:t>150000 lx</w:t>
      </w:r>
      <w:r>
        <w:rPr>
          <w:rtl w:val="0"/>
          <w:lang w:val="en-US"/>
        </w:rPr>
        <w:t>±</w:t>
      </w:r>
      <w:r>
        <w:rPr>
          <w:rtl w:val="0"/>
          <w:lang w:val="en-US"/>
        </w:rPr>
        <w:t>15000 lx</w:t>
      </w:r>
      <w:r>
        <w:rPr>
          <w:rtl w:val="0"/>
          <w:lang w:val="en-US"/>
        </w:rPr>
        <w:t>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多点或多位置照度应具有可接受一致性。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照度调节和测量记录应可追溯。</w:t>
      </w:r>
      <w:bookmarkEnd w:id="63"/>
    </w:p>
    <w:p>
      <w:pPr>
        <w:pStyle w:val="小标题 2"/>
      </w:pPr>
      <w:bookmarkStart w:name="d65观察条件确认" w:id="64"/>
      <w:r>
        <w:rPr>
          <w:rtl w:val="0"/>
          <w:lang w:val="nl-NL"/>
        </w:rPr>
        <w:t>14.6 D65</w:t>
      </w:r>
      <w:r>
        <w:rPr>
          <w:rtl w:val="0"/>
          <w:lang w:val="en-US"/>
        </w:rPr>
        <w:t>观察条件确认</w:t>
      </w:r>
    </w:p>
    <w:p>
      <w:pPr>
        <w:pStyle w:val="First Paragraph"/>
      </w:pPr>
      <w:r>
        <w:rPr>
          <w:rtl w:val="0"/>
          <w:lang w:val="en-US"/>
        </w:rPr>
        <w:t xml:space="preserve">确认 </w:t>
      </w:r>
      <w:r>
        <w:rPr>
          <w:rtl w:val="0"/>
          <w:lang w:val="en-US"/>
        </w:rPr>
        <w:t xml:space="preserve">D65 </w:t>
      </w:r>
      <w:r>
        <w:rPr>
          <w:rtl w:val="0"/>
          <w:lang w:val="en-US"/>
        </w:rPr>
        <w:t>灯箱观察照度为</w:t>
      </w:r>
      <w:r>
        <w:rPr>
          <w:rtl w:val="0"/>
          <w:lang w:val="en-US"/>
        </w:rPr>
        <w:t>1000 lx</w:t>
      </w:r>
      <w:r>
        <w:rPr>
          <w:rtl w:val="0"/>
          <w:lang w:val="en-US"/>
        </w:rPr>
        <w:t>～</w:t>
      </w:r>
      <w:r>
        <w:rPr>
          <w:rtl w:val="0"/>
          <w:lang w:val="en-US"/>
        </w:rPr>
        <w:t>2000 lx</w:t>
      </w:r>
      <w:r>
        <w:rPr>
          <w:rtl w:val="0"/>
          <w:lang w:val="en-US"/>
        </w:rPr>
        <w:t>，观察区域无明显颜色反射，背景板状态符合要求。</w:t>
      </w:r>
      <w:bookmarkEnd w:id="64"/>
    </w:p>
    <w:p>
      <w:pPr>
        <w:pStyle w:val="小标题 2"/>
      </w:pPr>
      <w:bookmarkStart w:name="观察者一致性确认" w:id="65"/>
      <w:r>
        <w:rPr>
          <w:rtl w:val="0"/>
        </w:rPr>
        <w:t xml:space="preserve">14.7 </w:t>
      </w:r>
      <w:r>
        <w:rPr>
          <w:rtl w:val="0"/>
          <w:lang w:val="en-US"/>
        </w:rPr>
        <w:t>观察者一致性确认</w:t>
      </w:r>
    </w:p>
    <w:p>
      <w:pPr>
        <w:pStyle w:val="Compact"/>
        <w:numPr>
          <w:ilvl w:val="0"/>
          <w:numId w:val="39"/>
        </w:numPr>
        <w:rPr>
          <w:lang w:val="en-US"/>
        </w:rPr>
      </w:pPr>
      <w:r>
        <w:rPr>
          <w:rtl w:val="0"/>
          <w:lang w:val="en-US"/>
        </w:rPr>
        <w:t>选择已知色差样品或历史留样进行观察者一致性确认。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三名观察者应独立记录结果。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观察结果应具有一致性或形成多数判断。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不一致时应进行培训或技术评审。</w:t>
      </w:r>
      <w:bookmarkEnd w:id="65"/>
    </w:p>
    <w:p>
      <w:pPr>
        <w:pStyle w:val="小标题 2"/>
      </w:pPr>
      <w:bookmarkStart w:name="方法确认结论" w:id="66"/>
      <w:r>
        <w:rPr>
          <w:rtl w:val="0"/>
        </w:rPr>
        <w:t xml:space="preserve">14.8 </w:t>
      </w:r>
      <w:r>
        <w:rPr>
          <w:rtl w:val="0"/>
          <w:lang w:val="en-US"/>
        </w:rPr>
        <w:t>方法确认结论</w:t>
      </w:r>
    </w:p>
    <w:p>
      <w:pPr>
        <w:pStyle w:val="First Paragraph"/>
      </w:pPr>
      <w:r>
        <w:rPr>
          <w:rtl w:val="0"/>
          <w:lang w:val="en-US"/>
        </w:rPr>
        <w:t>方法确认完成后，应形成《牙科材料色稳定性测定方法确认报告》，经技术负责人审核批准后，方可用于正式检测。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0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6"/>
    </w:p>
    <w:p>
      <w:pPr>
        <w:pStyle w:val="小标题"/>
      </w:pPr>
      <w:bookmarkStart w:name="质量控制要求" w:id="67"/>
      <w:r>
        <w:rPr>
          <w:rtl w:val="0"/>
        </w:rPr>
        <w:t xml:space="preserve">15. </w:t>
      </w:r>
      <w:r>
        <w:rPr>
          <w:rtl w:val="0"/>
          <w:lang w:val="en-US"/>
        </w:rPr>
        <w:t>质量控制要求</w:t>
      </w:r>
      <w:bookmarkEnd w:id="67"/>
    </w:p>
    <w:p>
      <w:pPr>
        <w:pStyle w:val="小标题 2"/>
      </w:pPr>
      <w:bookmarkStart w:name="每次检测前质量控制" w:id="68"/>
      <w:r>
        <w:rPr>
          <w:rtl w:val="0"/>
        </w:rPr>
        <w:t xml:space="preserve">15.1 </w:t>
      </w:r>
      <w:r>
        <w:rPr>
          <w:rtl w:val="0"/>
          <w:lang w:val="en-US"/>
        </w:rPr>
        <w:t>每次检测前质量控制</w:t>
      </w:r>
    </w:p>
    <w:p>
      <w:pPr>
        <w:pStyle w:val="Compact"/>
        <w:numPr>
          <w:ilvl w:val="0"/>
          <w:numId w:val="40"/>
        </w:numPr>
        <w:rPr>
          <w:lang w:val="en-US"/>
        </w:rPr>
      </w:pPr>
      <w:r>
        <w:rPr>
          <w:rtl w:val="0"/>
          <w:lang w:val="en-US"/>
        </w:rPr>
        <w:t>样品编号核对；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设备状态确认；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水浴介质确认；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水浴温度确认；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试样表面照度确认；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滤光片状态确认；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氙灯累计使用时间确认；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D65</w:t>
      </w:r>
      <w:r>
        <w:rPr>
          <w:rtl w:val="0"/>
          <w:lang w:val="en-US"/>
        </w:rPr>
        <w:t>灯箱状态确认；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N5</w:t>
      </w:r>
      <w:r>
        <w:rPr>
          <w:rtl w:val="0"/>
          <w:lang w:val="en-US"/>
        </w:rPr>
        <w:t>中性灰背景板状态确认；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观察者颜色视觉资格确认。</w:t>
      </w:r>
      <w:bookmarkEnd w:id="68"/>
    </w:p>
    <w:p>
      <w:pPr>
        <w:pStyle w:val="小标题 2"/>
      </w:pPr>
      <w:bookmarkStart w:name="过程质量控制" w:id="69"/>
      <w:r>
        <w:rPr>
          <w:rtl w:val="0"/>
        </w:rPr>
        <w:t xml:space="preserve">15.2 </w:t>
      </w:r>
      <w:r>
        <w:rPr>
          <w:rtl w:val="0"/>
          <w:lang w:val="en-US"/>
        </w:rPr>
        <w:t>过程质量控制</w:t>
      </w:r>
    </w:p>
    <w:p>
      <w:pPr>
        <w:pStyle w:val="Compact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试验开始时间和结束时间应记录；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水浴温度应记录；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试样表面照度应记录；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水面高度应记录；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设备异常报警应记录；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试样遮盖方式应记录；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试样摆放位置应记录；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观察结果应分别记录。</w:t>
      </w:r>
      <w:bookmarkEnd w:id="69"/>
    </w:p>
    <w:p>
      <w:pPr>
        <w:pStyle w:val="小标题 2"/>
      </w:pPr>
      <w:bookmarkStart w:name="复核要求" w:id="70"/>
      <w:r>
        <w:rPr>
          <w:rtl w:val="0"/>
        </w:rPr>
        <w:t xml:space="preserve">15.3 </w:t>
      </w:r>
      <w:r>
        <w:rPr>
          <w:rtl w:val="0"/>
          <w:lang w:val="en-US"/>
        </w:rPr>
        <w:t>复核要求</w:t>
      </w:r>
    </w:p>
    <w:p>
      <w:pPr>
        <w:pStyle w:val="First Paragraph"/>
      </w:pPr>
      <w:r>
        <w:rPr>
          <w:rtl w:val="0"/>
          <w:lang w:val="en-US"/>
        </w:rPr>
        <w:t>复核人员应复核：</w:t>
      </w:r>
    </w:p>
    <w:p>
      <w:pPr>
        <w:pStyle w:val="Compact"/>
        <w:numPr>
          <w:ilvl w:val="0"/>
          <w:numId w:val="42"/>
        </w:numPr>
        <w:rPr>
          <w:lang w:val="en-US"/>
        </w:rPr>
      </w:pPr>
      <w:r>
        <w:rPr>
          <w:rtl w:val="0"/>
          <w:lang w:val="en-US"/>
        </w:rPr>
        <w:t>样品编号；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试样遮盖方式；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设备参数；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温度记录；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照度记录；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照射时间；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D65</w:t>
      </w:r>
      <w:r>
        <w:rPr>
          <w:rtl w:val="0"/>
          <w:lang w:val="en-US"/>
        </w:rPr>
        <w:t>灯箱照度；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背景板使用状态；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三名观察者记录；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最终判定结果；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检测报告结论。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1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0"/>
    </w:p>
    <w:p>
      <w:pPr>
        <w:pStyle w:val="小标题"/>
      </w:pPr>
      <w:bookmarkStart w:name="异常情况处理" w:id="71"/>
      <w:r>
        <w:rPr>
          <w:rtl w:val="0"/>
        </w:rPr>
        <w:t xml:space="preserve">16. </w:t>
      </w:r>
      <w:r>
        <w:rPr>
          <w:rtl w:val="0"/>
          <w:lang w:val="en-US"/>
        </w:rPr>
        <w:t>异常情况处理</w:t>
      </w:r>
      <w:bookmarkEnd w:id="71"/>
    </w:p>
    <w:p>
      <w:pPr>
        <w:pStyle w:val="小标题 2"/>
      </w:pPr>
      <w:bookmarkStart w:name="设备异常" w:id="72"/>
      <w:r>
        <w:rPr>
          <w:rtl w:val="0"/>
        </w:rPr>
        <w:t xml:space="preserve">16.1 </w:t>
      </w:r>
      <w:r>
        <w:rPr>
          <w:rtl w:val="0"/>
          <w:lang w:val="en-US"/>
        </w:rPr>
        <w:t>设备异常</w:t>
      </w:r>
    </w:p>
    <w:p>
      <w:pPr>
        <w:pStyle w:val="First Paragraph"/>
      </w:pPr>
      <w:r>
        <w:rPr>
          <w:rtl w:val="0"/>
          <w:lang w:val="en-US"/>
        </w:rPr>
        <w:t>设备报警、氙灯异常、滤光片破损、水浴不循环、温度控制异常、计时异常或漏水时，应停止试验，记录异常情况，并通知设备管理员或技术负责人。</w:t>
      </w:r>
      <w:bookmarkEnd w:id="72"/>
    </w:p>
    <w:p>
      <w:pPr>
        <w:pStyle w:val="小标题 2"/>
      </w:pPr>
      <w:bookmarkStart w:name="参数异常" w:id="73"/>
      <w:r>
        <w:rPr>
          <w:rtl w:val="0"/>
        </w:rPr>
        <w:t xml:space="preserve">16.2 </w:t>
      </w:r>
      <w:r>
        <w:rPr>
          <w:rtl w:val="0"/>
          <w:lang w:val="en-US"/>
        </w:rPr>
        <w:t>参数异常</w:t>
      </w:r>
    </w:p>
    <w:p>
      <w:pPr>
        <w:pStyle w:val="First Paragraph"/>
      </w:pPr>
      <w:r>
        <w:rPr>
          <w:rtl w:val="0"/>
          <w:lang w:val="en-US"/>
        </w:rPr>
        <w:t>水浴温度、照度、照射时间、水位高度或观察照度不符合要求时，应评估影响。若影响检测结果，应判定本次试验无效并重新试验。</w:t>
      </w:r>
      <w:bookmarkEnd w:id="73"/>
    </w:p>
    <w:p>
      <w:pPr>
        <w:pStyle w:val="小标题 2"/>
      </w:pPr>
      <w:bookmarkStart w:name="试样异常" w:id="74"/>
      <w:r>
        <w:rPr>
          <w:rtl w:val="0"/>
        </w:rPr>
        <w:t xml:space="preserve">16.3 </w:t>
      </w:r>
      <w:r>
        <w:rPr>
          <w:rtl w:val="0"/>
          <w:lang w:val="en-US"/>
        </w:rPr>
        <w:t>试样异常</w:t>
      </w:r>
    </w:p>
    <w:p>
      <w:pPr>
        <w:pStyle w:val="First Paragraph"/>
      </w:pPr>
      <w:r>
        <w:rPr>
          <w:rtl w:val="0"/>
          <w:lang w:val="en-US"/>
        </w:rPr>
        <w:t>试样污染、破损、遮盖材料脱落、遮盖边界不清或试样移位时，应记录异常，并根据技术评审结论决定是否复检。</w:t>
      </w:r>
      <w:bookmarkEnd w:id="74"/>
    </w:p>
    <w:p>
      <w:pPr>
        <w:pStyle w:val="小标题 2"/>
      </w:pPr>
      <w:bookmarkStart w:name="观察异常" w:id="75"/>
      <w:r>
        <w:rPr>
          <w:rtl w:val="0"/>
        </w:rPr>
        <w:t xml:space="preserve">16.4 </w:t>
      </w:r>
      <w:r>
        <w:rPr>
          <w:rtl w:val="0"/>
          <w:lang w:val="en-US"/>
        </w:rPr>
        <w:t>观察异常</w:t>
      </w:r>
    </w:p>
    <w:p>
      <w:pPr>
        <w:pStyle w:val="First Paragraph"/>
      </w:pPr>
      <w:r>
        <w:rPr>
          <w:rtl w:val="0"/>
          <w:lang w:val="en-US"/>
        </w:rPr>
        <w:t>观察者不足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>人、观察者颜色视觉状态不符合要求、观察条件不符合要求或观察记录缺失时，不得出具正式结果，应重新组织观察。</w:t>
      </w:r>
      <w:bookmarkEnd w:id="75"/>
    </w:p>
    <w:p>
      <w:pPr>
        <w:pStyle w:val="小标题 2"/>
      </w:pPr>
      <w:bookmarkStart w:name="记录异常" w:id="76"/>
      <w:r>
        <w:rPr>
          <w:rtl w:val="0"/>
        </w:rPr>
        <w:t xml:space="preserve">16.5 </w:t>
      </w:r>
      <w:r>
        <w:rPr>
          <w:rtl w:val="0"/>
          <w:lang w:val="en-US"/>
        </w:rPr>
        <w:t>记录异常</w:t>
      </w:r>
    </w:p>
    <w:p>
      <w:pPr>
        <w:pStyle w:val="First Paragraph"/>
      </w:pPr>
      <w:r>
        <w:rPr>
          <w:rtl w:val="0"/>
          <w:lang w:val="en-US"/>
        </w:rPr>
        <w:t>原始记录缺失、关键参数未记录、样品编号无法追溯或报告与记录不一致时，应启动不符合工作处理。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2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6"/>
    </w:p>
    <w:p>
      <w:pPr>
        <w:pStyle w:val="小标题"/>
      </w:pPr>
      <w:bookmarkStart w:name="原始记录要求" w:id="77"/>
      <w:r>
        <w:rPr>
          <w:rtl w:val="0"/>
        </w:rPr>
        <w:t xml:space="preserve">17. </w:t>
      </w:r>
      <w:r>
        <w:rPr>
          <w:rtl w:val="0"/>
          <w:lang w:val="en-US"/>
        </w:rPr>
        <w:t>原始记录要求</w:t>
      </w:r>
    </w:p>
    <w:p>
      <w:pPr>
        <w:pStyle w:val="First Paragraph"/>
      </w:pPr>
      <w:r>
        <w:rPr>
          <w:rtl w:val="0"/>
          <w:lang w:val="en-US"/>
        </w:rPr>
        <w:t>原始记录应真实、准确、清晰、完整，不得随意涂改。确需修改时，应保留原始内容，并由修改人签名、注明日期和原因。</w:t>
      </w:r>
    </w:p>
    <w:p>
      <w:pPr>
        <w:pStyle w:val="Body Text"/>
      </w:pPr>
      <w:r>
        <w:rPr>
          <w:rtl w:val="0"/>
          <w:lang w:val="en-US"/>
        </w:rPr>
        <w:t>原始记录至少包括：</w:t>
      </w:r>
    </w:p>
    <w:p>
      <w:pPr>
        <w:pStyle w:val="Compact"/>
        <w:numPr>
          <w:ilvl w:val="0"/>
          <w:numId w:val="43"/>
        </w:numPr>
        <w:rPr>
          <w:lang w:val="en-US"/>
        </w:rPr>
      </w:pPr>
      <w:r>
        <w:rPr>
          <w:rtl w:val="0"/>
          <w:lang w:val="en-US"/>
        </w:rPr>
        <w:t>样品编号；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样品名称；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样品规格型号；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样品数量；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委托单位；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检测依据；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试样制备方式；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对照试样信息；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遮盖方式；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SGJ611Y</w:t>
      </w:r>
      <w:r>
        <w:rPr>
          <w:rtl w:val="0"/>
          <w:lang w:val="en-US"/>
        </w:rPr>
        <w:t>设备编号；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D65</w:t>
      </w:r>
      <w:r>
        <w:rPr>
          <w:rtl w:val="0"/>
          <w:lang w:val="en-US"/>
        </w:rPr>
        <w:t>灯箱编号；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N5</w:t>
      </w:r>
      <w:r>
        <w:rPr>
          <w:rtl w:val="0"/>
          <w:lang w:val="en-US"/>
        </w:rPr>
        <w:t>中性灰背景板编号；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照度计编号；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水浴介质；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水浴温度；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试样表面照度；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试样与水面距离；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照射开始时间；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照射结束时间；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总照射时间；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氙灯累计使用时间；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滤光片累计使用时间；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观察照度；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观察距离；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观察时间；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三名观察者结果；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多数判定结果；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检测人员签字；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复核人员签字；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日期。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3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7"/>
    </w:p>
    <w:p>
      <w:pPr>
        <w:pStyle w:val="小标题"/>
      </w:pPr>
      <w:bookmarkStart w:name="检测报告要求" w:id="78"/>
      <w:r>
        <w:rPr>
          <w:rtl w:val="0"/>
        </w:rPr>
        <w:t xml:space="preserve">18. </w:t>
      </w:r>
      <w:r>
        <w:rPr>
          <w:rtl w:val="0"/>
          <w:lang w:val="en-US"/>
        </w:rPr>
        <w:t>检测报告要求</w:t>
      </w:r>
    </w:p>
    <w:p>
      <w:pPr>
        <w:pStyle w:val="First Paragraph"/>
      </w:pPr>
      <w:r>
        <w:rPr>
          <w:rtl w:val="0"/>
          <w:lang w:val="en-US"/>
        </w:rPr>
        <w:t>检测报告至少包括：</w:t>
      </w:r>
    </w:p>
    <w:p>
      <w:pPr>
        <w:pStyle w:val="Compact"/>
        <w:numPr>
          <w:ilvl w:val="0"/>
          <w:numId w:val="44"/>
        </w:numPr>
        <w:rPr>
          <w:lang w:val="en-US"/>
        </w:rPr>
      </w:pPr>
      <w:r>
        <w:rPr>
          <w:rtl w:val="0"/>
          <w:lang w:val="en-US"/>
        </w:rPr>
        <w:t>报告编号；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委托单位；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样品名称；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样品编号；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样品数量；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检测项目；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检测依据；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样品状态；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检测设备；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主要试验条件；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照射时间；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水浴温度；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试样表面照度；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观察条件；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三名观察者观察结果；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最终结果；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合格性判定依据，如适用；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检测人员；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复核人员；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批准人员或授权签字人；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报告签发日期。</w:t>
      </w:r>
    </w:p>
    <w:p>
      <w:pPr>
        <w:pStyle w:val="First Paragraph"/>
      </w:pPr>
      <w:r>
        <w:rPr>
          <w:rtl w:val="0"/>
          <w:lang w:val="en-US"/>
        </w:rPr>
        <w:t xml:space="preserve">如用于 </w:t>
      </w:r>
      <w:r>
        <w:rPr>
          <w:rtl w:val="0"/>
          <w:lang w:val="en-US"/>
        </w:rPr>
        <w:t xml:space="preserve">CMA </w:t>
      </w:r>
      <w:r>
        <w:rPr>
          <w:rtl w:val="0"/>
          <w:lang w:val="en-US"/>
        </w:rPr>
        <w:t>对外出具具有证明作用的数据和结果，应按实验室报告管理程序加盖检测专用章及资质认定标志。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4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8"/>
    </w:p>
    <w:p>
      <w:pPr>
        <w:pStyle w:val="小标题"/>
      </w:pPr>
      <w:bookmarkStart w:name="结果表述示例" w:id="79"/>
      <w:r>
        <w:rPr>
          <w:rtl w:val="0"/>
        </w:rPr>
        <w:t xml:space="preserve">19. </w:t>
      </w:r>
      <w:r>
        <w:rPr>
          <w:rtl w:val="0"/>
          <w:lang w:val="en-US"/>
        </w:rPr>
        <w:t>结果表述示例</w:t>
      </w:r>
      <w:bookmarkEnd w:id="79"/>
    </w:p>
    <w:p>
      <w:pPr>
        <w:pStyle w:val="小标题 2"/>
      </w:pPr>
      <w:bookmarkStart w:name="未见明显色泽差异" w:id="80"/>
      <w:r>
        <w:rPr>
          <w:rtl w:val="0"/>
        </w:rPr>
        <w:t xml:space="preserve">19.1 </w:t>
      </w:r>
      <w:r>
        <w:rPr>
          <w:rtl w:val="0"/>
          <w:lang w:val="en-US"/>
        </w:rPr>
        <w:t>未见明显色泽差异</w:t>
      </w:r>
    </w:p>
    <w:p>
      <w:pPr>
        <w:pStyle w:val="First Paragraph"/>
      </w:pPr>
      <w:r>
        <w:rPr>
          <w:rtl w:val="0"/>
          <w:lang w:val="en-US"/>
        </w:rPr>
        <w:t xml:space="preserve">经按 </w:t>
      </w:r>
      <w:r>
        <w:rPr>
          <w:rtl w:val="0"/>
          <w:lang w:val="en-US"/>
        </w:rPr>
        <w:t>YY/T 0631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 xml:space="preserve">2008 </w:t>
      </w:r>
      <w:r>
        <w:rPr>
          <w:rtl w:val="0"/>
          <w:lang w:val="en-US"/>
        </w:rPr>
        <w:t>进行浸水光照射试验，试样在规定条件下照射</w:t>
      </w:r>
      <w:r>
        <w:rPr>
          <w:rtl w:val="0"/>
          <w:lang w:val="en-US"/>
        </w:rPr>
        <w:t>24 h</w:t>
      </w:r>
      <w:r>
        <w:rPr>
          <w:rtl w:val="0"/>
          <w:lang w:val="en-US"/>
        </w:rPr>
        <w:t>。经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>名颜色视觉正常观察者在</w:t>
      </w:r>
      <w:r>
        <w:rPr>
          <w:rtl w:val="0"/>
          <w:lang w:val="en-US"/>
        </w:rPr>
        <w:t>D65</w:t>
      </w:r>
      <w:r>
        <w:rPr>
          <w:rtl w:val="0"/>
          <w:lang w:val="en-US"/>
        </w:rPr>
        <w:t>标准光源下目视比较，试样照射区域与未照射区域之间未见明显色泽差异，照射试样与未照射对照试样之间未见明显色泽差异。</w:t>
      </w:r>
      <w:bookmarkEnd w:id="80"/>
    </w:p>
    <w:p>
      <w:pPr>
        <w:pStyle w:val="小标题 2"/>
      </w:pPr>
      <w:bookmarkStart w:name="可见色泽差异" w:id="81"/>
      <w:r>
        <w:rPr>
          <w:rtl w:val="0"/>
        </w:rPr>
        <w:t xml:space="preserve">19.2 </w:t>
      </w:r>
      <w:r>
        <w:rPr>
          <w:rtl w:val="0"/>
          <w:lang w:val="en-US"/>
        </w:rPr>
        <w:t>可见色泽差异</w:t>
      </w:r>
    </w:p>
    <w:p>
      <w:pPr>
        <w:pStyle w:val="First Paragraph"/>
      </w:pPr>
      <w:r>
        <w:rPr>
          <w:rtl w:val="0"/>
          <w:lang w:val="en-US"/>
        </w:rPr>
        <w:t xml:space="preserve">经按 </w:t>
      </w:r>
      <w:r>
        <w:rPr>
          <w:rtl w:val="0"/>
          <w:lang w:val="en-US"/>
        </w:rPr>
        <w:t>YY/T 0631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 xml:space="preserve">2008 </w:t>
      </w:r>
      <w:r>
        <w:rPr>
          <w:rtl w:val="0"/>
          <w:lang w:val="en-US"/>
        </w:rPr>
        <w:t>进行浸水光照射试验，试样在规定条件下照射</w:t>
      </w:r>
      <w:r>
        <w:rPr>
          <w:rtl w:val="0"/>
          <w:lang w:val="en-US"/>
        </w:rPr>
        <w:t>24 h</w:t>
      </w:r>
      <w:r>
        <w:rPr>
          <w:rtl w:val="0"/>
          <w:lang w:val="en-US"/>
        </w:rPr>
        <w:t>。经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>名颜色视觉正常观察者在</w:t>
      </w:r>
      <w:r>
        <w:rPr>
          <w:rtl w:val="0"/>
          <w:lang w:val="en-US"/>
        </w:rPr>
        <w:t>D65</w:t>
      </w:r>
      <w:r>
        <w:rPr>
          <w:rtl w:val="0"/>
          <w:lang w:val="en-US"/>
        </w:rPr>
        <w:t>标准光源下目视比较，多数观察者认为试样照射区域与未照射区域之间可见色泽差异，照射试样与未照射对照试样之间可见色泽差异。</w:t>
      </w:r>
      <w:bookmarkEnd w:id="81"/>
    </w:p>
    <w:p>
      <w:pPr>
        <w:pStyle w:val="小标题 2"/>
      </w:pPr>
      <w:bookmarkStart w:name="不作符合性判定" w:id="82"/>
      <w:r>
        <w:rPr>
          <w:rtl w:val="0"/>
        </w:rPr>
        <w:t xml:space="preserve">19.3 </w:t>
      </w:r>
      <w:r>
        <w:rPr>
          <w:rtl w:val="0"/>
          <w:lang w:val="en-US"/>
        </w:rPr>
        <w:t>不作符合性判定</w:t>
      </w:r>
    </w:p>
    <w:p>
      <w:pPr>
        <w:pStyle w:val="First Paragraph"/>
      </w:pPr>
      <w:r>
        <w:rPr>
          <w:rtl w:val="0"/>
          <w:lang w:val="en-US"/>
        </w:rPr>
        <w:t xml:space="preserve">本次检测依据 </w:t>
      </w:r>
      <w:r>
        <w:rPr>
          <w:rtl w:val="0"/>
          <w:lang w:val="en-US"/>
        </w:rPr>
        <w:t>YY/T 0631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 xml:space="preserve">2008 </w:t>
      </w:r>
      <w:r>
        <w:rPr>
          <w:rtl w:val="0"/>
          <w:lang w:val="en-US"/>
        </w:rPr>
        <w:t>进行色稳定性测定，检测结果为目视色泽比较结果。由于委托方未提供合格判定限值或产品标准未规定符合性要求，本报告仅描述检测结果，不作合格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不合格判定。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5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2"/>
    </w:p>
    <w:p>
      <w:pPr>
        <w:pStyle w:val="小标题"/>
      </w:pPr>
      <w:bookmarkStart w:name="附录a设备使用前确认记录表" w:id="83"/>
      <w:r>
        <w:rPr>
          <w:rtl w:val="0"/>
        </w:rPr>
        <w:t xml:space="preserve">20. </w:t>
      </w:r>
      <w:r>
        <w:rPr>
          <w:rtl w:val="0"/>
          <w:lang w:val="en-US"/>
        </w:rPr>
        <w:t>附录</w:t>
      </w:r>
      <w:r>
        <w:rPr>
          <w:rtl w:val="0"/>
        </w:rPr>
        <w:t>A</w:t>
      </w:r>
      <w:r>
        <w:rPr>
          <w:rtl w:val="0"/>
          <w:lang w:val="en-US"/>
        </w:rPr>
        <w:t>：设备使用前确认记录表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960"/>
        <w:gridCol w:w="396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记录内容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设备名称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SGJ611Y</w:t>
            </w:r>
            <w:r>
              <w:rPr>
                <w:shd w:val="nil" w:color="auto" w:fill="auto"/>
                <w:rtl w:val="0"/>
                <w:lang w:val="en-US"/>
              </w:rPr>
              <w:t>耐光色稳定性测试仪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设备编号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氙灯状态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异常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氙灯累计使用时间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滤光片状态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异常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滤光片累计使用时间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水浴系统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异常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计时系统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异常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试样夹状态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异常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照度计编号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照度计状态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D65</w:t>
            </w:r>
            <w:r>
              <w:rPr>
                <w:shd w:val="nil" w:color="auto" w:fill="auto"/>
                <w:rtl w:val="0"/>
                <w:lang w:val="en-US"/>
              </w:rPr>
              <w:t>灯箱编号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D65</w:t>
            </w:r>
            <w:r>
              <w:rPr>
                <w:shd w:val="nil" w:color="auto" w:fill="auto"/>
                <w:rtl w:val="0"/>
                <w:lang w:val="en-US"/>
              </w:rPr>
              <w:t>灯箱状态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异常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N5</w:t>
            </w:r>
            <w:r>
              <w:rPr>
                <w:shd w:val="nil" w:color="auto" w:fill="auto"/>
                <w:rtl w:val="0"/>
                <w:lang w:val="en-US"/>
              </w:rPr>
              <w:t>背景板编号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N5</w:t>
            </w:r>
            <w:r>
              <w:rPr>
                <w:shd w:val="nil" w:color="auto" w:fill="auto"/>
                <w:rtl w:val="0"/>
                <w:lang w:val="en-US"/>
              </w:rPr>
              <w:t>背景板状态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检查人员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检查日期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小标题"/>
        <w:widowControl w:val="0"/>
      </w:pP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6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3"/>
    </w:p>
    <w:p>
      <w:pPr>
        <w:pStyle w:val="小标题"/>
      </w:pPr>
      <w:bookmarkStart w:name="附录b试验参数记录表" w:id="84"/>
      <w:r>
        <w:rPr>
          <w:rtl w:val="0"/>
        </w:rPr>
        <w:t xml:space="preserve">21. </w:t>
      </w:r>
      <w:r>
        <w:rPr>
          <w:rtl w:val="0"/>
          <w:lang w:val="en-US"/>
        </w:rPr>
        <w:t>附录</w:t>
      </w:r>
      <w:r>
        <w:rPr>
          <w:rtl w:val="0"/>
        </w:rPr>
        <w:t>B</w:t>
      </w:r>
      <w:r>
        <w:rPr>
          <w:rtl w:val="0"/>
          <w:lang w:val="en-US"/>
        </w:rPr>
        <w:t>：试验参数记录表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640"/>
        <w:gridCol w:w="2640"/>
        <w:gridCol w:w="264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标准要求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实测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记录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水浴介质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蒸馏水或去离子水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水浴温度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37</w:t>
            </w:r>
            <w:r>
              <w:rPr>
                <w:shd w:val="nil" w:color="auto" w:fill="auto"/>
                <w:rtl w:val="0"/>
                <w:lang w:val="en-US"/>
              </w:rPr>
              <w:t>±</w:t>
            </w:r>
            <w:r>
              <w:rPr>
                <w:shd w:val="nil" w:color="auto" w:fill="auto"/>
                <w:rtl w:val="0"/>
                <w:lang w:val="en-US"/>
              </w:rPr>
              <w:t>5</w:t>
            </w:r>
            <w:r>
              <w:rPr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设备设定温度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37</w:t>
            </w:r>
            <w:r>
              <w:rPr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试样表面照度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150000 lx</w:t>
            </w:r>
            <w:r>
              <w:rPr>
                <w:shd w:val="nil" w:color="auto" w:fill="auto"/>
                <w:rtl w:val="0"/>
                <w:lang w:val="en-US"/>
              </w:rPr>
              <w:t>±</w:t>
            </w:r>
            <w:r>
              <w:rPr>
                <w:shd w:val="nil" w:color="auto" w:fill="auto"/>
                <w:rtl w:val="0"/>
                <w:lang w:val="en-US"/>
              </w:rPr>
              <w:t>15000 lx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试样与水面距离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  <w:r>
              <w:rPr>
                <w:shd w:val="nil" w:color="auto" w:fill="auto"/>
                <w:rtl w:val="0"/>
                <w:lang w:val="en-US"/>
              </w:rPr>
              <w:t>±</w:t>
            </w:r>
            <w:r>
              <w:rPr>
                <w:shd w:val="nil" w:color="auto" w:fill="auto"/>
                <w:rtl w:val="0"/>
                <w:lang w:val="en-US"/>
              </w:rPr>
              <w:t>5 mm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照射时间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24</w:t>
            </w:r>
            <w:r>
              <w:rPr>
                <w:shd w:val="nil" w:color="auto" w:fill="auto"/>
                <w:rtl w:val="0"/>
                <w:lang w:val="en-US"/>
              </w:rPr>
              <w:t>±</w:t>
            </w:r>
            <w:r>
              <w:rPr>
                <w:shd w:val="nil" w:color="auto" w:fill="auto"/>
                <w:rtl w:val="0"/>
                <w:lang w:val="en-US"/>
              </w:rPr>
              <w:t>1 h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照射开始时间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照射结束时间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总照射时间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是否有阴影遮挡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不得有阴影遮挡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设备运行状态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正常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异常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备注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小标题"/>
        <w:widowControl w:val="0"/>
      </w:pP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7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4"/>
    </w:p>
    <w:p>
      <w:pPr>
        <w:pStyle w:val="小标题"/>
      </w:pPr>
      <w:bookmarkStart w:name="附录c样品信息与遮盖记录表" w:id="85"/>
      <w:r>
        <w:rPr>
          <w:rtl w:val="0"/>
        </w:rPr>
        <w:t xml:space="preserve">22. </w:t>
      </w:r>
      <w:r>
        <w:rPr>
          <w:rtl w:val="0"/>
          <w:lang w:val="en-US"/>
        </w:rPr>
        <w:t>附录</w:t>
      </w:r>
      <w:r>
        <w:rPr>
          <w:rtl w:val="0"/>
        </w:rPr>
        <w:t>C</w:t>
      </w:r>
      <w:r>
        <w:rPr>
          <w:rtl w:val="0"/>
          <w:lang w:val="en-US"/>
        </w:rPr>
        <w:t>：样品信息与遮盖记录表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960"/>
        <w:gridCol w:w="396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记录内容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样品批号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试样形状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其他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试样尺寸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试样制备依据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对照试样编号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遮盖方式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铝箔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遮盖区域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试样一半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牙形试样遮盖方向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平行牙长轴包裹牙前庭一半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遮盖是否牢固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是否拍照留存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小标题"/>
        <w:widowControl w:val="0"/>
      </w:pP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8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5"/>
    </w:p>
    <w:p>
      <w:pPr>
        <w:pStyle w:val="小标题"/>
      </w:pPr>
      <w:bookmarkStart w:name="附录d色泽比较记录表" w:id="86"/>
      <w:r>
        <w:rPr>
          <w:rtl w:val="0"/>
        </w:rPr>
        <w:t xml:space="preserve">23. </w:t>
      </w:r>
      <w:r>
        <w:rPr>
          <w:rtl w:val="0"/>
          <w:lang w:val="en-US"/>
        </w:rPr>
        <w:t>附录</w:t>
      </w:r>
      <w:r>
        <w:rPr>
          <w:rtl w:val="0"/>
        </w:rPr>
        <w:t>D</w:t>
      </w:r>
      <w:r>
        <w:rPr>
          <w:rtl w:val="0"/>
          <w:lang w:val="en-US"/>
        </w:rPr>
        <w:t>：色泽比较记录表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960"/>
        <w:gridCol w:w="396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记录内容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D65</w:t>
            </w:r>
            <w:r>
              <w:rPr>
                <w:shd w:val="nil" w:color="auto" w:fill="auto"/>
                <w:rtl w:val="0"/>
                <w:lang w:val="en-US"/>
              </w:rPr>
              <w:t>灯箱编号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观察照度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背景板类型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N5</w:t>
            </w:r>
            <w:r>
              <w:rPr>
                <w:shd w:val="nil" w:color="auto" w:fill="auto"/>
                <w:rtl w:val="0"/>
                <w:lang w:val="en-US"/>
              </w:rPr>
              <w:t xml:space="preserve">中性灰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白背景</w:t>
            </w:r>
            <w:r>
              <w:rPr>
                <w:shd w:val="nil" w:color="auto" w:fill="auto"/>
                <w:rtl w:val="0"/>
                <w:lang w:val="en-US"/>
              </w:rPr>
              <w:t>+</w:t>
            </w:r>
            <w:r>
              <w:rPr>
                <w:shd w:val="nil" w:color="auto" w:fill="auto"/>
                <w:rtl w:val="0"/>
                <w:lang w:val="en-US"/>
              </w:rPr>
              <w:t>灰背景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背景板编号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背景板状态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观察距离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200 mm</w:t>
            </w:r>
            <w:r>
              <w:rPr>
                <w:shd w:val="nil" w:color="auto" w:fill="auto"/>
                <w:rtl w:val="0"/>
                <w:lang w:val="en-US"/>
              </w:rPr>
              <w:t>～</w:t>
            </w:r>
            <w:r>
              <w:rPr>
                <w:shd w:val="nil" w:color="auto" w:fill="auto"/>
                <w:rtl w:val="0"/>
                <w:lang w:val="en-US"/>
              </w:rPr>
              <w:t>300 mm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单次观察时间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≤</w:t>
            </w:r>
            <w:r>
              <w:rPr>
                <w:shd w:val="nil" w:color="auto" w:fill="auto"/>
                <w:rtl w:val="0"/>
                <w:lang w:val="en-US"/>
              </w:rPr>
              <w:t>2 s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观察区域是否无明显颜色反射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对照试样编号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小标题"/>
        <w:widowControl w:val="0"/>
      </w:pPr>
    </w:p>
    <w:p>
      <w:pPr>
        <w:pStyle w:val="正文"/>
      </w:pP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blPrEx>
          <w:shd w:val="clear" w:color="auto" w:fill="156082"/>
        </w:tblPrEx>
        <w:trPr>
          <w:trHeight w:val="680" w:hRule="atLeast"/>
          <w:tblHeader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观察者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颜色视觉确认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观察结果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签字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ad1d7"/>
        </w:tblPrEx>
        <w:trPr>
          <w:trHeight w:val="102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观察者</w:t>
            </w: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无明显色差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 xml:space="preserve">有色差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102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观察者</w:t>
            </w: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无明显色差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 xml:space="preserve">有色差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102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观察者</w:t>
            </w: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无明显色差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 xml:space="preserve">有色差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</w:pPr>
    </w:p>
    <w:p>
      <w:pPr>
        <w:pStyle w:val="Body Text"/>
      </w:pPr>
      <w:r>
        <w:rPr>
          <w:rtl w:val="0"/>
          <w:lang w:val="en-US"/>
        </w:rPr>
        <w:t>多数判定结果：</w:t>
      </w:r>
      <w:r>
        <w:rPr>
          <w:rtl w:val="0"/>
        </w:rPr>
        <w:br w:type="textWrapping"/>
        <w:t xml:space="preserve">□ </w:t>
      </w:r>
      <w:r>
        <w:rPr>
          <w:rtl w:val="0"/>
          <w:lang w:val="en-US"/>
        </w:rPr>
        <w:t>未见明显色泽差异</w:t>
      </w:r>
      <w:r>
        <w:rPr>
          <w:rtl w:val="0"/>
        </w:rPr>
        <w:br w:type="textWrapping"/>
        <w:t xml:space="preserve">□ </w:t>
      </w:r>
      <w:r>
        <w:rPr>
          <w:rtl w:val="0"/>
          <w:lang w:val="en-US"/>
        </w:rPr>
        <w:t>可见色泽差异</w:t>
      </w:r>
      <w:r>
        <w:rPr>
          <w:rtl w:val="0"/>
        </w:rPr>
        <w:br w:type="textWrapping"/>
        <w:t xml:space="preserve">□ </w:t>
      </w:r>
      <w:r>
        <w:rPr>
          <w:rtl w:val="0"/>
          <w:lang w:val="en-US"/>
        </w:rPr>
        <w:t>无法判定，需复检</w:t>
      </w:r>
    </w:p>
    <w:p>
      <w:pPr>
        <w:pStyle w:val="Body Text"/>
      </w:pPr>
      <w:r>
        <w:rPr>
          <w:rtl w:val="0"/>
          <w:lang w:val="en-US"/>
        </w:rPr>
        <w:t>复核人员：</w:t>
      </w:r>
      <w:r>
        <w:rPr>
          <w:rtl w:val="0"/>
          <w:lang w:val="en-US"/>
        </w:rPr>
        <w:t>__________</w:t>
      </w:r>
      <w:r>
        <w:br w:type="textWrapping"/>
      </w:r>
      <w:r>
        <w:rPr>
          <w:rtl w:val="0"/>
          <w:lang w:val="en-US"/>
        </w:rPr>
        <w:t>日期：</w:t>
      </w:r>
      <w:r>
        <w:rPr>
          <w:rtl w:val="0"/>
          <w:lang w:val="en-US"/>
        </w:rPr>
        <w:t>____</w:t>
      </w:r>
      <w:r>
        <w:rPr>
          <w:rtl w:val="0"/>
          <w:lang w:val="en-US"/>
        </w:rPr>
        <w:t>年</w:t>
      </w:r>
      <w:r>
        <w:rPr>
          <w:rtl w:val="0"/>
          <w:lang w:val="en-US"/>
        </w:rPr>
        <w:t>__</w:t>
      </w:r>
      <w:r>
        <w:rPr>
          <w:rtl w:val="0"/>
          <w:lang w:val="en-US"/>
        </w:rPr>
        <w:t>月</w:t>
      </w:r>
      <w:r>
        <w:rPr>
          <w:rtl w:val="0"/>
          <w:lang w:val="en-US"/>
        </w:rPr>
        <w:t>__</w:t>
      </w:r>
      <w:r>
        <w:rPr>
          <w:rtl w:val="0"/>
          <w:lang w:val="en-US"/>
        </w:rPr>
        <w:t>日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9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6"/>
    </w:p>
    <w:p>
      <w:pPr>
        <w:pStyle w:val="小标题"/>
      </w:pPr>
      <w:bookmarkStart w:name="附录e检测报告模板" w:id="87"/>
      <w:r>
        <w:rPr>
          <w:rtl w:val="0"/>
        </w:rPr>
        <w:t xml:space="preserve">24. </w:t>
      </w:r>
      <w:r>
        <w:rPr>
          <w:rtl w:val="0"/>
          <w:lang w:val="en-US"/>
        </w:rPr>
        <w:t>附录</w:t>
      </w:r>
      <w:r>
        <w:rPr>
          <w:rtl w:val="0"/>
        </w:rPr>
        <w:t>E</w:t>
      </w:r>
      <w:r>
        <w:rPr>
          <w:rtl w:val="0"/>
          <w:lang w:val="en-US"/>
        </w:rPr>
        <w:t>：检测报告模板</w:t>
      </w:r>
      <w:bookmarkEnd w:id="87"/>
    </w:p>
    <w:p>
      <w:pPr>
        <w:pStyle w:val="小标题 2"/>
      </w:pPr>
      <w:bookmarkStart w:name="检测报告" w:id="88"/>
      <w:r>
        <w:rPr>
          <w:rtl w:val="0"/>
          <w:lang w:val="en-US"/>
        </w:rPr>
        <w:t>检测报告</w:t>
      </w:r>
    </w:p>
    <w:p>
      <w:pPr>
        <w:pStyle w:val="First Paragraph"/>
      </w:pPr>
      <w:r>
        <w:rPr>
          <w:rtl w:val="0"/>
          <w:lang w:val="en-US"/>
        </w:rPr>
        <w:t>报告编号：</w:t>
      </w:r>
      <w:r>
        <w:rPr>
          <w:rtl w:val="0"/>
          <w:lang w:val="en-US"/>
        </w:rPr>
        <w:t>__________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960"/>
        <w:gridCol w:w="396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内容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检测项目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牙科材料色稳定性的测定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YY/T 0631</w:t>
            </w:r>
            <w:r>
              <w:rPr>
                <w:shd w:val="nil" w:color="auto" w:fill="auto"/>
                <w:rtl w:val="0"/>
                <w:lang w:val="en-US"/>
              </w:rPr>
              <w:t>—</w:t>
            </w:r>
            <w:r>
              <w:rPr>
                <w:shd w:val="nil" w:color="auto" w:fill="auto"/>
                <w:rtl w:val="0"/>
                <w:lang w:val="en-US"/>
              </w:rPr>
              <w:t>2008</w:t>
            </w:r>
            <w:r>
              <w:rPr>
                <w:shd w:val="nil" w:color="auto" w:fill="auto"/>
                <w:rtl w:val="0"/>
                <w:lang w:val="en-US"/>
              </w:rPr>
              <w:t>《牙科材料 色稳定性的测定》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检测设备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SGJ611Y</w:t>
            </w:r>
            <w:r>
              <w:rPr>
                <w:shd w:val="nil" w:color="auto" w:fill="auto"/>
                <w:rtl w:val="0"/>
                <w:lang w:val="en-US"/>
              </w:rPr>
              <w:t>耐光色稳定性测试仪、</w:t>
            </w:r>
            <w:r>
              <w:rPr>
                <w:shd w:val="nil" w:color="auto" w:fill="auto"/>
                <w:rtl w:val="0"/>
                <w:lang w:val="en-US"/>
              </w:rPr>
              <w:t>D65</w:t>
            </w:r>
            <w:r>
              <w:rPr>
                <w:shd w:val="nil" w:color="auto" w:fill="auto"/>
                <w:rtl w:val="0"/>
                <w:lang w:val="en-US"/>
              </w:rPr>
              <w:t>标准光源灯箱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水浴温度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试样表面照度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照射时间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试样与水面距离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观察光源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D65</w:t>
            </w:r>
            <w:r>
              <w:rPr>
                <w:shd w:val="nil" w:color="auto" w:fill="auto"/>
                <w:rtl w:val="0"/>
                <w:lang w:val="en-US"/>
              </w:rPr>
              <w:t>标准光源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观察照度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背景板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N5</w:t>
            </w:r>
            <w:r>
              <w:rPr>
                <w:shd w:val="nil" w:color="auto" w:fill="auto"/>
                <w:rtl w:val="0"/>
                <w:lang w:val="en-US"/>
              </w:rPr>
              <w:t>中性灰漫反射背景板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检测地点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First Paragraph"/>
        <w:widowControl w:val="0"/>
      </w:pPr>
    </w:p>
    <w:p>
      <w:pPr>
        <w:pStyle w:val="小标题 2"/>
      </w:pPr>
      <w:bookmarkStart w:name="检测结果" w:id="89"/>
      <w:r>
        <w:rPr>
          <w:rtl w:val="0"/>
          <w:lang w:val="en-US"/>
        </w:rPr>
        <w:t>检测结果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960"/>
        <w:gridCol w:w="396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观察项目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观察者</w:t>
            </w: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观察者</w:t>
            </w:r>
            <w:r>
              <w:rPr>
                <w:shd w:val="nil" w:color="auto" w:fill="auto"/>
                <w:rtl w:val="0"/>
                <w:lang w:val="en-US"/>
              </w:rPr>
              <w:t>2</w:t>
            </w:r>
            <w:r>
              <w:rPr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观察者</w:t>
            </w:r>
            <w:r>
              <w:rPr>
                <w:shd w:val="nil" w:color="auto" w:fill="auto"/>
                <w:rtl w:val="0"/>
                <w:lang w:val="en-US"/>
              </w:rPr>
              <w:t>3</w:t>
            </w:r>
            <w:r>
              <w:rPr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多数判定结果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是否作符合性判定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判定依据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小标题 2"/>
        <w:widowControl w:val="0"/>
      </w:pPr>
    </w:p>
    <w:p>
      <w:pPr>
        <w:pStyle w:val="小标题 2"/>
      </w:pPr>
      <w:bookmarkStart w:name="检测结论" w:id="90"/>
      <w:r>
        <w:rPr>
          <w:rtl w:val="0"/>
          <w:lang w:val="en-US"/>
        </w:rPr>
        <w:t>检测结论</w:t>
      </w:r>
    </w:p>
    <w:p>
      <w:pPr>
        <w:pStyle w:val="First Paragraph"/>
      </w:pPr>
      <w:r>
        <w:rPr>
          <w:rtl w:val="0"/>
          <w:lang w:val="en-US"/>
        </w:rPr>
        <w:t xml:space="preserve">经按 </w:t>
      </w:r>
      <w:r>
        <w:rPr>
          <w:rtl w:val="0"/>
          <w:lang w:val="en-US"/>
        </w:rPr>
        <w:t>YY/T 0631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 xml:space="preserve">2008 </w:t>
      </w:r>
      <w:r>
        <w:rPr>
          <w:rtl w:val="0"/>
          <w:lang w:val="en-US"/>
        </w:rPr>
        <w:t>进行浸水光照射试验，试样在规定条件下照射</w:t>
      </w:r>
      <w:r>
        <w:rPr>
          <w:rtl w:val="0"/>
          <w:lang w:val="en-US"/>
        </w:rPr>
        <w:t>24 h</w:t>
      </w:r>
      <w:r>
        <w:rPr>
          <w:rtl w:val="0"/>
          <w:lang w:val="en-US"/>
        </w:rPr>
        <w:t>。经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>名颜色视觉正常观察者在</w:t>
      </w:r>
      <w:r>
        <w:rPr>
          <w:rtl w:val="0"/>
          <w:lang w:val="en-US"/>
        </w:rPr>
        <w:t>D65</w:t>
      </w:r>
      <w:r>
        <w:rPr>
          <w:rtl w:val="0"/>
          <w:lang w:val="en-US"/>
        </w:rPr>
        <w:t>标准光源下进行目视比较，结果为：</w:t>
      </w:r>
      <w:r>
        <w:rPr>
          <w:rtl w:val="0"/>
          <w:lang w:val="en-US"/>
        </w:rPr>
        <w:t>__________</w:t>
      </w:r>
      <w:r>
        <w:rPr>
          <w:rtl w:val="0"/>
          <w:lang w:val="en-US"/>
        </w:rPr>
        <w:t>。</w:t>
      </w:r>
    </w:p>
    <w:p>
      <w:pPr>
        <w:pStyle w:val="Body Text"/>
      </w:pPr>
      <w:r>
        <w:rPr>
          <w:rtl w:val="0"/>
          <w:lang w:val="en-US"/>
        </w:rPr>
        <w:t>如有明确判定依据，结论为：</w:t>
      </w:r>
      <w:r>
        <w:rPr>
          <w:rtl w:val="0"/>
        </w:rPr>
        <w:br w:type="textWrapping"/>
        <w:t xml:space="preserve">□ </w:t>
      </w:r>
      <w:r>
        <w:rPr>
          <w:rtl w:val="0"/>
          <w:lang w:val="en-US"/>
        </w:rPr>
        <w:t>合格</w:t>
      </w:r>
      <w:r>
        <w:rPr>
          <w:rtl w:val="0"/>
        </w:rPr>
        <w:br w:type="textWrapping"/>
        <w:t xml:space="preserve">□ </w:t>
      </w:r>
      <w:r>
        <w:rPr>
          <w:rtl w:val="0"/>
          <w:lang w:val="en-US"/>
        </w:rPr>
        <w:t>不合格</w:t>
      </w:r>
      <w:r>
        <w:rPr>
          <w:rtl w:val="0"/>
        </w:rPr>
        <w:br w:type="textWrapping"/>
        <w:t xml:space="preserve">□ </w:t>
      </w:r>
      <w:r>
        <w:rPr>
          <w:rtl w:val="0"/>
          <w:lang w:val="en-US"/>
        </w:rPr>
        <w:t>需复检</w:t>
      </w:r>
    </w:p>
    <w:p>
      <w:pPr>
        <w:pStyle w:val="Body Text"/>
      </w:pPr>
      <w:r>
        <w:rPr>
          <w:rtl w:val="0"/>
          <w:lang w:val="en-US"/>
        </w:rPr>
        <w:t>如无明确判定依据，结论为：</w:t>
      </w:r>
      <w:r>
        <w:br w:type="textWrapping"/>
      </w:r>
      <w:r>
        <w:rPr>
          <w:rtl w:val="0"/>
          <w:lang w:val="en-US"/>
        </w:rPr>
        <w:t>本报告仅描述色泽比较结果，不作符合性判定。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640"/>
        <w:gridCol w:w="2640"/>
        <w:gridCol w:w="264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人员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签字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批准人员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授权签字人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widowControl w:val="0"/>
      </w:pP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0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90"/>
    </w:p>
    <w:p>
      <w:pPr>
        <w:pStyle w:val="小标题"/>
      </w:pPr>
      <w:bookmarkStart w:name="附录f方法确认记录表" w:id="91"/>
      <w:r>
        <w:rPr>
          <w:rtl w:val="0"/>
        </w:rPr>
        <w:t xml:space="preserve">25. </w:t>
      </w:r>
      <w:r>
        <w:rPr>
          <w:rtl w:val="0"/>
          <w:lang w:val="en-US"/>
        </w:rPr>
        <w:t>附录</w:t>
      </w:r>
      <w:r>
        <w:rPr>
          <w:rtl w:val="0"/>
        </w:rPr>
        <w:t>F</w:t>
      </w:r>
      <w:r>
        <w:rPr>
          <w:rtl w:val="0"/>
          <w:lang w:val="en-US"/>
        </w:rPr>
        <w:t>：方法确认记录表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980"/>
        <w:gridCol w:w="1980"/>
        <w:gridCol w:w="1980"/>
        <w:gridCol w:w="198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确认内容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确认结果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是否符合</w:t>
            </w:r>
          </w:p>
        </w:tc>
      </w:tr>
      <w:tr>
        <w:tblPrEx>
          <w:shd w:val="clear" w:color="auto" w:fill="cad1d7"/>
        </w:tblPrEx>
        <w:trPr>
          <w:trHeight w:val="620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标准适用性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样品适用于</w:t>
            </w:r>
            <w:r>
              <w:rPr>
                <w:shd w:val="nil" w:color="auto" w:fill="auto"/>
                <w:rtl w:val="0"/>
                <w:lang w:val="en-US"/>
              </w:rPr>
              <w:t>YY/T 0631</w:t>
            </w:r>
            <w:r>
              <w:rPr>
                <w:shd w:val="nil" w:color="auto" w:fill="auto"/>
                <w:rtl w:val="0"/>
                <w:lang w:val="en-US"/>
              </w:rPr>
              <w:t>—</w:t>
            </w:r>
            <w:r>
              <w:rPr>
                <w:shd w:val="nil" w:color="auto" w:fill="auto"/>
                <w:rtl w:val="0"/>
                <w:lang w:val="en-US"/>
              </w:rPr>
              <w:t>2008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ad1d7"/>
        </w:tblPrEx>
        <w:trPr>
          <w:trHeight w:val="1020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设备能力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SGJ611Y</w:t>
            </w:r>
            <w:r>
              <w:rPr>
                <w:shd w:val="nil" w:color="auto" w:fill="auto"/>
                <w:rtl w:val="0"/>
                <w:lang w:val="en-US"/>
              </w:rPr>
              <w:t>满足温度、照度、时间要求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ad1d7"/>
        </w:tblPrEx>
        <w:trPr>
          <w:trHeight w:val="620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水浴温度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可稳定满足</w:t>
            </w:r>
            <w:r>
              <w:rPr>
                <w:shd w:val="nil" w:color="auto" w:fill="auto"/>
                <w:rtl w:val="0"/>
                <w:lang w:val="en-US"/>
              </w:rPr>
              <w:t>37</w:t>
            </w:r>
            <w:r>
              <w:rPr>
                <w:shd w:val="nil" w:color="auto" w:fill="auto"/>
                <w:rtl w:val="0"/>
                <w:lang w:val="en-US"/>
              </w:rPr>
              <w:t>±</w:t>
            </w:r>
            <w:r>
              <w:rPr>
                <w:shd w:val="nil" w:color="auto" w:fill="auto"/>
                <w:rtl w:val="0"/>
                <w:lang w:val="en-US"/>
              </w:rPr>
              <w:t>5</w:t>
            </w:r>
            <w:r>
              <w:rPr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ad1d7"/>
        </w:tblPrEx>
        <w:trPr>
          <w:trHeight w:val="620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试样照度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可达到</w:t>
            </w:r>
            <w:r>
              <w:rPr>
                <w:shd w:val="nil" w:color="auto" w:fill="auto"/>
                <w:rtl w:val="0"/>
                <w:lang w:val="en-US"/>
              </w:rPr>
              <w:t>150000 lx</w:t>
            </w:r>
            <w:r>
              <w:rPr>
                <w:shd w:val="nil" w:color="auto" w:fill="auto"/>
                <w:rtl w:val="0"/>
                <w:lang w:val="en-US"/>
              </w:rPr>
              <w:t>±</w:t>
            </w:r>
            <w:r>
              <w:rPr>
                <w:shd w:val="nil" w:color="auto" w:fill="auto"/>
                <w:rtl w:val="0"/>
                <w:lang w:val="en-US"/>
              </w:rPr>
              <w:t>15000 lx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ad1d7"/>
        </w:tblPrEx>
        <w:trPr>
          <w:trHeight w:val="620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照射时间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可稳定运行</w:t>
            </w:r>
            <w:r>
              <w:rPr>
                <w:shd w:val="nil" w:color="auto" w:fill="auto"/>
                <w:rtl w:val="0"/>
                <w:lang w:val="en-US"/>
              </w:rPr>
              <w:t>24</w:t>
            </w:r>
            <w:r>
              <w:rPr>
                <w:shd w:val="nil" w:color="auto" w:fill="auto"/>
                <w:rtl w:val="0"/>
                <w:lang w:val="en-US"/>
              </w:rPr>
              <w:t>±</w:t>
            </w:r>
            <w:r>
              <w:rPr>
                <w:shd w:val="nil" w:color="auto" w:fill="auto"/>
                <w:rtl w:val="0"/>
                <w:lang w:val="en-US"/>
              </w:rPr>
              <w:t>1 h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滤光片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透射率或有效性符合要求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D65</w:t>
            </w:r>
            <w:r>
              <w:rPr>
                <w:shd w:val="nil" w:color="auto" w:fill="auto"/>
                <w:rtl w:val="0"/>
                <w:lang w:val="en-US"/>
              </w:rPr>
              <w:t>灯箱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观察照度</w:t>
            </w:r>
            <w:r>
              <w:rPr>
                <w:shd w:val="nil" w:color="auto" w:fill="auto"/>
                <w:rtl w:val="0"/>
                <w:lang w:val="en-US"/>
              </w:rPr>
              <w:t>1000 lx</w:t>
            </w:r>
            <w:r>
              <w:rPr>
                <w:shd w:val="nil" w:color="auto" w:fill="auto"/>
                <w:rtl w:val="0"/>
                <w:lang w:val="en-US"/>
              </w:rPr>
              <w:t>～</w:t>
            </w:r>
            <w:r>
              <w:rPr>
                <w:shd w:val="nil" w:color="auto" w:fill="auto"/>
                <w:rtl w:val="0"/>
                <w:lang w:val="en-US"/>
              </w:rPr>
              <w:t>2000 lx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N5</w:t>
            </w:r>
            <w:r>
              <w:rPr>
                <w:shd w:val="nil" w:color="auto" w:fill="auto"/>
                <w:rtl w:val="0"/>
                <w:lang w:val="en-US"/>
              </w:rPr>
              <w:t>背景板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30%</w:t>
            </w:r>
            <w:r>
              <w:rPr>
                <w:shd w:val="nil" w:color="auto" w:fill="auto"/>
                <w:rtl w:val="0"/>
                <w:lang w:val="en-US"/>
              </w:rPr>
              <w:t>或</w:t>
            </w:r>
            <w:r>
              <w:rPr>
                <w:shd w:val="nil" w:color="auto" w:fill="auto"/>
                <w:rtl w:val="0"/>
                <w:lang w:val="en-US"/>
              </w:rPr>
              <w:t>30</w:t>
            </w:r>
            <w:r>
              <w:rPr>
                <w:shd w:val="nil" w:color="auto" w:fill="auto"/>
                <w:rtl w:val="0"/>
                <w:lang w:val="en-US"/>
              </w:rPr>
              <w:t>±</w:t>
            </w:r>
            <w:r>
              <w:rPr>
                <w:shd w:val="nil" w:color="auto" w:fill="auto"/>
                <w:rtl w:val="0"/>
                <w:lang w:val="en-US"/>
              </w:rPr>
              <w:t>5%</w:t>
            </w:r>
            <w:r>
              <w:rPr>
                <w:shd w:val="nil" w:color="auto" w:fill="auto"/>
                <w:rtl w:val="0"/>
                <w:lang w:val="en-US"/>
              </w:rPr>
              <w:t>漫反射背景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观察者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  <w:r>
              <w:rPr>
                <w:shd w:val="nil" w:color="auto" w:fill="auto"/>
                <w:rtl w:val="0"/>
                <w:lang w:val="en-US"/>
              </w:rPr>
              <w:t>名颜色视觉正常观察者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记录追溯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原始记录和报告可追溯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</w:tbl>
    <w:p>
      <w:pPr>
        <w:pStyle w:val="小标题"/>
        <w:widowControl w:val="0"/>
      </w:pPr>
    </w:p>
    <w:p>
      <w:pPr>
        <w:pStyle w:val="Body Text"/>
      </w:pPr>
      <w:r>
        <w:rPr>
          <w:rtl w:val="0"/>
          <w:lang w:val="en-US"/>
        </w:rPr>
        <w:t>确认结论：</w:t>
      </w:r>
      <w:r>
        <w:rPr>
          <w:rtl w:val="0"/>
        </w:rPr>
        <w:br w:type="textWrapping"/>
        <w:t xml:space="preserve">□ </w:t>
      </w:r>
      <w:r>
        <w:rPr>
          <w:rtl w:val="0"/>
          <w:lang w:val="en-US"/>
        </w:rPr>
        <w:t>方法确认通过，可用于检测。</w:t>
      </w:r>
      <w:r>
        <w:rPr>
          <w:rtl w:val="0"/>
        </w:rPr>
        <w:br w:type="textWrapping"/>
        <w:t xml:space="preserve">□ </w:t>
      </w:r>
      <w:r>
        <w:rPr>
          <w:rtl w:val="0"/>
          <w:lang w:val="en-US"/>
        </w:rPr>
        <w:t>方法确认不通过，整改后重新确认。</w:t>
      </w:r>
    </w:p>
    <w:p>
      <w:pPr>
        <w:pStyle w:val="Body Text"/>
      </w:pPr>
      <w:r>
        <w:rPr>
          <w:rtl w:val="0"/>
          <w:lang w:val="en-US"/>
        </w:rPr>
        <w:t>技术负责人：</w:t>
      </w:r>
      <w:r>
        <w:rPr>
          <w:rtl w:val="0"/>
          <w:lang w:val="en-US"/>
        </w:rPr>
        <w:t>__________</w:t>
      </w:r>
      <w:r>
        <w:br w:type="textWrapping"/>
      </w:r>
      <w:r>
        <w:rPr>
          <w:rtl w:val="0"/>
          <w:lang w:val="en-US"/>
        </w:rPr>
        <w:t>质量负责人：</w:t>
      </w:r>
      <w:r>
        <w:rPr>
          <w:rtl w:val="0"/>
          <w:lang w:val="en-US"/>
        </w:rPr>
        <w:t>__________</w:t>
      </w:r>
      <w:r>
        <w:br w:type="textWrapping"/>
      </w:r>
      <w:r>
        <w:rPr>
          <w:rtl w:val="0"/>
          <w:lang w:val="en-US"/>
        </w:rPr>
        <w:t>日期：</w:t>
      </w:r>
      <w:r>
        <w:rPr>
          <w:rtl w:val="0"/>
          <w:lang w:val="en-US"/>
        </w:rPr>
        <w:t>____</w:t>
      </w:r>
      <w:r>
        <w:rPr>
          <w:rtl w:val="0"/>
          <w:lang w:val="en-US"/>
        </w:rPr>
        <w:t>年</w:t>
      </w:r>
      <w:r>
        <w:rPr>
          <w:rtl w:val="0"/>
          <w:lang w:val="en-US"/>
        </w:rPr>
        <w:t>__</w:t>
      </w:r>
      <w:r>
        <w:rPr>
          <w:rtl w:val="0"/>
          <w:lang w:val="en-US"/>
        </w:rPr>
        <w:t>月</w:t>
      </w:r>
      <w:r>
        <w:rPr>
          <w:rtl w:val="0"/>
          <w:lang w:val="en-US"/>
        </w:rPr>
        <w:t>__</w:t>
      </w:r>
      <w:r>
        <w:rPr>
          <w:rtl w:val="0"/>
          <w:lang w:val="en-US"/>
        </w:rPr>
        <w:t>日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1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91"/>
    </w:p>
    <w:p>
      <w:pPr>
        <w:pStyle w:val="小标题"/>
      </w:pPr>
      <w:bookmarkStart w:name="注意事项" w:id="92"/>
      <w:r>
        <w:rPr>
          <w:rtl w:val="0"/>
        </w:rPr>
        <w:t xml:space="preserve">26. </w:t>
      </w:r>
      <w:r>
        <w:rPr>
          <w:rtl w:val="0"/>
          <w:lang w:val="en-US"/>
        </w:rPr>
        <w:t>注意事项</w:t>
      </w:r>
    </w:p>
    <w:p>
      <w:pPr>
        <w:pStyle w:val="Compact"/>
        <w:numPr>
          <w:ilvl w:val="0"/>
          <w:numId w:val="45"/>
        </w:numPr>
        <w:rPr>
          <w:lang w:val="en-US"/>
        </w:rPr>
      </w:pPr>
      <w:r>
        <w:rPr>
          <w:rtl w:val="0"/>
          <w:lang w:val="en-US"/>
        </w:rPr>
        <w:t>本方法为目视色泽比较法，不等同于色差仪</w:t>
      </w:r>
      <w:r>
        <w:rPr>
          <w:rtl w:val="0"/>
          <w:lang w:val="en-US"/>
        </w:rPr>
        <w:t>Δ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>测量法。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如实验室增加色差仪测量，应作为补充方法管理，并进行方法确认。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色泽比较应严格控制光源、背景、距离和观察时间。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三名观察者应独立记录结果。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试样照射区不得有阴影遮挡。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试样遮盖材料不得污染试样。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氙灯、滤光片、照度计和</w:t>
      </w:r>
      <w:r>
        <w:rPr>
          <w:rtl w:val="0"/>
          <w:lang w:val="en-US"/>
        </w:rPr>
        <w:t>D65</w:t>
      </w:r>
      <w:r>
        <w:rPr>
          <w:rtl w:val="0"/>
          <w:lang w:val="en-US"/>
        </w:rPr>
        <w:t>灯箱应按实验室设备管理程序维护和核查。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用于</w:t>
      </w:r>
      <w:r>
        <w:rPr>
          <w:rtl w:val="0"/>
          <w:lang w:val="en-US"/>
        </w:rPr>
        <w:t>CMA</w:t>
      </w:r>
      <w:r>
        <w:rPr>
          <w:rtl w:val="0"/>
          <w:lang w:val="en-US"/>
        </w:rPr>
        <w:t>报告时，应确认本检测项目已列入资质认定能力范围。</w:t>
      </w:r>
      <w:bookmarkEnd w:id="92"/>
      <w:bookmarkEnd w:id="89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 w:numId="42">
    <w:abstractNumId w:val="0"/>
    <w:lvlOverride w:ilvl="0">
      <w:startOverride w:val="1"/>
    </w:lvlOverride>
  </w:num>
  <w:num w:numId="43">
    <w:abstractNumId w:val="0"/>
    <w:lvlOverride w:ilvl="0">
      <w:startOverride w:val="1"/>
    </w:lvlOverride>
  </w:num>
  <w:num w:numId="44">
    <w:abstractNumId w:val="0"/>
    <w:lvlOverride w:ilvl="0">
      <w:startOverride w:val="1"/>
    </w:lvlOverride>
  </w:num>
  <w:num w:numId="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小标题 2">
    <w:name w:val="小标题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1”">
    <w:name w:val="已导入的样式“1”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