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CE8EB">
      <w:pPr>
        <w:pStyle w:val="10"/>
        <w:framePr w:wrap="auto" w:vAnchor="margin" w:hAnchor="text" w:yAlign="inline"/>
        <w:jc w:val="center"/>
      </w:pPr>
      <w:r>
        <w:rPr>
          <w:rFonts w:ascii="黑体" w:hAnsi="黑体" w:eastAsia="黑体" w:cs="黑体"/>
          <w:b/>
          <w:bCs/>
          <w:sz w:val="36"/>
          <w:szCs w:val="36"/>
          <w:rtl w:val="0"/>
          <w:lang w:val="en-US"/>
        </w:rPr>
        <w:t>金属</w:t>
      </w:r>
      <w:r>
        <w:rPr>
          <w:rFonts w:ascii="黑体" w:hAnsi="黑体" w:eastAsia="黑体" w:cs="黑体"/>
          <w:b/>
          <w:bCs/>
          <w:sz w:val="36"/>
          <w:szCs w:val="36"/>
          <w:rtl w:val="0"/>
        </w:rPr>
        <w:t>-</w:t>
      </w:r>
      <w:r>
        <w:rPr>
          <w:rFonts w:ascii="黑体" w:hAnsi="黑体" w:eastAsia="黑体" w:cs="黑体"/>
          <w:b/>
          <w:bCs/>
          <w:sz w:val="36"/>
          <w:szCs w:val="36"/>
          <w:rtl w:val="0"/>
          <w:lang w:val="en-US"/>
        </w:rPr>
        <w:t>陶瓷结合裂纹萌生试验</w:t>
      </w:r>
      <w:r>
        <w:rPr>
          <w:rFonts w:hint="eastAsia" w:ascii="黑体" w:hAnsi="黑体" w:eastAsia="黑体" w:cs="黑体"/>
          <w:b/>
          <w:bCs/>
          <w:sz w:val="36"/>
          <w:szCs w:val="36"/>
          <w:rtl w:val="0"/>
          <w:lang w:val="en-US" w:eastAsia="zh-CN"/>
        </w:rPr>
        <w:t>作业指导书</w:t>
      </w:r>
    </w:p>
    <w:p w14:paraId="2A9F2D94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</w:pPr>
    </w:p>
    <w:p w14:paraId="5EDB2FD6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文件审批信息</w:t>
      </w:r>
    </w:p>
    <w:tbl>
      <w:tblPr>
        <w:tblStyle w:val="6"/>
        <w:tblW w:w="974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746"/>
        <w:gridCol w:w="2436"/>
        <w:gridCol w:w="2436"/>
      </w:tblGrid>
      <w:tr w14:paraId="1EA160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0360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职责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181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岗位/部门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A7A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1AE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DC60F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24490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编制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ACA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检测人员/方法负责人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129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57EE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14330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775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审核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751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F0F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26E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68899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D8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批准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EA9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质量负责人/授权签字人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3F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9B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C76E683">
      <w:pPr>
        <w:pStyle w:val="10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1F9796D9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文件修订记录</w:t>
      </w:r>
    </w:p>
    <w:tbl>
      <w:tblPr>
        <w:tblStyle w:val="6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2085"/>
        <w:gridCol w:w="2085"/>
        <w:gridCol w:w="2085"/>
        <w:gridCol w:w="2085"/>
      </w:tblGrid>
      <w:tr w14:paraId="66D9ED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72B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  <w:rtl w:val="0"/>
                <w:lang w:val="en-US"/>
              </w:rPr>
              <w:t>版本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E97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修订内容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B5D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修订原因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253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生效日期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2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修订人</w:t>
            </w:r>
          </w:p>
        </w:tc>
      </w:tr>
      <w:tr w14:paraId="3DADA8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3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6D9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V1.0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65D1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首次建立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1B42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rtl w:val="0"/>
                <w:lang w:val="en-US" w:eastAsia="zh-CN"/>
              </w:rPr>
            </w:pPr>
            <w:r>
              <w:rPr>
                <w:sz w:val="19"/>
                <w:szCs w:val="19"/>
                <w:shd w:val="clear" w:color="auto" w:fill="auto"/>
                <w:rtl w:val="0"/>
                <w:lang w:val="en-US"/>
              </w:rPr>
              <w:t>建立</w:t>
            </w:r>
            <w:r>
              <w:rPr>
                <w:rFonts w:hint="eastAsia"/>
                <w:sz w:val="19"/>
                <w:szCs w:val="19"/>
                <w:shd w:val="clear" w:color="auto" w:fill="auto"/>
                <w:rtl w:val="0"/>
                <w:lang w:val="en-US" w:eastAsia="zh-CN"/>
              </w:rPr>
              <w:t>满足要求的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金属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陶瓷结合裂纹萌生试验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作业指导书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F757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302D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92E2E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ABF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CD2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5167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57E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CA6CC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40C788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D55B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B59D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397C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6E63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465EC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A4523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39B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6F64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44E70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2620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5645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154412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C9B5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8B20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EF15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8EE2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486D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2E5442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C29F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F557F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1004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ABE71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8F1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</w:tbl>
    <w:p w14:paraId="0F79D7CA">
      <w:pPr>
        <w:pStyle w:val="10"/>
        <w:pageBreakBefore w:val="0"/>
        <w:framePr w:wrap="auto" w:vAnchor="margin" w:hAnchor="text" w:yAlign="inline"/>
        <w:widowControl w:val="0"/>
        <w:wordWrap/>
        <w:overflowPunct/>
        <w:topLinePunct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4EFEEF85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</w:p>
    <w:p w14:paraId="3AFC3DFD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</w:p>
    <w:p w14:paraId="6306D7CC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</w:p>
    <w:p w14:paraId="7190F733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</w:p>
    <w:p w14:paraId="039DC7D5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</w:p>
    <w:p w14:paraId="04C48F6A">
      <w:pPr>
        <w:pStyle w:val="10"/>
        <w:pageBreakBefore w:val="0"/>
        <w:framePr w:wrap="auto" w:vAnchor="margin" w:hAnchor="text" w:yAlign="inline"/>
        <w:widowControl w:val="0"/>
        <w:wordWrap/>
        <w:overflowPunct/>
        <w:topLinePunct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28832C97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目的</w:t>
      </w:r>
    </w:p>
    <w:p w14:paraId="6EDA5347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 xml:space="preserve">规范依据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</w:rPr>
        <w:t>YY 0621.1-2016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进行牙科学金属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-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陶瓷体系结合特性三点弯曲试验的操作流程，明确试样尺寸测量、夹具安装与平行性确认、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rtl w:val="0"/>
          <w:lang w:val="en-US" w:eastAsia="zh-CN"/>
        </w:rPr>
        <w:t>k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系数取得、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  <w:lang w:val="da-DK"/>
        </w:rPr>
        <w:t xml:space="preserve">FastTest 2kN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软件操作、加载、断裂力记录、结果计算、异常处理和记录归档要求，保证检测数据真实、准确、完整、可追溯，满足实验室管理要求。</w:t>
      </w:r>
    </w:p>
    <w:p w14:paraId="7F2128E5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2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适用范围</w:t>
      </w:r>
    </w:p>
    <w:p w14:paraId="68A13E36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适用于金属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-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陶瓷体系试样剥离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萌生裂纹强度测试。试样通常为金属基体上烧结陶瓷层的长条试样，采用专用金属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-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陶瓷结合三点弯曲夹具进行加载。</w:t>
      </w:r>
    </w:p>
    <w:p w14:paraId="6A804E98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依据文件</w:t>
      </w:r>
    </w:p>
    <w:p w14:paraId="5B5A5694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>YY 0621.1-2016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《牙科学 匹配性试验 第1部分：金属-陶瓷体系》；</w:t>
      </w:r>
    </w:p>
    <w:p w14:paraId="0FDAF5C3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电子万能试验机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 xml:space="preserve">和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>FastTest 2kN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 xml:space="preserve"> 软件使用说明书；</w:t>
      </w:r>
    </w:p>
    <w:p w14:paraId="6718305D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实验室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质量手册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设备管理程序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记录控制程序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报告控制程序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不符合工作控制程序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。</w:t>
      </w:r>
    </w:p>
    <w:p w14:paraId="65B26C0D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4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术语和符号</w:t>
      </w:r>
    </w:p>
    <w:tbl>
      <w:tblPr>
        <w:tblStyle w:val="6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2"/>
        <w:gridCol w:w="5077"/>
        <w:gridCol w:w="3256"/>
      </w:tblGrid>
      <w:tr w14:paraId="2B753A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B3DB3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符号/术语</w:t>
            </w:r>
          </w:p>
        </w:tc>
        <w:tc>
          <w:tcPr>
            <w:tcW w:w="5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995D9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含义</w:t>
            </w:r>
          </w:p>
        </w:tc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12832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记录要求</w:t>
            </w:r>
          </w:p>
        </w:tc>
      </w:tr>
      <w:tr w14:paraId="36847E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0" w:hRule="atLeast"/>
          <w:jc w:val="center"/>
        </w:trPr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7C34A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fail</w:t>
            </w:r>
          </w:p>
        </w:tc>
        <w:tc>
          <w:tcPr>
            <w:tcW w:w="5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F79C5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陶瓷层开裂、剥离或脱落时的断裂力，单位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N</w:t>
            </w:r>
          </w:p>
        </w:tc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81DD5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由软件报告读取并复核</w:t>
            </w:r>
          </w:p>
        </w:tc>
      </w:tr>
      <w:tr w14:paraId="2AB066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atLeast"/>
          <w:jc w:val="center"/>
        </w:trPr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C2810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</w:p>
        </w:tc>
        <w:tc>
          <w:tcPr>
            <w:tcW w:w="5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6811D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金属基体厚度，单位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mm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；不是金属+陶瓷总厚度</w:t>
            </w:r>
          </w:p>
        </w:tc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7B14C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每个试样至少测3点并计算平均值</w:t>
            </w:r>
          </w:p>
        </w:tc>
      </w:tr>
      <w:tr w14:paraId="63DFCB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D40F0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</w:p>
        </w:tc>
        <w:tc>
          <w:tcPr>
            <w:tcW w:w="5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7795A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金属材料杨氏模量，单位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GPa</w:t>
            </w:r>
          </w:p>
        </w:tc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1502D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来源于说明书、检测报告或注册资料</w:t>
            </w:r>
          </w:p>
        </w:tc>
      </w:tr>
      <w:tr w14:paraId="29AB71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6ECE8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</w:p>
        </w:tc>
        <w:tc>
          <w:tcPr>
            <w:tcW w:w="5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11EA5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按标准图2或经验证软件取得的系数</w:t>
            </w:r>
          </w:p>
        </w:tc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D9485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查图/软件计算后第二人复核</w:t>
            </w:r>
          </w:p>
        </w:tc>
      </w:tr>
      <w:tr w14:paraId="3F1437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0" w:hRule="atLeast"/>
          <w:jc w:val="center"/>
        </w:trPr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1CF9D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b</w:t>
            </w:r>
          </w:p>
        </w:tc>
        <w:tc>
          <w:tcPr>
            <w:tcW w:w="5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DB55F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剥离/萌生裂纹强度，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×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，单位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MPa</w:t>
            </w:r>
          </w:p>
        </w:tc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92DAD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记录计算值和判定结果</w:t>
            </w:r>
          </w:p>
        </w:tc>
      </w:tr>
    </w:tbl>
    <w:p w14:paraId="162F20E8">
      <w:pPr>
        <w:pStyle w:val="11"/>
        <w:pageBreakBefore w:val="0"/>
        <w:framePr w:wrap="auto" w:vAnchor="margin" w:hAnchor="text" w:yAlign="inline"/>
        <w:widowControl w:val="0"/>
        <w:wordWrap/>
        <w:overflowPunct/>
        <w:topLinePunct w:val="0"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</w:p>
    <w:p w14:paraId="0863DC40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5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职责</w:t>
      </w:r>
    </w:p>
    <w:tbl>
      <w:tblPr>
        <w:tblStyle w:val="6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5"/>
        <w:gridCol w:w="8161"/>
      </w:tblGrid>
      <w:tr w14:paraId="787283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87FB6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岗位</w:t>
            </w:r>
          </w:p>
        </w:tc>
        <w:tc>
          <w:tcPr>
            <w:tcW w:w="8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79359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职责</w:t>
            </w:r>
          </w:p>
        </w:tc>
      </w:tr>
      <w:tr w14:paraId="091DEF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6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0A9B6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8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1B61F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负责设备开机、夹具编号核对、跨距和夹具平行性确认、试样尺寸测量、K系数查取或软件输入、试验实施、数据保存和原始记录填写。</w:t>
            </w:r>
          </w:p>
        </w:tc>
      </w:tr>
      <w:tr w14:paraId="0E9E5D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30716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核验人员</w:t>
            </w:r>
          </w:p>
        </w:tc>
        <w:tc>
          <w:tcPr>
            <w:tcW w:w="8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48615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负责复核夹具确认、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系数、软件参数、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、计算结果和判定结论。</w:t>
            </w:r>
          </w:p>
        </w:tc>
      </w:tr>
      <w:tr w14:paraId="32E412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7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8619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设备管理员</w:t>
            </w:r>
          </w:p>
        </w:tc>
        <w:tc>
          <w:tcPr>
            <w:tcW w:w="8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1F093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负责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电子万能试验机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、夹具、平行块、塞尺、量具和软件的校准、核查、维护和状态标识。</w:t>
            </w:r>
          </w:p>
        </w:tc>
      </w:tr>
      <w:tr w14:paraId="7E0E63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16F7F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8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4B1B1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负责夹具适用性确认、软件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系数验证、方法偏离评估和异常结果技术处理。</w:t>
            </w:r>
          </w:p>
        </w:tc>
      </w:tr>
    </w:tbl>
    <w:p w14:paraId="66841AB4">
      <w:pPr>
        <w:pStyle w:val="11"/>
        <w:pageBreakBefore w:val="0"/>
        <w:framePr w:wrap="auto" w:vAnchor="margin" w:hAnchor="text" w:yAlign="inline"/>
        <w:widowControl w:val="0"/>
        <w:wordWrap/>
        <w:overflowPunct/>
        <w:topLinePunct w:val="0"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</w:p>
    <w:p w14:paraId="19A637C4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6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设备、夹具与辅助工具要求</w:t>
      </w:r>
    </w:p>
    <w:tbl>
      <w:tblPr>
        <w:tblStyle w:val="6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4673"/>
        <w:gridCol w:w="3371"/>
      </w:tblGrid>
      <w:tr w14:paraId="131C2D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5F4A9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名称</w:t>
            </w:r>
          </w:p>
        </w:tc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D7AC2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具体要求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D077E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管理要求</w:t>
            </w:r>
          </w:p>
        </w:tc>
      </w:tr>
      <w:tr w14:paraId="015754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8" w:hRule="atLeast"/>
          <w:jc w:val="center"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077D8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电子万能试验机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FastTest 2kN</w:t>
            </w:r>
          </w:p>
        </w:tc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CBF06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力值系统、横梁速度控制、软件数据保存和报告导出功能正常；加载速度可设置为1.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mm/min。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42F6F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校准/核查有效，软件版本受控。</w:t>
            </w:r>
          </w:p>
        </w:tc>
      </w:tr>
      <w:tr w14:paraId="7D28EA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0" w:hRule="atLeast"/>
          <w:jc w:val="center"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9ED6F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金属-陶瓷结合三点弯曲夹具</w:t>
            </w:r>
          </w:p>
        </w:tc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F8C6C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专用于金瓷结合试验；两下支撑跨距20 mm；上压头及下支撑刃口/接触圆弧曲率半径1.0 mm；支撑和压头表面光滑、无毛刺、无明显磨损。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D9E13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编号管理，首次使用和定期进行夹具适用性确认。</w:t>
            </w:r>
          </w:p>
        </w:tc>
      </w:tr>
      <w:tr w14:paraId="5851BF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4" w:hRule="atLeast"/>
          <w:jc w:val="center"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40C13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量具</w:t>
            </w:r>
          </w:p>
        </w:tc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761E4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数显游标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卡尺用于测量金属基体厚度、宽度等尺寸。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35D3D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校准有效，记录量具编号。</w:t>
            </w:r>
          </w:p>
        </w:tc>
      </w:tr>
      <w:tr w14:paraId="12D33DC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0" w:hRule="atLeast"/>
          <w:jc w:val="center"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3EE15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精密平行块</w:t>
            </w:r>
          </w:p>
        </w:tc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718F0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规格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30 mm × 6 mm × 5 mm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，2块一组；工作面平行度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≤0.005 mm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，两块高度差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≤0.005 mm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，最低不应超过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0.010 mm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。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6AEC6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编号管理；有出厂检测报告、校准证书或内部核查记录；每12个月核查或跌落后复核。</w:t>
            </w:r>
          </w:p>
        </w:tc>
      </w:tr>
      <w:tr w14:paraId="64F706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0" w:hRule="atLeast"/>
          <w:jc w:val="center"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02364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塞尺</w:t>
            </w:r>
          </w:p>
        </w:tc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DABB5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使用0.02 mm塞尺确认上压头左右接触一致性。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6F9AD">
            <w:pPr>
              <w:pStyle w:val="10"/>
              <w:pageBreakBefore w:val="0"/>
              <w:framePr w:wrap="auto" w:vAnchor="margin" w:hAnchor="text" w:yAlign="inline"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塞尺应校准或核查有效</w:t>
            </w:r>
          </w:p>
        </w:tc>
      </w:tr>
    </w:tbl>
    <w:p w14:paraId="61C66704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ru-RU"/>
        </w:rPr>
        <w:t xml:space="preserve">7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夹具尺寸与平行块确认要求</w:t>
      </w:r>
    </w:p>
    <w:p w14:paraId="52067ABE">
      <w:pPr>
        <w:pStyle w:val="12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7.1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夹具尺寸要求</w:t>
      </w:r>
    </w:p>
    <w:p w14:paraId="0A21BFCF">
      <w:pPr>
        <w:pStyle w:val="3"/>
        <w:pageBreakBefore w:val="0"/>
        <w:framePr w:wrap="auto" w:vAnchor="margin" w:hAnchor="text" w:yAlign="inline"/>
        <w:numPr>
          <w:ilvl w:val="0"/>
          <w:numId w:val="0"/>
        </w:numPr>
        <w:wordWrap/>
        <w:overflowPunct/>
        <w:topLinePunct w:val="0"/>
        <w:bidi w:val="0"/>
        <w:adjustRightInd/>
        <w:snapToGrid/>
        <w:spacing w:before="0" w:after="0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下支撑跨距应为20 mm，试验前用校准有效的卡尺确认并记录实测值。</w:t>
      </w:r>
    </w:p>
    <w:p w14:paraId="1C2C4701">
      <w:pPr>
        <w:pStyle w:val="3"/>
        <w:pageBreakBefore w:val="0"/>
        <w:framePr w:wrap="auto" w:vAnchor="margin" w:hAnchor="text" w:yAlign="inline"/>
        <w:numPr>
          <w:ilvl w:val="0"/>
          <w:numId w:val="0"/>
        </w:numPr>
        <w:wordWrap/>
        <w:overflowPunct/>
        <w:topLinePunct w:val="0"/>
        <w:bidi w:val="0"/>
        <w:adjustRightInd/>
        <w:snapToGrid/>
        <w:spacing w:before="0" w:after="0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上压头应位于两个下支撑点中心，上压头与两个下支撑应平行，加载方向应垂直于试样长轴方向。</w:t>
      </w:r>
    </w:p>
    <w:p w14:paraId="4A348E85">
      <w:pPr>
        <w:pStyle w:val="3"/>
        <w:pageBreakBefore w:val="0"/>
        <w:framePr w:wrap="auto" w:vAnchor="margin" w:hAnchor="text" w:yAlign="inline"/>
        <w:numPr>
          <w:ilvl w:val="0"/>
          <w:numId w:val="0"/>
        </w:numPr>
        <w:wordWrap/>
        <w:overflowPunct/>
        <w:topLinePunct w:val="0"/>
        <w:bidi w:val="0"/>
        <w:adjustRightInd/>
        <w:snapToGrid/>
        <w:spacing w:before="0" w:after="0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夹具安装后应确认紧固可靠，无松动、无晃动、无异常偏斜；支撑和压头表面无毛刺、缺口、压痕、锈蚀和明显磨损。</w:t>
      </w:r>
    </w:p>
    <w:p w14:paraId="1D457009">
      <w:pPr>
        <w:pStyle w:val="12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7.2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平行块尺寸与精度要求</w:t>
      </w:r>
    </w:p>
    <w:p w14:paraId="64F15ACD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用于金属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-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 xml:space="preserve">陶瓷结合夹具平行性确认的平行块为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  <w:lang w:val="it-IT"/>
        </w:rPr>
        <w:t xml:space="preserve">30 mm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  <w:lang w:val="en-US"/>
        </w:rPr>
        <w:t xml:space="preserve">×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  <w:lang w:val="it-IT"/>
        </w:rPr>
        <w:t xml:space="preserve">6 mm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  <w:lang w:val="en-US"/>
        </w:rPr>
        <w:t xml:space="preserve">×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rtl w:val="0"/>
          <w:lang w:val="it-IT"/>
        </w:rPr>
        <w:t>5 mm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2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块一组。平行块长度方向应能够跨过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it-IT"/>
        </w:rPr>
        <w:t>20 mm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下支撑跨距，两块分别置于夹具有效宽度的左、右两侧。平行块工作面平面度、平行度和两块高度差建议均≤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0.005 mm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；最低要求不应超过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0.010 mm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。平行块应表面洁净、无毛刺、无磕碰、无锈蚀，并有编号、核查记录和有效期。</w:t>
      </w:r>
    </w:p>
    <w:p w14:paraId="6D4A12D9">
      <w:pPr>
        <w:pStyle w:val="12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7.3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平行块放置与确认方法</w:t>
      </w:r>
    </w:p>
    <w:p w14:paraId="6FF18301">
      <w:pPr>
        <w:pStyle w:val="2"/>
        <w:pageBreakBefore w:val="0"/>
        <w:framePr w:wrap="auto" w:vAnchor="margin" w:hAnchor="text" w:yAlign="inline"/>
        <w:numPr>
          <w:ilvl w:val="0"/>
          <w:numId w:val="2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清洁上压头、下支撑点、夹具基准面和平行块工作面。</w:t>
      </w:r>
    </w:p>
    <w:p w14:paraId="2DA6C0CE">
      <w:pPr>
        <w:pStyle w:val="2"/>
        <w:pageBreakBefore w:val="0"/>
        <w:framePr w:wrap="auto" w:vAnchor="margin" w:hAnchor="text" w:yAlign="inline"/>
        <w:numPr>
          <w:ilvl w:val="0"/>
          <w:numId w:val="2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将两块平行块分别放置在夹具有效宽度的左、右两侧，使平行块长度方向沿试样长度方向跨过两个下支撑点；平行块不得接触夹具侧壁或限位件。</w:t>
      </w:r>
    </w:p>
    <w:p w14:paraId="67535B61">
      <w:pPr>
        <w:pStyle w:val="2"/>
        <w:pageBreakBefore w:val="0"/>
        <w:framePr w:wrap="auto" w:vAnchor="margin" w:hAnchor="text" w:yAlign="inline"/>
        <w:numPr>
          <w:ilvl w:val="0"/>
          <w:numId w:val="2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缓慢下降上压头至接近平行块上表面，不得加载压伤平行块。</w:t>
      </w:r>
    </w:p>
    <w:p w14:paraId="29E45F4D">
      <w:pPr>
        <w:pStyle w:val="2"/>
        <w:pageBreakBefore w:val="0"/>
        <w:framePr w:wrap="auto" w:vAnchor="margin" w:hAnchor="text" w:yAlign="inline"/>
        <w:numPr>
          <w:ilvl w:val="0"/>
          <w:numId w:val="2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采用0.02 mm塞尺分别检查左右两侧接触一致性；两侧应基本同时接触，塞尺拉动阻力应基本一致。</w:t>
      </w:r>
    </w:p>
    <w:p w14:paraId="17D80E2C">
      <w:pPr>
        <w:pStyle w:val="2"/>
        <w:pageBreakBefore w:val="0"/>
        <w:framePr w:wrap="auto" w:vAnchor="margin" w:hAnchor="text" w:yAlign="inline"/>
        <w:numPr>
          <w:ilvl w:val="0"/>
          <w:numId w:val="2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若出现一侧先接触、另一侧明显松动，或塞尺间隙超过内控要求，应重新安装或调整夹具，确认合格后方可开展正式试验。</w:t>
      </w:r>
    </w:p>
    <w:p w14:paraId="1FAB3B5B">
      <w:pPr>
        <w:pStyle w:val="2"/>
        <w:pageBreakBefore w:val="0"/>
        <w:framePr w:wrap="auto" w:vAnchor="margin" w:hAnchor="text" w:yAlign="inline"/>
        <w:numPr>
          <w:ilvl w:val="0"/>
          <w:numId w:val="2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记录平行块编号、规格、核查状态、跨距实测值、左右接触状态、最大塞尺间隙、确认人和复核人。</w:t>
      </w:r>
    </w:p>
    <w:p w14:paraId="61C179A5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8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试样要求与尺寸测量</w:t>
      </w:r>
    </w:p>
    <w:p w14:paraId="25E2CB7F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试样应符合 YY 0621.1-2016 规定的金属-陶瓷试样要求，陶瓷层位置、长度和厚度应满足方法要求。</w:t>
      </w:r>
    </w:p>
    <w:p w14:paraId="5605A299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试验前核对试样编号、金属材料名称、材料批号、制备记录和烧结记录。</w:t>
      </w:r>
    </w:p>
    <w:p w14:paraId="3A3FDA52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测量试样宽度、金属基体厚度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17"/>
          <w:szCs w:val="17"/>
          <w:shd w:val="clear" w:color="auto" w:fill="auto"/>
          <w:rtl w:val="0"/>
          <w:lang w:val="en-US"/>
        </w:rPr>
        <w:t>d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17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和必要的总厚度。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17"/>
          <w:szCs w:val="17"/>
          <w:shd w:val="clear" w:color="auto" w:fill="auto"/>
          <w:rtl w:val="0"/>
          <w:lang w:val="en-US"/>
        </w:rPr>
        <w:t>d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17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应至少测量3点并计算平均值，用于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系数取得。</w:t>
      </w:r>
    </w:p>
    <w:p w14:paraId="1F720191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陶瓷层明显破损、预裂、脱落或试样编号无法追溯时，不得直接用于正式试验。</w:t>
      </w:r>
    </w:p>
    <w:p w14:paraId="17F167DD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9 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系数取得与复核</w:t>
      </w:r>
    </w:p>
    <w:p w14:paraId="55BEDD50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系数应根据金属基体厚度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17"/>
          <w:szCs w:val="17"/>
          <w:shd w:val="clear" w:color="auto" w:fill="auto"/>
          <w:rtl w:val="0"/>
          <w:lang w:val="en-US"/>
        </w:rPr>
        <w:t>d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17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和金属材料杨氏模量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 xml:space="preserve">，按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YY 0621.1-2016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标准图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2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查取。</w:t>
      </w:r>
    </w:p>
    <w:p w14:paraId="7DEDF327">
      <w:pPr>
        <w:pStyle w:val="2"/>
        <w:pageBreakBefore w:val="0"/>
        <w:framePr w:wrap="auto" w:vAnchor="margin" w:hAnchor="text" w:yAlign="inline"/>
        <w:numPr>
          <w:ilvl w:val="0"/>
          <w:numId w:val="3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使用校准有效的量具测量每个试样的金属基体厚度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d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，至少3点并取平均值。</w:t>
      </w:r>
    </w:p>
    <w:p w14:paraId="132DA89B">
      <w:pPr>
        <w:pStyle w:val="2"/>
        <w:pageBreakBefore w:val="0"/>
        <w:framePr w:wrap="auto" w:vAnchor="margin" w:hAnchor="text" w:yAlign="inline"/>
        <w:numPr>
          <w:ilvl w:val="0"/>
          <w:numId w:val="0"/>
        </w:numPr>
        <w:wordWrap/>
        <w:overflowPunct/>
        <w:topLinePunct w:val="0"/>
        <w:bidi w:val="0"/>
        <w:adjustRightInd/>
        <w:snapToGrid/>
        <w:spacing w:before="0" w:after="0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确认金属材料杨氏模量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，来源为材料说明书、注册资料、检测报告、同批材料质保书或经确认的技术文件。</w:t>
      </w:r>
    </w:p>
    <w:p w14:paraId="2BA33DFB">
      <w:pPr>
        <w:pStyle w:val="2"/>
        <w:pageBreakBefore w:val="0"/>
        <w:framePr w:wrap="auto" w:vAnchor="margin" w:hAnchor="text" w:yAlign="inline"/>
        <w:numPr>
          <w:ilvl w:val="0"/>
          <w:numId w:val="0"/>
        </w:numPr>
        <w:wordWrap/>
        <w:overflowPunct/>
        <w:topLinePunct w:val="0"/>
        <w:bidi w:val="0"/>
        <w:adjustRightInd/>
        <w:snapToGrid/>
        <w:spacing w:before="0" w:after="0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按标准图2查取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系数时，应保留查图记录或截图，标明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d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曲线、交点和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值。</w:t>
      </w:r>
    </w:p>
    <w:p w14:paraId="2317C277">
      <w:pPr>
        <w:pStyle w:val="2"/>
        <w:pageBreakBefore w:val="0"/>
        <w:framePr w:wrap="auto" w:vAnchor="margin" w:hAnchor="text" w:yAlign="inline"/>
        <w:numPr>
          <w:ilvl w:val="0"/>
          <w:numId w:val="0"/>
        </w:numPr>
        <w:wordWrap/>
        <w:overflowPunct/>
        <w:topLinePunct w:val="0"/>
        <w:bidi w:val="0"/>
        <w:adjustRightInd/>
        <w:snapToGrid/>
        <w:spacing w:before="0" w:after="0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4.k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系数输入软件前，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核验人员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应核对试样编号、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d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值及软件参数一致，并在原始记录中签字确认。</w:t>
      </w:r>
    </w:p>
    <w:p w14:paraId="3CB8DB68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10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操作步骤</w:t>
      </w:r>
    </w:p>
    <w:p w14:paraId="75620890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打开计算机及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电子万能试验机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电源，启动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 xml:space="preserve"> FastTest 2kN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 xml:space="preserve"> 软件。</w:t>
      </w:r>
    </w:p>
    <w:p w14:paraId="08F93BE0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 xml:space="preserve">点击“实验选择”，选择“牙科学结合性实验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>YY/T 0621.1-2016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”，点击确定。</w:t>
      </w:r>
    </w:p>
    <w:p w14:paraId="1CB1FCC2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点击“新建实验”，输入试样编号、宽度、金属基体厚度、跨距及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系数；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系数按标准图2查表或经验证软件计算，并经复核确认无误后点击确定。</w:t>
      </w:r>
    </w:p>
    <w:p w14:paraId="17FAA5F2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安装金属-陶瓷结合三点弯曲夹具，核对夹具编号，确认跨距20 mm，上压头和下支撑安装牢固、平行；按第7章要求完成平行块确认。</w:t>
      </w:r>
    </w:p>
    <w:p w14:paraId="7D899AC9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将试样金属面朝上、陶瓷面朝下放在夹具上，确保试样位于两个支撑点中心，试样长轴与支撑线垂直。</w:t>
      </w:r>
    </w:p>
    <w:p w14:paraId="44F540E2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用遥控器缓慢下降上压头，即将接触试样时停止，确认无预载荷后点击“全部清零”。</w:t>
      </w:r>
    </w:p>
    <w:p w14:paraId="533B58D7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点击“开始实验”，试验机按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>1.0~2.0 mm/min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加载，直至陶瓷层开裂、剥离或脱落。</w:t>
      </w:r>
    </w:p>
    <w:p w14:paraId="01784009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试样断裂后点击“停止”，再点击“回位”，然后“保存”数据；取下试样，记录开裂位置、断裂或剥离形态，并拍照归档。</w:t>
      </w:r>
    </w:p>
    <w:p w14:paraId="5EC63D9C">
      <w:pPr>
        <w:pStyle w:val="2"/>
        <w:pageBreakBefore w:val="0"/>
        <w:framePr w:wrap="auto" w:vAnchor="margin" w:hAnchor="text" w:yAlign="inline"/>
        <w:numPr>
          <w:ilvl w:val="0"/>
          <w:numId w:val="4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 xml:space="preserve">进入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 xml:space="preserve">Office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打印界面查看实验结果，核对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fail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b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计算结果和报告文件编号。</w:t>
      </w:r>
    </w:p>
    <w:p w14:paraId="72A4E994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11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结果计算与判定</w:t>
      </w:r>
    </w:p>
    <w:p w14:paraId="07400DA4">
      <w:pPr>
        <w:pStyle w:val="10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剥离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 xml:space="preserve">萌生裂纹强度按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17"/>
          <w:szCs w:val="17"/>
          <w:shd w:val="clear" w:color="auto" w:fill="auto"/>
          <w:rtl w:val="0"/>
          <w:lang w:val="en-US"/>
        </w:rPr>
        <w:t>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17"/>
          <w:shd w:val="clear" w:color="auto" w:fill="auto"/>
          <w:vertAlign w:val="subscript"/>
          <w:rtl w:val="0"/>
          <w:lang w:val="en-US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17"/>
          <w:shd w:val="clear" w:color="auto" w:fill="auto"/>
          <w:rtl w:val="0"/>
          <w:lang w:val="en-US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rtl w:val="0"/>
          <w:lang w:val="en-US" w:eastAsia="zh-CN"/>
        </w:rPr>
        <w:t>k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17"/>
          <w:shd w:val="clear" w:color="auto" w:fill="auto"/>
          <w:rtl w:val="0"/>
          <w:lang w:val="en-US"/>
        </w:rPr>
        <w:t xml:space="preserve"> ×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17"/>
          <w:szCs w:val="17"/>
          <w:shd w:val="clear" w:color="auto" w:fill="auto"/>
          <w:rtl w:val="0"/>
          <w:lang w:val="en-US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7"/>
          <w:szCs w:val="17"/>
          <w:shd w:val="clear" w:color="auto" w:fill="auto"/>
          <w:vertAlign w:val="subscript"/>
          <w:rtl w:val="0"/>
          <w:lang w:val="en-US"/>
        </w:rPr>
        <w:t>fail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计算。结果应按标准和委托要求进行判定。若试样从陶瓷层中间异常开裂、发生非典型破坏或夹具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软件参数异常，应按方法要求和实验室不符合工作控制程序处理，必要时重新制样或复测。</w:t>
      </w:r>
    </w:p>
    <w:p w14:paraId="118E6DDB">
      <w:pPr>
        <w:pStyle w:val="11"/>
        <w:pageBreakBefore w:val="0"/>
        <w:framePr w:wrap="auto" w:vAnchor="margin" w:hAnchor="text" w:yAlign="inline"/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</w:rPr>
        <w:t xml:space="preserve">12 </w:t>
      </w: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质量控制、异常处理与归档</w:t>
      </w:r>
    </w:p>
    <w:p w14:paraId="34C29E1F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每次试验前应完成夹具编号、跨距、平行性、试样方向、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系数和加载速度确认。</w:t>
      </w:r>
    </w:p>
    <w:p w14:paraId="3E31B1EC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夹具确认不合格、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系数未复核、软件方法选择错误、加载速度异常、试样放置方向错误或陶瓷层预损伤时，不得开展正式试验。</w:t>
      </w:r>
    </w:p>
    <w:p w14:paraId="1334F693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原始记录应保存试样尺寸、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shd w:val="clear" w:color="auto" w:fill="auto"/>
          <w:rtl w:val="0"/>
          <w:lang w:val="en-US"/>
        </w:rPr>
        <w:t>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shd w:val="clear" w:color="auto" w:fill="auto"/>
          <w:vertAlign w:val="subscript"/>
          <w:rtl w:val="0"/>
          <w:lang w:val="en-US"/>
        </w:rPr>
        <w:t>M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来源、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系数查取或软件计算依据、夹具平行块确认记录、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>FastTest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原始数据、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rtl w:val="0"/>
          <w:lang w:val="en-US"/>
        </w:rPr>
        <w:t>Office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报告、断裂形态照片和复核签字。</w:t>
      </w:r>
    </w:p>
    <w:p w14:paraId="64447A8D">
      <w:pPr>
        <w:pStyle w:val="3"/>
        <w:pageBreakBefore w:val="0"/>
        <w:framePr w:wrap="auto" w:vAnchor="margin" w:hAnchor="text" w:yAlign="inline"/>
        <w:numPr>
          <w:ilvl w:val="0"/>
          <w:numId w:val="1"/>
        </w:numPr>
        <w:wordWrap/>
        <w:overflowPunct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记录修改应保留原始内容，注明修改人、日期和原因。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07" w:right="907" w:bottom="850" w:left="90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7C7A2">
    <w:pPr>
      <w:pStyle w:val="4"/>
      <w:framePr w:wrap="auto" w:vAnchor="margin" w:hAnchor="text" w:yAlign="inline"/>
      <w:jc w:val="right"/>
      <w:rPr>
        <w:rFonts w:hint="default"/>
        <w:lang w:val="en-US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4022A7B3">
                          <w:pPr>
                            <w:pStyle w:val="4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4022A7B3">
                    <w:pPr>
                      <w:pStyle w:val="4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24"/>
        <w:szCs w:val="24"/>
        <w:lang w:val="en-US" w:eastAsia="zh-CN"/>
      </w:rPr>
      <w:t>DLBP-SOP-004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691CC">
    <w:pPr>
      <w:pStyle w:val="5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">
    <w:nsid w:val="E47340AD"/>
    <w:multiLevelType w:val="multilevel"/>
    <w:tmpl w:val="E47340AD"/>
    <w:lvl w:ilvl="0" w:tentative="0">
      <w:start w:val="1"/>
      <w:numFmt w:val="decimal"/>
      <w:lvlText w:val="%1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">
    <w:nsid w:val="F7758DEB"/>
    <w:multiLevelType w:val="multilevel"/>
    <w:tmpl w:val="F7758DEB"/>
    <w:lvl w:ilvl="0" w:tentative="0">
      <w:start w:val="1"/>
      <w:numFmt w:val="decimal"/>
      <w:lvlText w:val="%1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378" w:hanging="3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entative="0">
      <w:start w:val="1"/>
      <w:numFmt w:val="bullet"/>
      <w:lvlText w:val="·"/>
      <w:lvlJc w:val="left"/>
      <w:pPr>
        <w:ind w:left="378" w:hanging="378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3E7763D"/>
    <w:rsid w:val="0DB550C0"/>
    <w:rsid w:val="50B472EC"/>
    <w:rsid w:val="548B025C"/>
    <w:rsid w:val="65314B5F"/>
    <w:rsid w:val="743B7E47"/>
    <w:rsid w:val="7B056B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Numb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left" w:pos="360"/>
      </w:tabs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3">
    <w:name w:val="List Bulle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left" w:pos="360"/>
      </w:tabs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4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5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8">
    <w:name w:val="Hyperlink"/>
    <w:qFormat/>
    <w:uiPriority w:val="0"/>
    <w:rPr>
      <w:u w:val="single"/>
    </w:rPr>
  </w:style>
  <w:style w:type="table" w:customStyle="1" w:styleId="9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10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1">
    <w:name w:val="小标题"/>
    <w:next w:val="10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2">
    <w:name w:val="小标题 2"/>
    <w:next w:val="10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276" w:lineRule="auto"/>
      <w:ind w:left="0" w:right="0" w:firstLine="0"/>
      <w:jc w:val="left"/>
      <w:outlineLvl w:val="1"/>
    </w:pPr>
    <w:rPr>
      <w:rFonts w:ascii="Noto Sans CJK SC" w:hAnsi="Noto Sans CJK SC" w:eastAsia="Noto Sans CJK SC" w:cs="Noto Sans CJK SC"/>
      <w:b/>
      <w:bCs/>
      <w:color w:val="4F81BD"/>
      <w:spacing w:val="0"/>
      <w:w w:val="100"/>
      <w:kern w:val="0"/>
      <w:position w:val="0"/>
      <w:sz w:val="24"/>
      <w:szCs w:val="24"/>
      <w:u w:val="none" w:color="4F81BD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2824</Words>
  <Characters>3067</Characters>
  <TotalTime>4</TotalTime>
  <ScaleCrop>false</ScaleCrop>
  <LinksUpToDate>false</LinksUpToDate>
  <CharactersWithSpaces>3152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2026-07-09T07:02:00Z</dcterms:created>
  <dc:creator>Administrator</dc:creator>
  <cp:lastModifiedBy>WPS_1686482671</cp:lastModifiedBy>
  <dcterms:modified xsi:type="dcterms:W3CDTF">2026-07-15T00:57:33Z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2052-12.1.0.26381</vt:lpwstr>
  </property>
  <property fmtid="{D5CDD505-2E9C-101B-9397-08002B2CF9AE}" pid="4" name="ICV">
    <vt:lpwstr>54C97CC0BD3745ADAC5401E71A3C50DC_12</vt:lpwstr>
  </property>
</Properties>
</file>