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DD3D2">
      <w:pPr>
        <w:pStyle w:val="9"/>
        <w:framePr w:wrap="auto" w:vAnchor="margin" w:hAnchor="text" w:yAlign="inline"/>
        <w:jc w:val="center"/>
        <w:rPr>
          <w:rFonts w:hint="eastAsia" w:ascii="黑体" w:hAnsi="黑体" w:eastAsia="黑体" w:cs="黑体"/>
          <w:b/>
          <w:bCs/>
          <w:sz w:val="36"/>
          <w:szCs w:val="36"/>
          <w:rtl w:val="0"/>
          <w:lang w:val="en-US" w:eastAsia="zh-CN"/>
        </w:rPr>
      </w:pPr>
      <w:r>
        <w:rPr>
          <w:rFonts w:ascii="黑体" w:hAnsi="黑体" w:eastAsia="黑体" w:cs="黑体"/>
          <w:b/>
          <w:bCs/>
          <w:sz w:val="36"/>
          <w:szCs w:val="36"/>
          <w:rtl w:val="0"/>
          <w:lang w:val="en-US"/>
        </w:rPr>
        <w:t>翘曲变形试验</w:t>
      </w:r>
      <w:r>
        <w:rPr>
          <w:rFonts w:hint="eastAsia" w:ascii="黑体" w:hAnsi="黑体" w:eastAsia="黑体" w:cs="黑体"/>
          <w:b/>
          <w:bCs/>
          <w:sz w:val="36"/>
          <w:szCs w:val="36"/>
          <w:rtl w:val="0"/>
          <w:lang w:val="en-US" w:eastAsia="zh-CN"/>
        </w:rPr>
        <w:t>作业指导书</w:t>
      </w:r>
    </w:p>
    <w:p w14:paraId="0E27876D">
      <w:pPr>
        <w:pStyle w:val="9"/>
        <w:keepNext w:val="0"/>
        <w:pageBreakBefore w:val="0"/>
        <w:framePr w:wrap="auto" w:vAnchor="margin" w:hAnchor="text" w:yAlign="inline"/>
        <w:widowControl w:val="0"/>
        <w:kinsoku w:val="0"/>
        <w:wordWrap/>
        <w:overflowPunct w:val="0"/>
        <w:topLinePunct w:val="0"/>
        <w:bidi w:val="0"/>
        <w:adjustRightInd/>
        <w:snapToGrid/>
        <w:jc w:val="center"/>
        <w:textAlignment w:val="auto"/>
        <w:rPr>
          <w:rFonts w:hint="eastAsia" w:ascii="宋体" w:hAnsi="宋体" w:cs="宋体"/>
          <w:sz w:val="40"/>
          <w:szCs w:val="40"/>
          <w:rtl w:val="0"/>
          <w:lang w:val="en-US" w:eastAsia="zh-CN"/>
        </w:rPr>
      </w:pPr>
    </w:p>
    <w:p w14:paraId="5EDB2FD6">
      <w:pPr>
        <w:pStyle w:val="10"/>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ascii="宋体" w:hAnsi="宋体" w:eastAsia="宋体" w:cs="宋体"/>
          <w:b w:val="0"/>
          <w:bCs w:val="0"/>
          <w:color w:val="auto"/>
        </w:rPr>
      </w:pPr>
      <w:r>
        <w:rPr>
          <w:rFonts w:hint="eastAsia" w:ascii="宋体" w:hAnsi="宋体" w:eastAsia="宋体" w:cs="宋体"/>
          <w:b w:val="0"/>
          <w:bCs w:val="0"/>
          <w:color w:val="auto"/>
          <w:rtl w:val="0"/>
          <w:lang w:val="en-US"/>
        </w:rPr>
        <w:t>文件审批信息</w:t>
      </w:r>
    </w:p>
    <w:tbl>
      <w:tblPr>
        <w:tblStyle w:val="5"/>
        <w:tblW w:w="9744"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126"/>
        <w:gridCol w:w="2746"/>
        <w:gridCol w:w="2436"/>
        <w:gridCol w:w="2436"/>
      </w:tblGrid>
      <w:tr w14:paraId="1EA160D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9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003601">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default" w:ascii="宋体" w:hAnsi="宋体" w:eastAsia="宋体" w:cs="宋体"/>
                <w:b w:val="0"/>
                <w:bCs w:val="0"/>
                <w:color w:val="auto"/>
                <w:sz w:val="24"/>
                <w:szCs w:val="24"/>
                <w:shd w:val="clear" w:color="auto" w:fill="auto"/>
                <w:rtl w:val="0"/>
                <w:lang w:val="en-US" w:eastAsia="zh-CN"/>
              </w:rPr>
            </w:pPr>
            <w:r>
              <w:rPr>
                <w:rFonts w:hint="eastAsia" w:ascii="宋体" w:hAnsi="宋体" w:cs="宋体"/>
                <w:b w:val="0"/>
                <w:bCs w:val="0"/>
                <w:color w:val="auto"/>
                <w:sz w:val="24"/>
                <w:szCs w:val="24"/>
                <w:shd w:val="clear" w:color="auto" w:fill="auto"/>
                <w:rtl w:val="0"/>
                <w:lang w:val="en-US" w:eastAsia="zh-CN"/>
              </w:rPr>
              <w:t>职责</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4F1814">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岗位/部门</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90A7A5">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签名</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411AE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日期</w:t>
            </w:r>
          </w:p>
        </w:tc>
      </w:tr>
      <w:tr w14:paraId="2DC60F8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4124490">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编制</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3ACA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检测人员/方法负责人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70F129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F257EE0">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014330A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99775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审核</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A47517">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技术负责人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5D6F0F4">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D9B26E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r w14:paraId="7688999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10" w:hRule="atLeast"/>
          <w:jc w:val="center"/>
        </w:trPr>
        <w:tc>
          <w:tcPr>
            <w:tcW w:w="212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771D886">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批准</w:t>
            </w:r>
          </w:p>
        </w:tc>
        <w:tc>
          <w:tcPr>
            <w:tcW w:w="274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3FAEA9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rFonts w:hint="eastAsia" w:ascii="宋体" w:hAnsi="宋体" w:eastAsia="宋体" w:cs="宋体"/>
                <w:b w:val="0"/>
                <w:bCs w:val="0"/>
                <w:color w:val="auto"/>
                <w:sz w:val="24"/>
                <w:szCs w:val="24"/>
              </w:rPr>
            </w:pPr>
            <w:r>
              <w:rPr>
                <w:rFonts w:hint="eastAsia" w:ascii="宋体" w:hAnsi="宋体" w:eastAsia="宋体" w:cs="宋体"/>
                <w:b w:val="0"/>
                <w:bCs w:val="0"/>
                <w:color w:val="auto"/>
                <w:sz w:val="24"/>
                <w:szCs w:val="24"/>
                <w:shd w:val="clear" w:color="auto" w:fill="auto"/>
                <w:rtl w:val="0"/>
                <w:lang w:val="en-US"/>
              </w:rPr>
              <w:t>质量负责人/授权签字人</w:t>
            </w: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00E3F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c>
          <w:tcPr>
            <w:tcW w:w="2436"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329B42">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rFonts w:hint="eastAsia" w:ascii="宋体" w:hAnsi="宋体" w:eastAsia="宋体" w:cs="宋体"/>
                <w:b w:val="0"/>
                <w:bCs w:val="0"/>
                <w:color w:val="auto"/>
                <w:sz w:val="24"/>
                <w:szCs w:val="24"/>
              </w:rPr>
            </w:pPr>
          </w:p>
        </w:tc>
      </w:tr>
    </w:tbl>
    <w:p w14:paraId="4C76E683">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jc w:val="center"/>
        <w:textAlignment w:val="auto"/>
        <w:rPr>
          <w:b w:val="0"/>
          <w:bCs w:val="0"/>
        </w:rPr>
      </w:pPr>
    </w:p>
    <w:p w14:paraId="1F9796D9">
      <w:pPr>
        <w:pStyle w:val="10"/>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r>
        <w:rPr>
          <w:rFonts w:hint="eastAsia" w:ascii="宋体" w:hAnsi="宋体" w:eastAsia="宋体" w:cs="宋体"/>
          <w:b w:val="0"/>
          <w:bCs w:val="0"/>
          <w:color w:val="auto"/>
          <w:rtl w:val="0"/>
          <w:lang w:val="en-US"/>
        </w:rPr>
        <w:t>文件修订记录</w:t>
      </w:r>
    </w:p>
    <w:tbl>
      <w:tblPr>
        <w:tblStyle w:val="5"/>
        <w:tblW w:w="10425"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 w:type="dxa"/>
          <w:bottom w:w="0" w:type="dxa"/>
          <w:right w:w="10" w:type="dxa"/>
        </w:tblCellMar>
      </w:tblPr>
      <w:tblGrid>
        <w:gridCol w:w="2085"/>
        <w:gridCol w:w="2085"/>
        <w:gridCol w:w="2085"/>
        <w:gridCol w:w="2085"/>
        <w:gridCol w:w="2085"/>
      </w:tblGrid>
      <w:tr w14:paraId="66D9EDBD">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200"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AD772B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jc w:val="center"/>
              <w:textAlignment w:val="auto"/>
              <w:rPr>
                <w:b w:val="0"/>
                <w:bCs w:val="0"/>
              </w:rPr>
            </w:pPr>
            <w:r>
              <w:rPr>
                <w:rFonts w:hint="eastAsia" w:ascii="宋体" w:hAnsi="宋体" w:eastAsia="宋体" w:cs="宋体"/>
                <w:b w:val="0"/>
                <w:bCs w:val="0"/>
                <w:sz w:val="24"/>
                <w:szCs w:val="24"/>
                <w:shd w:val="clear" w:color="auto" w:fill="auto"/>
                <w:rtl w:val="0"/>
                <w:lang w:val="en-US"/>
              </w:rPr>
              <w:t>版本</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9DFE97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修订内容</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185B5D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修订原因</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379253A">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生效日期</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C6C8205">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rPr>
            </w:pPr>
            <w:r>
              <w:rPr>
                <w:rFonts w:hint="eastAsia" w:ascii="宋体" w:hAnsi="宋体" w:eastAsia="宋体" w:cs="宋体"/>
                <w:b w:val="0"/>
                <w:bCs w:val="0"/>
                <w:color w:val="auto"/>
                <w:sz w:val="24"/>
                <w:szCs w:val="24"/>
                <w:shd w:val="clear" w:color="auto" w:fill="auto"/>
                <w:rtl w:val="0"/>
                <w:lang w:val="en-US"/>
              </w:rPr>
              <w:t>修订人</w:t>
            </w:r>
          </w:p>
        </w:tc>
      </w:tr>
      <w:tr w14:paraId="3DADA84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149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90866D9">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default" w:ascii="Times New Roman" w:hAnsi="Times New Roman" w:cs="Times New Roman"/>
                <w:b w:val="0"/>
                <w:bCs w:val="0"/>
                <w:color w:val="auto"/>
                <w:sz w:val="21"/>
                <w:szCs w:val="21"/>
                <w:shd w:val="clear" w:color="auto" w:fill="auto"/>
                <w:rtl w:val="0"/>
                <w:lang w:val="en-US" w:eastAsia="zh-CN"/>
              </w:rPr>
              <w:t>V1.0</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2F65D1A">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b w:val="0"/>
                <w:bCs w:val="0"/>
                <w:sz w:val="21"/>
                <w:szCs w:val="21"/>
              </w:rPr>
            </w:pPr>
            <w:r>
              <w:rPr>
                <w:rFonts w:hint="eastAsia" w:ascii="宋体" w:hAnsi="宋体" w:eastAsia="宋体" w:cs="宋体"/>
                <w:b w:val="0"/>
                <w:bCs w:val="0"/>
                <w:color w:val="auto"/>
                <w:sz w:val="21"/>
                <w:szCs w:val="21"/>
                <w:shd w:val="clear" w:color="auto" w:fill="auto"/>
                <w:rtl w:val="0"/>
                <w:lang w:val="en-US"/>
              </w:rPr>
              <w:t>首次建立</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E93FF5">
            <w:pPr>
              <w:pStyle w:val="9"/>
              <w:keepNext w:val="0"/>
              <w:pageBreakBefore w:val="0"/>
              <w:framePr w:wrap="auto" w:vAnchor="margin" w:hAnchor="text" w:yAlign="inline"/>
              <w:widowControl w:val="0"/>
              <w:kinsoku w:val="0"/>
              <w:wordWrap/>
              <w:overflowPunct w:val="0"/>
              <w:topLinePunct w:val="0"/>
              <w:bidi w:val="0"/>
              <w:adjustRightInd/>
              <w:snapToGrid/>
              <w:jc w:val="left"/>
              <w:textAlignment w:val="auto"/>
              <w:rPr>
                <w:rFonts w:hint="eastAsia" w:ascii="宋体" w:hAnsi="宋体" w:eastAsia="宋体" w:cs="宋体"/>
                <w:b w:val="0"/>
                <w:bCs w:val="0"/>
                <w:sz w:val="21"/>
                <w:szCs w:val="21"/>
                <w:rtl w:val="0"/>
                <w:lang w:val="en-US" w:eastAsia="zh-CN"/>
              </w:rPr>
            </w:pPr>
            <w:r>
              <w:rPr>
                <w:rFonts w:hint="eastAsia" w:eastAsia="宋体"/>
                <w:sz w:val="21"/>
                <w:szCs w:val="21"/>
                <w:shd w:val="clear" w:color="auto" w:fill="auto"/>
                <w:rtl w:val="0"/>
                <w:lang w:val="en-US"/>
              </w:rPr>
              <w:t>建立</w:t>
            </w:r>
            <w:r>
              <w:rPr>
                <w:sz w:val="21"/>
                <w:szCs w:val="21"/>
                <w:shd w:val="clear" w:color="auto" w:fill="auto"/>
                <w:rtl w:val="0"/>
                <w:lang w:val="en-US"/>
              </w:rPr>
              <w:t>YY/T1702-2020</w:t>
            </w:r>
            <w:r>
              <w:rPr>
                <w:rFonts w:hint="eastAsia" w:eastAsia="宋体"/>
                <w:sz w:val="21"/>
                <w:szCs w:val="21"/>
                <w:shd w:val="clear" w:color="auto" w:fill="auto"/>
                <w:rtl w:val="0"/>
                <w:lang w:val="en-US"/>
              </w:rPr>
              <w:t>第</w:t>
            </w:r>
            <w:r>
              <w:rPr>
                <w:sz w:val="21"/>
                <w:szCs w:val="21"/>
                <w:shd w:val="clear" w:color="auto" w:fill="auto"/>
                <w:rtl w:val="0"/>
                <w:lang w:val="en-US"/>
              </w:rPr>
              <w:t>7.3.2</w:t>
            </w:r>
            <w:r>
              <w:rPr>
                <w:rFonts w:hint="eastAsia" w:eastAsia="宋体"/>
                <w:sz w:val="21"/>
                <w:szCs w:val="21"/>
                <w:shd w:val="clear" w:color="auto" w:fill="auto"/>
                <w:rtl w:val="0"/>
                <w:lang w:val="en-US"/>
              </w:rPr>
              <w:t>翘曲变形试验</w:t>
            </w:r>
            <w:r>
              <w:rPr>
                <w:rFonts w:hint="eastAsia" w:eastAsia="宋体"/>
                <w:sz w:val="21"/>
                <w:szCs w:val="21"/>
                <w:shd w:val="clear" w:color="auto" w:fill="auto"/>
                <w:rtl w:val="0"/>
                <w:lang w:val="en-US" w:eastAsia="zh-CN"/>
              </w:rPr>
              <w:t>作业指导书</w:t>
            </w:r>
            <w:r>
              <w:rPr>
                <w:rFonts w:hint="eastAsia" w:eastAsia="宋体"/>
                <w:sz w:val="21"/>
                <w:szCs w:val="21"/>
                <w:shd w:val="clear" w:color="auto" w:fill="auto"/>
                <w:rtl w:val="0"/>
                <w:lang w:val="en-US"/>
              </w:rPr>
              <w:t>，包含二次元测量、精密切割、结果计算和记录要求</w:t>
            </w:r>
            <w:r>
              <w:rPr>
                <w:rFonts w:hint="eastAsia" w:eastAsia="宋体"/>
                <w:sz w:val="21"/>
                <w:szCs w:val="21"/>
                <w:shd w:val="clear" w:color="auto" w:fill="auto"/>
                <w:rtl w:val="0"/>
                <w:lang w:val="en-US" w:eastAsia="zh-CN"/>
              </w:rPr>
              <w:t>。</w:t>
            </w: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9EF757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DE302D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92E2E4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B54ABFC">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880CD22">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4B5167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79157EB">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CCA6C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CBD7FC5">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A21AC23">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E39BF9D">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C2EACC1">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3C8D3E7">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B962731">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0D5534DF">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31CF3FA">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4749B45B">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8835AA8">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601AA3E3">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CC605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r w14:paraId="6F9E874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 w:type="dxa"/>
            <w:bottom w:w="0" w:type="dxa"/>
            <w:right w:w="10" w:type="dxa"/>
          </w:tblCellMar>
        </w:tblPrEx>
        <w:trPr>
          <w:trHeight w:val="564" w:hRule="atLeast"/>
          <w:jc w:val="center"/>
        </w:trPr>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07F109A6">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default" w:ascii="Times New Roman" w:hAnsi="Times New Roman" w:cs="Times New Roman"/>
                <w:b w:val="0"/>
                <w:bCs w:val="0"/>
                <w:color w:val="auto"/>
                <w:sz w:val="24"/>
                <w:szCs w:val="24"/>
                <w:shd w:val="clear" w:color="auto" w:fill="auto"/>
                <w:rtl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21BDA37F">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line="240" w:lineRule="auto"/>
              <w:ind w:left="0" w:leftChars="0" w:right="0" w:rightChars="0" w:firstLine="0" w:firstLineChars="0"/>
              <w:jc w:val="center"/>
              <w:textAlignment w:val="auto"/>
              <w:rPr>
                <w:rFonts w:hint="eastAsia" w:ascii="宋体" w:hAnsi="宋体" w:eastAsia="宋体" w:cs="宋体"/>
                <w:b w:val="0"/>
                <w:bCs w:val="0"/>
                <w:color w:val="auto"/>
                <w:sz w:val="24"/>
                <w:szCs w:val="24"/>
                <w:shd w:val="clear" w:color="auto" w:fill="auto"/>
                <w:rtl w:val="0"/>
                <w:lang w:val="en-US"/>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78412E02">
            <w:pPr>
              <w:pStyle w:val="9"/>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rFonts w:hint="eastAsia"/>
                <w:b w:val="0"/>
                <w:bCs w:val="0"/>
                <w:lang w:val="en-US" w:eastAsia="zh-CN"/>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103F2F15">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c>
          <w:tcPr>
            <w:tcW w:w="2085" w:type="dxa"/>
            <w:tcBorders>
              <w:top w:val="single" w:color="777777" w:sz="8" w:space="0"/>
              <w:left w:val="single" w:color="777777" w:sz="8" w:space="0"/>
              <w:bottom w:val="single" w:color="777777" w:sz="8" w:space="0"/>
              <w:right w:val="single" w:color="777777" w:sz="8" w:space="0"/>
            </w:tcBorders>
            <w:shd w:val="clear" w:color="auto" w:fill="auto"/>
            <w:tcMar>
              <w:top w:w="80" w:type="dxa"/>
              <w:left w:w="80" w:type="dxa"/>
              <w:bottom w:w="80" w:type="dxa"/>
              <w:right w:w="80" w:type="dxa"/>
            </w:tcMar>
            <w:vAlign w:val="center"/>
          </w:tcPr>
          <w:p w14:paraId="59470A9C">
            <w:pPr>
              <w:keepNext w:val="0"/>
              <w:keepLines w:val="0"/>
              <w:pageBreakBefore w:val="0"/>
              <w:framePr w:wrap="auto" w:vAnchor="margin" w:hAnchor="text" w:yAlign="inline"/>
              <w:widowControl w:val="0"/>
              <w:kinsoku w:val="0"/>
              <w:wordWrap/>
              <w:overflowPunct w:val="0"/>
              <w:topLinePunct w:val="0"/>
              <w:autoSpaceDE w:val="0"/>
              <w:autoSpaceDN w:val="0"/>
              <w:bidi w:val="0"/>
              <w:adjustRightInd/>
              <w:snapToGrid/>
              <w:spacing w:before="0" w:after="0"/>
              <w:textAlignment w:val="auto"/>
              <w:rPr>
                <w:b w:val="0"/>
                <w:bCs w:val="0"/>
              </w:rPr>
            </w:pPr>
          </w:p>
        </w:tc>
      </w:tr>
    </w:tbl>
    <w:p w14:paraId="417DCBBA">
      <w:pPr>
        <w:pStyle w:val="9"/>
        <w:framePr w:wrap="auto" w:vAnchor="margin" w:hAnchor="text" w:yAlign="inline"/>
        <w:jc w:val="center"/>
        <w:rPr>
          <w:rFonts w:hint="eastAsia" w:ascii="黑体" w:hAnsi="黑体" w:eastAsia="黑体" w:cs="黑体"/>
          <w:b/>
          <w:bCs/>
          <w:sz w:val="36"/>
          <w:szCs w:val="36"/>
          <w:rtl w:val="0"/>
          <w:lang w:val="en-US" w:eastAsia="zh-CN"/>
        </w:rPr>
      </w:pPr>
    </w:p>
    <w:p w14:paraId="1C075D01">
      <w:pPr>
        <w:pStyle w:val="9"/>
        <w:framePr w:wrap="auto" w:vAnchor="margin" w:hAnchor="text" w:yAlign="inline"/>
        <w:widowControl w:val="0"/>
        <w:spacing w:line="240" w:lineRule="auto"/>
        <w:jc w:val="center"/>
      </w:pPr>
    </w:p>
    <w:p w14:paraId="472B8651">
      <w:pPr>
        <w:pStyle w:val="9"/>
        <w:framePr w:wrap="auto" w:vAnchor="margin" w:hAnchor="text" w:yAlign="inline"/>
      </w:pPr>
    </w:p>
    <w:p w14:paraId="28ABB838">
      <w:pPr>
        <w:pStyle w:val="9"/>
        <w:framePr w:wrap="auto" w:vAnchor="margin" w:hAnchor="text" w:yAlign="inline"/>
        <w:widowControl w:val="0"/>
        <w:spacing w:line="240" w:lineRule="auto"/>
        <w:jc w:val="center"/>
      </w:pPr>
    </w:p>
    <w:p w14:paraId="10650813">
      <w:pPr>
        <w:pStyle w:val="9"/>
        <w:framePr w:wrap="auto" w:vAnchor="margin" w:hAnchor="text" w:yAlign="inline"/>
      </w:pPr>
    </w:p>
    <w:p w14:paraId="1E30B198">
      <w:pPr>
        <w:pStyle w:val="9"/>
        <w:framePr w:wrap="auto" w:vAnchor="margin" w:hAnchor="text" w:yAlign="inline"/>
        <w:rPr>
          <w:rFonts w:ascii="黑体" w:hAnsi="黑体" w:eastAsia="黑体" w:cs="黑体"/>
          <w:b/>
          <w:bCs/>
          <w:sz w:val="28"/>
          <w:szCs w:val="28"/>
          <w:rtl w:val="0"/>
          <w:lang w:val="ru-RU"/>
        </w:rPr>
      </w:pPr>
    </w:p>
    <w:p w14:paraId="519F0B3C">
      <w:pPr>
        <w:pStyle w:val="9"/>
        <w:framePr w:wrap="auto" w:vAnchor="margin" w:hAnchor="text" w:yAlign="inline"/>
      </w:pPr>
      <w:r>
        <w:rPr>
          <w:rFonts w:ascii="黑体" w:hAnsi="黑体" w:eastAsia="黑体" w:cs="黑体"/>
          <w:b/>
          <w:bCs/>
          <w:sz w:val="28"/>
          <w:szCs w:val="28"/>
          <w:rtl w:val="0"/>
          <w:lang w:val="ru-RU"/>
        </w:rPr>
        <w:t xml:space="preserve">1 </w:t>
      </w:r>
      <w:r>
        <w:rPr>
          <w:rFonts w:ascii="黑体" w:hAnsi="黑体" w:eastAsia="黑体" w:cs="黑体"/>
          <w:b/>
          <w:bCs/>
          <w:sz w:val="28"/>
          <w:szCs w:val="28"/>
          <w:rtl w:val="0"/>
          <w:lang w:val="en-US"/>
        </w:rPr>
        <w:t>目的</w:t>
      </w:r>
    </w:p>
    <w:p w14:paraId="5F703825">
      <w:pPr>
        <w:pStyle w:val="9"/>
        <w:framePr w:wrap="auto" w:vAnchor="margin" w:hAnchor="text" w:yAlign="inline"/>
      </w:pPr>
      <w:r>
        <w:rPr>
          <w:rFonts w:hint="eastAsia" w:eastAsia="宋体"/>
          <w:sz w:val="21"/>
          <w:szCs w:val="21"/>
          <w:rtl w:val="0"/>
          <w:lang w:val="en-US"/>
        </w:rPr>
        <w:t>规范依据</w:t>
      </w:r>
      <w:r>
        <w:rPr>
          <w:sz w:val="21"/>
          <w:szCs w:val="21"/>
          <w:rtl w:val="0"/>
        </w:rPr>
        <w:t>YY/T 1702-2020</w:t>
      </w:r>
      <w:r>
        <w:rPr>
          <w:rFonts w:hint="eastAsia" w:eastAsia="宋体"/>
          <w:sz w:val="21"/>
          <w:szCs w:val="21"/>
          <w:rtl w:val="0"/>
          <w:lang w:val="en-US"/>
        </w:rPr>
        <w:t>第</w:t>
      </w:r>
      <w:r>
        <w:rPr>
          <w:sz w:val="21"/>
          <w:szCs w:val="21"/>
          <w:rtl w:val="0"/>
        </w:rPr>
        <w:t>7.3.2</w:t>
      </w:r>
      <w:r>
        <w:rPr>
          <w:rFonts w:hint="eastAsia" w:eastAsia="宋体"/>
          <w:sz w:val="21"/>
          <w:szCs w:val="21"/>
          <w:rtl w:val="0"/>
          <w:lang w:val="en-US"/>
        </w:rPr>
        <w:t>条开展激光选区熔化金属材料悬臂梁试样翘曲变形检测的全过程操作，明确试样测量、切割、二次测量、数据计算、记录保存和结果判定要求，保证检测结果准确、可靠、可追溯，满足实验室质量管理要求。</w:t>
      </w:r>
    </w:p>
    <w:p w14:paraId="0212B7C3">
      <w:pPr>
        <w:pStyle w:val="9"/>
        <w:framePr w:wrap="auto" w:vAnchor="margin" w:hAnchor="text" w:yAlign="inline"/>
      </w:pPr>
      <w:r>
        <w:rPr>
          <w:rFonts w:ascii="黑体" w:hAnsi="黑体" w:eastAsia="黑体" w:cs="黑体"/>
          <w:b/>
          <w:bCs/>
          <w:sz w:val="28"/>
          <w:szCs w:val="28"/>
          <w:rtl w:val="0"/>
        </w:rPr>
        <w:t xml:space="preserve">2 </w:t>
      </w:r>
      <w:r>
        <w:rPr>
          <w:rFonts w:ascii="黑体" w:hAnsi="黑体" w:eastAsia="黑体" w:cs="黑体"/>
          <w:b/>
          <w:bCs/>
          <w:sz w:val="28"/>
          <w:szCs w:val="28"/>
          <w:rtl w:val="0"/>
          <w:lang w:val="en-US"/>
        </w:rPr>
        <w:t>适用范围</w:t>
      </w:r>
    </w:p>
    <w:p w14:paraId="2492CEA0">
      <w:pPr>
        <w:pStyle w:val="9"/>
        <w:framePr w:wrap="auto" w:vAnchor="margin" w:hAnchor="text" w:yAlign="inline"/>
      </w:pPr>
      <w:r>
        <w:rPr>
          <w:rFonts w:hint="eastAsia" w:eastAsia="宋体"/>
          <w:sz w:val="21"/>
          <w:szCs w:val="21"/>
          <w:rtl w:val="0"/>
          <w:lang w:val="en-US"/>
        </w:rPr>
        <w:t>本</w:t>
      </w:r>
      <w:r>
        <w:rPr>
          <w:rFonts w:hint="eastAsia" w:eastAsia="宋体"/>
          <w:sz w:val="21"/>
          <w:szCs w:val="21"/>
          <w:rtl w:val="0"/>
          <w:lang w:val="en-US" w:eastAsia="zh-CN"/>
        </w:rPr>
        <w:t>文件</w:t>
      </w:r>
      <w:r>
        <w:rPr>
          <w:rFonts w:hint="eastAsia" w:eastAsia="宋体"/>
          <w:sz w:val="21"/>
          <w:szCs w:val="21"/>
          <w:rtl w:val="0"/>
          <w:lang w:val="en-US"/>
        </w:rPr>
        <w:t>适用于采用</w:t>
      </w:r>
      <w:r>
        <w:rPr>
          <w:rFonts w:hint="eastAsia" w:eastAsia="宋体"/>
          <w:sz w:val="21"/>
          <w:szCs w:val="21"/>
          <w:rtl w:val="0"/>
          <w:lang w:val="en-US" w:eastAsia="zh-CN"/>
        </w:rPr>
        <w:t>影像测量仪</w:t>
      </w:r>
      <w:r>
        <w:rPr>
          <w:rFonts w:hint="eastAsia" w:eastAsia="宋体"/>
          <w:sz w:val="21"/>
          <w:szCs w:val="21"/>
          <w:rtl w:val="0"/>
          <w:lang w:val="en-US"/>
        </w:rPr>
        <w:t>测定激光选区熔化金属材料悬臂梁试样切割前后高度变化，通过高度差评价试样翘曲变形量的检测活动。</w:t>
      </w:r>
    </w:p>
    <w:p w14:paraId="6BEE4F6D">
      <w:pPr>
        <w:pStyle w:val="9"/>
        <w:framePr w:wrap="auto" w:vAnchor="margin" w:hAnchor="text" w:yAlign="inline"/>
      </w:pPr>
      <w:r>
        <w:rPr>
          <w:rFonts w:ascii="黑体" w:hAnsi="黑体" w:eastAsia="黑体" w:cs="黑体"/>
          <w:b/>
          <w:bCs/>
          <w:sz w:val="28"/>
          <w:szCs w:val="28"/>
          <w:rtl w:val="0"/>
        </w:rPr>
        <w:t xml:space="preserve">3 </w:t>
      </w:r>
      <w:r>
        <w:rPr>
          <w:rFonts w:ascii="黑体" w:hAnsi="黑体" w:eastAsia="黑体" w:cs="黑体"/>
          <w:b/>
          <w:bCs/>
          <w:sz w:val="28"/>
          <w:szCs w:val="28"/>
          <w:rtl w:val="0"/>
          <w:lang w:val="en-US"/>
        </w:rPr>
        <w:t>依据文件</w:t>
      </w:r>
    </w:p>
    <w:p w14:paraId="67732D1D">
      <w:pPr>
        <w:pStyle w:val="9"/>
        <w:framePr w:wrap="auto" w:vAnchor="margin" w:hAnchor="text" w:yAlign="inline"/>
      </w:pPr>
      <w:r>
        <w:rPr>
          <w:sz w:val="21"/>
          <w:szCs w:val="21"/>
          <w:rtl w:val="0"/>
        </w:rPr>
        <w:t>YY/T 1702-2020</w:t>
      </w:r>
      <w:r>
        <w:rPr>
          <w:rFonts w:hint="eastAsia" w:eastAsia="宋体"/>
          <w:sz w:val="21"/>
          <w:szCs w:val="21"/>
          <w:rtl w:val="0"/>
          <w:lang w:val="en-US"/>
        </w:rPr>
        <w:t>《牙科学 增材制造 口腔固定和活动修复用激光选区熔化金属材料》；</w:t>
      </w:r>
    </w:p>
    <w:p w14:paraId="162072BF">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hint="eastAsia" w:eastAsia="宋体"/>
          <w:sz w:val="21"/>
          <w:szCs w:val="21"/>
          <w:rtl w:val="0"/>
          <w:lang w:val="en-US" w:eastAsia="zh-CN"/>
        </w:rPr>
        <w:t>影像测量仪</w:t>
      </w:r>
      <w:r>
        <w:rPr>
          <w:rFonts w:hint="eastAsia" w:eastAsia="宋体"/>
          <w:sz w:val="21"/>
          <w:szCs w:val="21"/>
          <w:rtl w:val="0"/>
          <w:lang w:val="en-US"/>
        </w:rPr>
        <w:t>、高速精密切割机、试样夹具使用说明书；</w:t>
      </w:r>
    </w:p>
    <w:p w14:paraId="15D1A31C">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rPr>
          <w:rFonts w:hint="eastAsia" w:ascii="宋体" w:hAnsi="宋体" w:eastAsia="宋体" w:cs="宋体"/>
          <w:b w:val="0"/>
          <w:bCs w:val="0"/>
          <w:color w:val="auto"/>
          <w:sz w:val="21"/>
          <w:szCs w:val="21"/>
          <w:rtl w:val="0"/>
          <w:lang w:val="en-US" w:eastAsia="zh-CN"/>
        </w:rPr>
      </w:pPr>
      <w:r>
        <w:rPr>
          <w:rFonts w:hint="eastAsia" w:ascii="宋体" w:hAnsi="宋体" w:eastAsia="宋体" w:cs="宋体"/>
          <w:b w:val="0"/>
          <w:bCs w:val="0"/>
          <w:color w:val="auto"/>
          <w:sz w:val="21"/>
          <w:szCs w:val="21"/>
          <w:rtl w:val="0"/>
          <w:lang w:val="en-US"/>
        </w:rPr>
        <w:t>实验室</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质量手册</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设备管理程序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记录控制程序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报告控制程序</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和</w:t>
      </w:r>
      <w:r>
        <w:rPr>
          <w:rFonts w:hint="eastAsia" w:ascii="宋体" w:hAnsi="宋体" w:eastAsia="宋体" w:cs="宋体"/>
          <w:b w:val="0"/>
          <w:bCs w:val="0"/>
          <w:color w:val="auto"/>
          <w:sz w:val="21"/>
          <w:szCs w:val="21"/>
          <w:rtl w:val="0"/>
          <w:lang w:val="en-US" w:eastAsia="zh-CN"/>
        </w:rPr>
        <w:t>《</w:t>
      </w:r>
      <w:r>
        <w:rPr>
          <w:rFonts w:hint="eastAsia" w:ascii="宋体" w:hAnsi="宋体" w:eastAsia="宋体" w:cs="宋体"/>
          <w:b w:val="0"/>
          <w:bCs w:val="0"/>
          <w:color w:val="auto"/>
          <w:sz w:val="21"/>
          <w:szCs w:val="21"/>
          <w:rtl w:val="0"/>
          <w:lang w:val="en-US"/>
        </w:rPr>
        <w:t>不符合工作控制程序</w:t>
      </w:r>
      <w:r>
        <w:rPr>
          <w:rFonts w:hint="eastAsia" w:ascii="宋体" w:hAnsi="宋体" w:eastAsia="宋体" w:cs="宋体"/>
          <w:b w:val="0"/>
          <w:bCs w:val="0"/>
          <w:color w:val="auto"/>
          <w:sz w:val="21"/>
          <w:szCs w:val="21"/>
          <w:rtl w:val="0"/>
          <w:lang w:val="en-US" w:eastAsia="zh-CN"/>
        </w:rPr>
        <w:t>》</w:t>
      </w:r>
    </w:p>
    <w:p w14:paraId="14E51DF9">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4 </w:t>
      </w:r>
      <w:r>
        <w:rPr>
          <w:rFonts w:ascii="黑体" w:hAnsi="黑体" w:eastAsia="黑体" w:cs="黑体"/>
          <w:b/>
          <w:bCs/>
          <w:sz w:val="28"/>
          <w:szCs w:val="28"/>
          <w:rtl w:val="0"/>
          <w:lang w:val="en-US"/>
        </w:rPr>
        <w:t>术语和定义</w:t>
      </w:r>
    </w:p>
    <w:tbl>
      <w:tblPr>
        <w:tblStyle w:val="5"/>
        <w:tblW w:w="103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312"/>
        <w:gridCol w:w="8000"/>
      </w:tblGrid>
      <w:tr w14:paraId="5CAA76BE">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31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F85B14B">
            <w:pPr>
              <w:pStyle w:val="9"/>
              <w:keepNext w:val="0"/>
              <w:keepLines w:val="0"/>
              <w:pageBreakBefore w:val="0"/>
              <w:framePr w:wrap="auto" w:vAnchor="margin" w:hAnchor="text" w:yAlign="inline"/>
              <w:kinsoku/>
              <w:wordWrap/>
              <w:overflowPunct/>
              <w:topLinePunct w:val="0"/>
              <w:autoSpaceDE/>
              <w:autoSpaceDN/>
              <w:bidi w:val="0"/>
              <w:adjustRightInd/>
              <w:snapToGrid/>
              <w:spacing w:after="0"/>
              <w:jc w:val="center"/>
              <w:textAlignment w:val="auto"/>
            </w:pPr>
            <w:r>
              <w:rPr>
                <w:rFonts w:hint="eastAsia" w:eastAsia="SimSong Bold"/>
                <w:sz w:val="17"/>
                <w:szCs w:val="17"/>
                <w:shd w:val="clear" w:color="auto" w:fill="auto"/>
                <w:rtl w:val="0"/>
                <w:lang w:val="en-US"/>
              </w:rPr>
              <w:t>名称</w:t>
            </w:r>
          </w:p>
        </w:tc>
        <w:tc>
          <w:tcPr>
            <w:tcW w:w="80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34A2FC1">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SimSong Bold"/>
                <w:sz w:val="17"/>
                <w:szCs w:val="17"/>
                <w:shd w:val="clear" w:color="auto" w:fill="auto"/>
                <w:rtl w:val="0"/>
                <w:lang w:val="en-US"/>
              </w:rPr>
              <w:t>定义</w:t>
            </w:r>
          </w:p>
        </w:tc>
      </w:tr>
      <w:tr w14:paraId="0C9B4B41">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330" w:hRule="atLeast"/>
          <w:jc w:val="center"/>
        </w:trPr>
        <w:tc>
          <w:tcPr>
            <w:tcW w:w="231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ADC0EA">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rPr>
            </w:pPr>
            <w:r>
              <w:rPr>
                <w:rFonts w:hint="default" w:ascii="Times New Roman" w:hAnsi="Times New Roman" w:cs="Times New Roman"/>
                <w:sz w:val="17"/>
                <w:szCs w:val="17"/>
                <w:shd w:val="clear" w:color="auto" w:fill="auto"/>
                <w:rtl w:val="0"/>
                <w:lang w:val="en-US"/>
              </w:rPr>
              <w:t>H₁</w:t>
            </w:r>
          </w:p>
        </w:tc>
        <w:tc>
          <w:tcPr>
            <w:tcW w:w="80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DB43977">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试样切割前悬臂梁自由端边缘中点至基板上表面的垂直距离，单位</w:t>
            </w:r>
            <w:r>
              <w:rPr>
                <w:rFonts w:hint="default" w:ascii="Times New Roman" w:hAnsi="Times New Roman" w:cs="Times New Roman"/>
                <w:sz w:val="17"/>
                <w:szCs w:val="17"/>
                <w:shd w:val="clear" w:color="auto" w:fill="auto"/>
                <w:rtl w:val="0"/>
                <w:lang w:val="en-US"/>
              </w:rPr>
              <w:t>mm</w:t>
            </w:r>
            <w:r>
              <w:rPr>
                <w:rFonts w:hint="eastAsia" w:eastAsia="宋体"/>
                <w:sz w:val="17"/>
                <w:szCs w:val="17"/>
                <w:shd w:val="clear" w:color="auto" w:fill="auto"/>
                <w:rtl w:val="0"/>
                <w:lang w:val="en-US"/>
              </w:rPr>
              <w:t>。</w:t>
            </w:r>
          </w:p>
        </w:tc>
      </w:tr>
      <w:tr w14:paraId="4F03FE8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330" w:hRule="atLeast"/>
          <w:jc w:val="center"/>
        </w:trPr>
        <w:tc>
          <w:tcPr>
            <w:tcW w:w="231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7BF970F">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rPr>
            </w:pPr>
            <w:r>
              <w:rPr>
                <w:rFonts w:hint="default" w:ascii="Times New Roman" w:hAnsi="Times New Roman" w:cs="Times New Roman"/>
                <w:sz w:val="17"/>
                <w:szCs w:val="17"/>
                <w:shd w:val="clear" w:color="auto" w:fill="auto"/>
                <w:rtl w:val="0"/>
                <w:lang w:val="en-US"/>
              </w:rPr>
              <w:t>H₂</w:t>
            </w:r>
          </w:p>
        </w:tc>
        <w:tc>
          <w:tcPr>
            <w:tcW w:w="80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A57CE0B">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试样切割后悬臂梁自由端边缘中点至基板上表面的垂直距离，单位</w:t>
            </w:r>
            <w:r>
              <w:rPr>
                <w:rFonts w:hint="default" w:ascii="Times New Roman" w:hAnsi="Times New Roman" w:cs="Times New Roman"/>
                <w:sz w:val="17"/>
                <w:szCs w:val="17"/>
                <w:shd w:val="clear" w:color="auto" w:fill="auto"/>
                <w:rtl w:val="0"/>
                <w:lang w:val="en-US"/>
              </w:rPr>
              <w:t>mm</w:t>
            </w:r>
            <w:r>
              <w:rPr>
                <w:rFonts w:hint="eastAsia" w:eastAsia="宋体"/>
                <w:sz w:val="17"/>
                <w:szCs w:val="17"/>
                <w:shd w:val="clear" w:color="auto" w:fill="auto"/>
                <w:rtl w:val="0"/>
                <w:lang w:val="en-US"/>
              </w:rPr>
              <w:t>。</w:t>
            </w:r>
          </w:p>
        </w:tc>
      </w:tr>
      <w:tr w14:paraId="5A3EBBE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210" w:hRule="atLeast"/>
          <w:jc w:val="center"/>
        </w:trPr>
        <w:tc>
          <w:tcPr>
            <w:tcW w:w="231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C4B3CAD">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rPr>
            </w:pPr>
            <w:r>
              <w:rPr>
                <w:rFonts w:hint="default" w:ascii="Times New Roman" w:hAnsi="Times New Roman" w:cs="Times New Roman"/>
                <w:sz w:val="17"/>
                <w:szCs w:val="17"/>
                <w:shd w:val="clear" w:color="auto" w:fill="auto"/>
                <w:rtl w:val="0"/>
                <w:lang w:val="en-US"/>
              </w:rPr>
              <w:t>ΔH</w:t>
            </w:r>
          </w:p>
        </w:tc>
        <w:tc>
          <w:tcPr>
            <w:tcW w:w="80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63C97EB">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翘曲变形量，计算公式</w:t>
            </w:r>
            <w:r>
              <w:rPr>
                <w:rFonts w:hint="default" w:ascii="Times New Roman" w:hAnsi="Times New Roman" w:cs="Times New Roman"/>
                <w:sz w:val="17"/>
                <w:szCs w:val="17"/>
                <w:shd w:val="clear" w:color="auto" w:fill="auto"/>
                <w:rtl w:val="0"/>
                <w:lang w:val="en-US"/>
              </w:rPr>
              <w:t>ΔH=H₁-H₂</w:t>
            </w:r>
            <w:r>
              <w:rPr>
                <w:rFonts w:hint="eastAsia" w:eastAsia="宋体"/>
                <w:sz w:val="17"/>
                <w:szCs w:val="17"/>
                <w:shd w:val="clear" w:color="auto" w:fill="auto"/>
                <w:rtl w:val="0"/>
                <w:lang w:val="en-US"/>
              </w:rPr>
              <w:t>，单位</w:t>
            </w:r>
            <w:r>
              <w:rPr>
                <w:rFonts w:hint="default" w:ascii="Times New Roman" w:hAnsi="Times New Roman" w:cs="Times New Roman"/>
                <w:sz w:val="17"/>
                <w:szCs w:val="17"/>
                <w:shd w:val="clear" w:color="auto" w:fill="auto"/>
                <w:rtl w:val="0"/>
                <w:lang w:val="en-US"/>
              </w:rPr>
              <w:t>mm</w:t>
            </w:r>
            <w:r>
              <w:rPr>
                <w:rFonts w:hint="eastAsia" w:eastAsia="宋体"/>
                <w:sz w:val="17"/>
                <w:szCs w:val="17"/>
                <w:shd w:val="clear" w:color="auto" w:fill="auto"/>
                <w:rtl w:val="0"/>
                <w:lang w:val="en-US"/>
              </w:rPr>
              <w:t>。</w:t>
            </w:r>
          </w:p>
        </w:tc>
      </w:tr>
      <w:tr w14:paraId="7C8DA9E4">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312"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D6755C3">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rPr>
                <w:rFonts w:hint="default" w:ascii="Times New Roman" w:hAnsi="Times New Roman" w:cs="Times New Roman"/>
              </w:rPr>
            </w:pPr>
            <w:r>
              <w:rPr>
                <w:rFonts w:hint="default" w:ascii="Times New Roman" w:hAnsi="Times New Roman" w:cs="Times New Roman"/>
                <w:sz w:val="17"/>
                <w:szCs w:val="17"/>
                <w:shd w:val="clear" w:color="auto" w:fill="auto"/>
                <w:rtl w:val="0"/>
                <w:lang w:val="en-US"/>
              </w:rPr>
              <w:t>Point to Line</w:t>
            </w:r>
          </w:p>
        </w:tc>
        <w:tc>
          <w:tcPr>
            <w:tcW w:w="8000"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E7E8742">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影像测量软件中点到线距离测量功能。</w:t>
            </w:r>
          </w:p>
        </w:tc>
      </w:tr>
    </w:tbl>
    <w:p w14:paraId="44F15E2C">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240" w:lineRule="auto"/>
        <w:jc w:val="center"/>
        <w:textAlignment w:val="auto"/>
      </w:pPr>
    </w:p>
    <w:p w14:paraId="718E6631">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5 </w:t>
      </w:r>
      <w:r>
        <w:rPr>
          <w:rFonts w:ascii="黑体" w:hAnsi="黑体" w:eastAsia="黑体" w:cs="黑体"/>
          <w:b/>
          <w:bCs/>
          <w:sz w:val="28"/>
          <w:szCs w:val="28"/>
          <w:rtl w:val="0"/>
          <w:lang w:val="en-US"/>
        </w:rPr>
        <w:t>职责</w:t>
      </w:r>
    </w:p>
    <w:tbl>
      <w:tblPr>
        <w:tblStyle w:val="5"/>
        <w:tblW w:w="103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081"/>
        <w:gridCol w:w="8231"/>
      </w:tblGrid>
      <w:tr w14:paraId="24CB0E2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238A37C">
            <w:pPr>
              <w:pStyle w:val="9"/>
              <w:keepNext w:val="0"/>
              <w:keepLines w:val="0"/>
              <w:pageBreakBefore w:val="0"/>
              <w:framePr w:wrap="auto" w:vAnchor="margin" w:hAnchor="text" w:yAlign="inline"/>
              <w:kinsoku/>
              <w:wordWrap/>
              <w:overflowPunct/>
              <w:topLinePunct w:val="0"/>
              <w:autoSpaceDE/>
              <w:autoSpaceDN/>
              <w:bidi w:val="0"/>
              <w:adjustRightInd/>
              <w:snapToGrid/>
              <w:spacing w:after="0"/>
              <w:jc w:val="center"/>
              <w:textAlignment w:val="auto"/>
            </w:pPr>
            <w:r>
              <w:rPr>
                <w:rFonts w:hint="eastAsia" w:eastAsia="SimSong Bold"/>
                <w:sz w:val="17"/>
                <w:szCs w:val="17"/>
                <w:shd w:val="clear" w:color="auto" w:fill="auto"/>
                <w:rtl w:val="0"/>
                <w:lang w:val="en-US"/>
              </w:rPr>
              <w:t>岗位</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645918E">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SimSong Bold"/>
                <w:sz w:val="17"/>
                <w:szCs w:val="17"/>
                <w:shd w:val="clear" w:color="auto" w:fill="auto"/>
                <w:rtl w:val="0"/>
                <w:lang w:val="en-US"/>
              </w:rPr>
              <w:t>职责</w:t>
            </w:r>
          </w:p>
        </w:tc>
      </w:tr>
      <w:tr w14:paraId="53416AD2">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33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93A0923">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检测人员</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C935A95">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负责试样接收、编号、设备确认、</w:t>
            </w:r>
            <w:r>
              <w:rPr>
                <w:rFonts w:hint="eastAsia" w:eastAsia="宋体"/>
                <w:sz w:val="17"/>
                <w:szCs w:val="17"/>
                <w:shd w:val="clear" w:color="auto" w:fill="auto"/>
                <w:rtl w:val="0"/>
                <w:lang w:val="en-US" w:eastAsia="zh-CN"/>
              </w:rPr>
              <w:t>影像</w:t>
            </w:r>
            <w:r>
              <w:rPr>
                <w:rFonts w:hint="eastAsia" w:eastAsia="宋体"/>
                <w:sz w:val="17"/>
                <w:szCs w:val="17"/>
                <w:shd w:val="clear" w:color="auto" w:fill="auto"/>
                <w:rtl w:val="0"/>
                <w:lang w:val="en-US"/>
              </w:rPr>
              <w:t>测量</w:t>
            </w:r>
            <w:r>
              <w:rPr>
                <w:rFonts w:hint="eastAsia" w:eastAsia="宋体"/>
                <w:sz w:val="17"/>
                <w:szCs w:val="17"/>
                <w:shd w:val="clear" w:color="auto" w:fill="auto"/>
                <w:rtl w:val="0"/>
                <w:lang w:val="en-US" w:eastAsia="zh-CN"/>
              </w:rPr>
              <w:t>仪</w:t>
            </w:r>
            <w:r>
              <w:rPr>
                <w:rFonts w:hint="eastAsia" w:eastAsia="宋体"/>
                <w:sz w:val="17"/>
                <w:szCs w:val="17"/>
                <w:shd w:val="clear" w:color="auto" w:fill="auto"/>
                <w:rtl w:val="0"/>
                <w:lang w:val="en-US"/>
              </w:rPr>
              <w:t>、切割操作、数据记录和异常报告。</w:t>
            </w:r>
          </w:p>
        </w:tc>
      </w:tr>
      <w:tr w14:paraId="56E58CD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21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AA87BE3">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eastAsia="zh-CN"/>
              </w:rPr>
              <w:t>核验</w:t>
            </w:r>
            <w:r>
              <w:rPr>
                <w:rFonts w:hint="eastAsia" w:eastAsia="宋体"/>
                <w:sz w:val="17"/>
                <w:szCs w:val="17"/>
                <w:shd w:val="clear" w:color="auto" w:fill="auto"/>
                <w:rtl w:val="0"/>
                <w:lang w:val="en-US"/>
              </w:rPr>
              <w:t>人员</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821E2AA">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负责复核试样编号、</w:t>
            </w:r>
            <w:r>
              <w:rPr>
                <w:rFonts w:hint="default" w:ascii="Times New Roman" w:hAnsi="Times New Roman" w:cs="Times New Roman"/>
                <w:sz w:val="17"/>
                <w:szCs w:val="17"/>
                <w:shd w:val="clear" w:color="auto" w:fill="auto"/>
                <w:rtl w:val="0"/>
                <w:lang w:val="en-US"/>
              </w:rPr>
              <w:t>H₁</w:t>
            </w:r>
            <w:r>
              <w:rPr>
                <w:rFonts w:hint="default" w:ascii="Times New Roman" w:hAnsi="Times New Roman" w:eastAsia="宋体" w:cs="Times New Roman"/>
                <w:sz w:val="17"/>
                <w:szCs w:val="17"/>
                <w:shd w:val="clear" w:color="auto" w:fill="auto"/>
                <w:rtl w:val="0"/>
                <w:lang w:val="en-US"/>
              </w:rPr>
              <w:t>、</w:t>
            </w:r>
            <w:r>
              <w:rPr>
                <w:rFonts w:hint="default" w:ascii="Times New Roman" w:hAnsi="Times New Roman" w:cs="Times New Roman"/>
                <w:sz w:val="17"/>
                <w:szCs w:val="17"/>
                <w:shd w:val="clear" w:color="auto" w:fill="auto"/>
                <w:rtl w:val="0"/>
                <w:lang w:val="en-US"/>
              </w:rPr>
              <w:t>H₂</w:t>
            </w:r>
            <w:r>
              <w:rPr>
                <w:rFonts w:hint="eastAsia" w:eastAsia="宋体"/>
                <w:sz w:val="17"/>
                <w:szCs w:val="17"/>
                <w:shd w:val="clear" w:color="auto" w:fill="auto"/>
                <w:rtl w:val="0"/>
                <w:lang w:val="en-US"/>
              </w:rPr>
              <w:t>、计算结果和记录完整性。</w:t>
            </w:r>
          </w:p>
        </w:tc>
      </w:tr>
      <w:tr w14:paraId="49D822F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33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12EB53A">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设备管理员</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C6DD508">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负责</w:t>
            </w:r>
            <w:r>
              <w:rPr>
                <w:rFonts w:hint="eastAsia" w:eastAsia="宋体"/>
                <w:sz w:val="17"/>
                <w:szCs w:val="17"/>
                <w:shd w:val="clear" w:color="auto" w:fill="auto"/>
                <w:rtl w:val="0"/>
                <w:lang w:val="en-US" w:eastAsia="zh-CN"/>
              </w:rPr>
              <w:t>影像测量仪</w:t>
            </w:r>
            <w:r>
              <w:rPr>
                <w:rFonts w:hint="eastAsia" w:eastAsia="宋体"/>
                <w:sz w:val="17"/>
                <w:szCs w:val="17"/>
                <w:shd w:val="clear" w:color="auto" w:fill="auto"/>
                <w:rtl w:val="0"/>
                <w:lang w:val="en-US"/>
              </w:rPr>
              <w:t>、切割机、夹具和量具的校准、维护和状态管理。</w:t>
            </w:r>
          </w:p>
        </w:tc>
      </w:tr>
      <w:tr w14:paraId="65BEDF0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740350D">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技术负责人</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CCBEF5">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负责方法确认、异常评估和技术审核。</w:t>
            </w:r>
          </w:p>
        </w:tc>
      </w:tr>
    </w:tbl>
    <w:p w14:paraId="2EF02C88">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240" w:lineRule="auto"/>
        <w:jc w:val="center"/>
        <w:textAlignment w:val="auto"/>
      </w:pPr>
    </w:p>
    <w:p w14:paraId="46C035DA">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6 </w:t>
      </w:r>
      <w:r>
        <w:rPr>
          <w:rFonts w:ascii="黑体" w:hAnsi="黑体" w:eastAsia="黑体" w:cs="黑体"/>
          <w:b/>
          <w:bCs/>
          <w:sz w:val="28"/>
          <w:szCs w:val="28"/>
          <w:rtl w:val="0"/>
          <w:lang w:val="en-US"/>
        </w:rPr>
        <w:t>仪器设备与材料</w:t>
      </w:r>
    </w:p>
    <w:tbl>
      <w:tblPr>
        <w:tblStyle w:val="5"/>
        <w:tblW w:w="103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081"/>
        <w:gridCol w:w="8231"/>
      </w:tblGrid>
      <w:tr w14:paraId="6E1D83A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15ECEB9">
            <w:pPr>
              <w:pStyle w:val="9"/>
              <w:keepNext w:val="0"/>
              <w:keepLines w:val="0"/>
              <w:pageBreakBefore w:val="0"/>
              <w:framePr w:wrap="auto" w:vAnchor="margin" w:hAnchor="text" w:yAlign="inline"/>
              <w:kinsoku/>
              <w:wordWrap/>
              <w:overflowPunct/>
              <w:topLinePunct w:val="0"/>
              <w:autoSpaceDE/>
              <w:autoSpaceDN/>
              <w:bidi w:val="0"/>
              <w:adjustRightInd/>
              <w:snapToGrid/>
              <w:spacing w:after="0"/>
              <w:jc w:val="center"/>
              <w:textAlignment w:val="auto"/>
            </w:pPr>
            <w:r>
              <w:rPr>
                <w:rFonts w:hint="eastAsia" w:eastAsia="SimSong Bold"/>
                <w:sz w:val="17"/>
                <w:szCs w:val="17"/>
                <w:shd w:val="clear" w:color="auto" w:fill="auto"/>
                <w:rtl w:val="0"/>
                <w:lang w:val="en-US"/>
              </w:rPr>
              <w:t>设备</w:t>
            </w:r>
            <w:r>
              <w:rPr>
                <w:rFonts w:ascii="SimSong Bold" w:hAnsi="SimSong Bold"/>
                <w:sz w:val="17"/>
                <w:szCs w:val="17"/>
                <w:shd w:val="clear" w:color="auto" w:fill="auto"/>
                <w:rtl w:val="0"/>
                <w:lang w:val="en-US"/>
              </w:rPr>
              <w:t>/</w:t>
            </w:r>
            <w:r>
              <w:rPr>
                <w:rFonts w:hint="eastAsia" w:eastAsia="SimSong Bold"/>
                <w:sz w:val="17"/>
                <w:szCs w:val="17"/>
                <w:shd w:val="clear" w:color="auto" w:fill="auto"/>
                <w:rtl w:val="0"/>
                <w:lang w:val="en-US"/>
              </w:rPr>
              <w:t>工具</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681CECB">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SimSong Bold"/>
                <w:sz w:val="17"/>
                <w:szCs w:val="17"/>
                <w:shd w:val="clear" w:color="auto" w:fill="auto"/>
                <w:rtl w:val="0"/>
                <w:lang w:val="en-US"/>
              </w:rPr>
              <w:t>要求</w:t>
            </w:r>
          </w:p>
        </w:tc>
      </w:tr>
      <w:tr w14:paraId="764F051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EF0D300">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rPr>
                <w:rFonts w:hint="eastAsia" w:eastAsia="Arial Unicode MS"/>
                <w:lang w:eastAsia="zh-CN"/>
              </w:rPr>
            </w:pPr>
            <w:r>
              <w:rPr>
                <w:rFonts w:hint="eastAsia" w:eastAsia="宋体"/>
                <w:sz w:val="17"/>
                <w:szCs w:val="17"/>
                <w:shd w:val="clear" w:color="auto" w:fill="auto"/>
                <w:rtl w:val="0"/>
                <w:lang w:val="en-US" w:eastAsia="zh-CN"/>
              </w:rPr>
              <w:t>影像测量仪</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E7F899">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校准有效，软件具备点到线距离测量功能，成像清晰。</w:t>
            </w:r>
          </w:p>
        </w:tc>
      </w:tr>
      <w:tr w14:paraId="53F112E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774CA18">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高速精密切割机</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383274B">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设备状态正常，具备冷却功能，切割精度满足试样要求。</w:t>
            </w:r>
          </w:p>
        </w:tc>
      </w:tr>
      <w:tr w14:paraId="28A9599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2DB6C06E">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专用试样夹具</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C1B7655">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能够稳定固定悬臂梁试样，不造成变形。</w:t>
            </w:r>
          </w:p>
        </w:tc>
      </w:tr>
      <w:tr w14:paraId="66C0735C">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C7913B0">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专用切割片</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0DADFB29">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规格与试样材料匹配，无裂纹、破损。</w:t>
            </w:r>
          </w:p>
        </w:tc>
      </w:tr>
      <w:tr w14:paraId="3673F3CA">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616C729">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计算机及测量软件</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6C9D2C5">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软件运行正常，测量数据可保存和追溯。</w:t>
            </w:r>
          </w:p>
        </w:tc>
      </w:tr>
    </w:tbl>
    <w:p w14:paraId="78B6B1E8">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240" w:lineRule="auto"/>
        <w:jc w:val="center"/>
        <w:textAlignment w:val="auto"/>
      </w:pPr>
    </w:p>
    <w:p w14:paraId="5F3446FE">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lang w:val="ru-RU"/>
        </w:rPr>
        <w:t xml:space="preserve">7 </w:t>
      </w:r>
      <w:r>
        <w:rPr>
          <w:rFonts w:ascii="黑体" w:hAnsi="黑体" w:eastAsia="黑体" w:cs="黑体"/>
          <w:b/>
          <w:bCs/>
          <w:sz w:val="28"/>
          <w:szCs w:val="28"/>
          <w:rtl w:val="0"/>
          <w:lang w:val="en-US"/>
        </w:rPr>
        <w:t>试样要求</w:t>
      </w:r>
    </w:p>
    <w:p w14:paraId="0B720D18">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试样应按照</w:t>
      </w:r>
      <w:r>
        <w:rPr>
          <w:sz w:val="21"/>
          <w:szCs w:val="21"/>
          <w:rtl w:val="0"/>
        </w:rPr>
        <w:t>YY/T1702-2020</w:t>
      </w:r>
      <w:r>
        <w:rPr>
          <w:rFonts w:hint="eastAsia" w:eastAsia="宋体"/>
          <w:sz w:val="21"/>
          <w:szCs w:val="21"/>
          <w:rtl w:val="0"/>
          <w:lang w:val="en-US"/>
        </w:rPr>
        <w:t>要求制备，并完成规定打印和后处理。</w:t>
      </w:r>
    </w:p>
    <w:p w14:paraId="50B3C38A">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试样编号清晰，与委托信息、原始记录和报告一致。</w:t>
      </w:r>
    </w:p>
    <w:p w14:paraId="726E34D5">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试样表面应清洁，无裂纹、污染、明显缺陷或影响边缘识别的异常。</w:t>
      </w:r>
    </w:p>
    <w:p w14:paraId="2389BD40">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试样切割前应完成第一次高度测量。</w:t>
      </w:r>
    </w:p>
    <w:p w14:paraId="50A75EA7">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8 </w:t>
      </w:r>
      <w:r>
        <w:rPr>
          <w:rFonts w:ascii="黑体" w:hAnsi="黑体" w:eastAsia="黑体" w:cs="黑体"/>
          <w:b/>
          <w:bCs/>
          <w:sz w:val="28"/>
          <w:szCs w:val="28"/>
          <w:rtl w:val="0"/>
          <w:lang w:val="en-US"/>
        </w:rPr>
        <w:t>检测前准备与设备确认</w:t>
      </w:r>
    </w:p>
    <w:p w14:paraId="520916CD">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确认</w:t>
      </w:r>
      <w:r>
        <w:rPr>
          <w:rFonts w:hint="eastAsia" w:eastAsia="宋体"/>
          <w:sz w:val="21"/>
          <w:szCs w:val="21"/>
          <w:rtl w:val="0"/>
          <w:lang w:val="en-US" w:eastAsia="zh-CN"/>
        </w:rPr>
        <w:t>影像测量仪</w:t>
      </w:r>
      <w:r>
        <w:rPr>
          <w:rFonts w:hint="eastAsia" w:eastAsia="宋体"/>
          <w:sz w:val="21"/>
          <w:szCs w:val="21"/>
          <w:rtl w:val="0"/>
          <w:lang w:val="en-US"/>
        </w:rPr>
        <w:t>、切割机、夹具和计算机软件处于有效状态。</w:t>
      </w:r>
    </w:p>
    <w:p w14:paraId="7E7B323C">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检查测量镜头、载物台、光源和软件功能正常。</w:t>
      </w:r>
    </w:p>
    <w:p w14:paraId="46353A3C">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检查切割片、冷却液、夹具状态。</w:t>
      </w:r>
    </w:p>
    <w:p w14:paraId="5C0E057B">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记录设备编号、校准状态、检测日期和检测人员。</w:t>
      </w:r>
    </w:p>
    <w:p w14:paraId="1FF8B8FB">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9 </w:t>
      </w:r>
      <w:r>
        <w:rPr>
          <w:rFonts w:ascii="黑体" w:hAnsi="黑体" w:eastAsia="黑体" w:cs="黑体"/>
          <w:b/>
          <w:bCs/>
          <w:sz w:val="28"/>
          <w:szCs w:val="28"/>
          <w:rtl w:val="0"/>
          <w:lang w:val="en-US"/>
        </w:rPr>
        <w:t>操作步骤</w:t>
      </w:r>
    </w:p>
    <w:p w14:paraId="74FDD497">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4"/>
          <w:szCs w:val="24"/>
          <w:rtl w:val="0"/>
        </w:rPr>
        <w:t xml:space="preserve">9.1 </w:t>
      </w:r>
      <w:r>
        <w:rPr>
          <w:rFonts w:ascii="黑体" w:hAnsi="黑体" w:eastAsia="黑体" w:cs="黑体"/>
          <w:b/>
          <w:bCs/>
          <w:sz w:val="24"/>
          <w:szCs w:val="24"/>
          <w:rtl w:val="0"/>
          <w:lang w:val="en-US"/>
        </w:rPr>
        <w:t>第一次测量（切割前）</w:t>
      </w:r>
    </w:p>
    <w:p w14:paraId="3E33B5C6">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将试样垂直固定于</w:t>
      </w:r>
      <w:r>
        <w:rPr>
          <w:rFonts w:hint="eastAsia" w:eastAsia="宋体"/>
          <w:sz w:val="21"/>
          <w:szCs w:val="21"/>
          <w:rtl w:val="0"/>
          <w:lang w:val="en-US" w:eastAsia="zh-CN"/>
        </w:rPr>
        <w:t>影像测量仪</w:t>
      </w:r>
      <w:r>
        <w:rPr>
          <w:rFonts w:hint="eastAsia" w:eastAsia="宋体"/>
          <w:sz w:val="21"/>
          <w:szCs w:val="21"/>
          <w:rtl w:val="0"/>
          <w:lang w:val="en-US"/>
        </w:rPr>
        <w:t>。</w:t>
      </w:r>
    </w:p>
    <w:p w14:paraId="2333689D">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调整试样姿态，观察四边无重影，边缘清晰锐利，确认试样垂直。</w:t>
      </w:r>
    </w:p>
    <w:p w14:paraId="0BE8D406">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提取基板上表面边缘作为基准线。</w:t>
      </w:r>
    </w:p>
    <w:p w14:paraId="466ACA39">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提取悬臂梁自由端边缘，在自由端边缘取中点作为测量点。</w:t>
      </w:r>
    </w:p>
    <w:p w14:paraId="664197B8">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使用</w:t>
      </w:r>
      <w:r>
        <w:rPr>
          <w:sz w:val="21"/>
          <w:szCs w:val="21"/>
          <w:rtl w:val="0"/>
          <w:lang w:val="en-US"/>
        </w:rPr>
        <w:t>Point to Line</w:t>
      </w:r>
      <w:r>
        <w:rPr>
          <w:rFonts w:hint="eastAsia" w:eastAsia="宋体"/>
          <w:sz w:val="21"/>
          <w:szCs w:val="21"/>
          <w:rtl w:val="0"/>
          <w:lang w:val="en-US"/>
        </w:rPr>
        <w:t>功能测量中点至基板上表面的垂直距离，记录</w:t>
      </w:r>
      <w:r>
        <w:rPr>
          <w:sz w:val="21"/>
          <w:szCs w:val="21"/>
          <w:rtl w:val="0"/>
        </w:rPr>
        <w:t>H</w:t>
      </w:r>
      <w:r>
        <w:rPr>
          <w:sz w:val="21"/>
          <w:szCs w:val="21"/>
          <w:rtl w:val="0"/>
          <w:lang w:val="en-US"/>
        </w:rPr>
        <w:t>₁</w:t>
      </w:r>
      <w:r>
        <w:rPr>
          <w:rFonts w:hint="eastAsia" w:eastAsia="宋体"/>
          <w:sz w:val="21"/>
          <w:szCs w:val="21"/>
          <w:rtl w:val="0"/>
          <w:lang w:val="en-US"/>
        </w:rPr>
        <w:t>。</w:t>
      </w:r>
    </w:p>
    <w:p w14:paraId="172D3425">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4"/>
          <w:szCs w:val="24"/>
          <w:rtl w:val="0"/>
        </w:rPr>
        <w:t xml:space="preserve">9.2 </w:t>
      </w:r>
      <w:r>
        <w:rPr>
          <w:rFonts w:ascii="黑体" w:hAnsi="黑体" w:eastAsia="黑体" w:cs="黑体"/>
          <w:b/>
          <w:bCs/>
          <w:sz w:val="24"/>
          <w:szCs w:val="24"/>
          <w:rtl w:val="0"/>
          <w:lang w:val="en-US"/>
        </w:rPr>
        <w:t>试样切割</w:t>
      </w:r>
    </w:p>
    <w:p w14:paraId="19DEBCBE">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取下试样。</w:t>
      </w:r>
    </w:p>
    <w:p w14:paraId="63594FF3">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选择匹配切割片和专用夹具。</w:t>
      </w:r>
    </w:p>
    <w:p w14:paraId="11593CD2">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将试样可靠固定。</w:t>
      </w:r>
    </w:p>
    <w:p w14:paraId="5F4E56A7">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切割位置位于悬臂梁中部。</w:t>
      </w:r>
    </w:p>
    <w:p w14:paraId="11257630">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主轴转速采用</w:t>
      </w:r>
      <w:r>
        <w:rPr>
          <w:rFonts w:hint="eastAsia" w:eastAsia="宋体"/>
          <w:sz w:val="21"/>
          <w:szCs w:val="21"/>
          <w:rtl w:val="0"/>
          <w:lang w:val="en-US" w:eastAsia="zh-CN"/>
        </w:rPr>
        <w:t>1000r/min</w:t>
      </w:r>
      <w:r>
        <w:rPr>
          <w:rFonts w:hint="eastAsia" w:eastAsia="宋体"/>
          <w:sz w:val="21"/>
          <w:szCs w:val="21"/>
          <w:rtl w:val="0"/>
          <w:lang w:val="en-US"/>
        </w:rPr>
        <w:t>。</w:t>
      </w:r>
    </w:p>
    <w:p w14:paraId="3B552061">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切割行程设定</w:t>
      </w:r>
      <w:r>
        <w:rPr>
          <w:sz w:val="21"/>
          <w:szCs w:val="21"/>
          <w:rtl w:val="0"/>
        </w:rPr>
        <w:t>50</w:t>
      </w:r>
      <w:r>
        <w:rPr>
          <w:rFonts w:hint="eastAsia"/>
          <w:sz w:val="21"/>
          <w:szCs w:val="21"/>
          <w:rtl w:val="0"/>
          <w:lang w:val="en-US" w:eastAsia="zh-CN"/>
        </w:rPr>
        <w:t>mm</w:t>
      </w:r>
      <w:r>
        <w:rPr>
          <w:rFonts w:hint="eastAsia" w:eastAsia="宋体"/>
          <w:sz w:val="21"/>
          <w:szCs w:val="21"/>
          <w:rtl w:val="0"/>
          <w:lang w:val="en-US"/>
        </w:rPr>
        <w:t>。</w:t>
      </w:r>
    </w:p>
    <w:p w14:paraId="1B55DA70">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进给速度设定</w:t>
      </w:r>
      <w:r>
        <w:rPr>
          <w:sz w:val="21"/>
          <w:szCs w:val="21"/>
          <w:rtl w:val="0"/>
        </w:rPr>
        <w:t>0.1</w:t>
      </w:r>
      <w:r>
        <w:rPr>
          <w:rFonts w:hint="eastAsia"/>
          <w:sz w:val="21"/>
          <w:szCs w:val="21"/>
          <w:rtl w:val="0"/>
          <w:lang w:val="en-US" w:eastAsia="zh-CN"/>
        </w:rPr>
        <w:t>mm/min</w:t>
      </w:r>
      <w:r>
        <w:rPr>
          <w:rFonts w:hint="eastAsia" w:eastAsia="宋体"/>
          <w:sz w:val="21"/>
          <w:szCs w:val="21"/>
          <w:rtl w:val="0"/>
          <w:lang w:val="en-US"/>
        </w:rPr>
        <w:t>。</w:t>
      </w:r>
    </w:p>
    <w:p w14:paraId="060CE491">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保持冷却液持续供给。</w:t>
      </w:r>
      <w:bookmarkStart w:id="0" w:name="_GoBack"/>
      <w:bookmarkEnd w:id="0"/>
    </w:p>
    <w:p w14:paraId="09715FF6">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接近切断位置时停止自动进给，采用手动缓慢进给。</w:t>
      </w:r>
    </w:p>
    <w:p w14:paraId="0EE40CF0">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检查切口质量，如有崩边、裂纹或明显损伤，应重新制样。</w:t>
      </w:r>
    </w:p>
    <w:p w14:paraId="4D46B9D4">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4"/>
          <w:szCs w:val="24"/>
          <w:rtl w:val="0"/>
        </w:rPr>
        <w:t xml:space="preserve">9.3 </w:t>
      </w:r>
      <w:r>
        <w:rPr>
          <w:rFonts w:ascii="黑体" w:hAnsi="黑体" w:eastAsia="黑体" w:cs="黑体"/>
          <w:b/>
          <w:bCs/>
          <w:sz w:val="24"/>
          <w:szCs w:val="24"/>
          <w:rtl w:val="0"/>
          <w:lang w:val="en-US"/>
        </w:rPr>
        <w:t>第二次测量（切割后）</w:t>
      </w:r>
    </w:p>
    <w:p w14:paraId="4F14F018">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重新将切割后的试样固定于</w:t>
      </w:r>
      <w:r>
        <w:rPr>
          <w:rFonts w:hint="eastAsia" w:eastAsia="宋体"/>
          <w:sz w:val="21"/>
          <w:szCs w:val="21"/>
          <w:rtl w:val="0"/>
          <w:lang w:val="en-US" w:eastAsia="zh-CN"/>
        </w:rPr>
        <w:t>影像测量仪</w:t>
      </w:r>
      <w:r>
        <w:rPr>
          <w:rFonts w:hint="eastAsia" w:eastAsia="宋体"/>
          <w:sz w:val="21"/>
          <w:szCs w:val="21"/>
          <w:rtl w:val="0"/>
          <w:lang w:val="en-US"/>
        </w:rPr>
        <w:t>。</w:t>
      </w:r>
    </w:p>
    <w:p w14:paraId="0EE04930">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再次调整至垂直状态。</w:t>
      </w:r>
    </w:p>
    <w:p w14:paraId="5E8D8F97">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重新建立基准线。</w:t>
      </w:r>
    </w:p>
    <w:p w14:paraId="030461D1">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重新提取自由端边缘中点。</w:t>
      </w:r>
    </w:p>
    <w:p w14:paraId="03C32F76">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再次测量并记录</w:t>
      </w:r>
      <w:r>
        <w:rPr>
          <w:sz w:val="21"/>
          <w:szCs w:val="21"/>
          <w:rtl w:val="0"/>
        </w:rPr>
        <w:t>H</w:t>
      </w:r>
      <w:r>
        <w:rPr>
          <w:sz w:val="21"/>
          <w:szCs w:val="21"/>
          <w:rtl w:val="0"/>
          <w:lang w:val="en-US"/>
        </w:rPr>
        <w:t>₂</w:t>
      </w:r>
      <w:r>
        <w:rPr>
          <w:rFonts w:hint="eastAsia" w:eastAsia="宋体"/>
          <w:sz w:val="21"/>
          <w:szCs w:val="21"/>
          <w:rtl w:val="0"/>
          <w:lang w:val="en-US"/>
        </w:rPr>
        <w:t>。</w:t>
      </w:r>
    </w:p>
    <w:p w14:paraId="591F0A6B">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10 </w:t>
      </w:r>
      <w:r>
        <w:rPr>
          <w:rFonts w:ascii="黑体" w:hAnsi="黑体" w:eastAsia="黑体" w:cs="黑体"/>
          <w:b/>
          <w:bCs/>
          <w:sz w:val="28"/>
          <w:szCs w:val="28"/>
          <w:rtl w:val="0"/>
          <w:lang w:val="en-US"/>
        </w:rPr>
        <w:t>结果计算</w:t>
      </w:r>
    </w:p>
    <w:p w14:paraId="0B586D23">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翘曲变形量计算公式：</w:t>
      </w:r>
      <w:r>
        <w:rPr>
          <w:rFonts w:hint="default" w:ascii="Times New Roman" w:hAnsi="Times New Roman" w:cs="Times New Roman"/>
          <w:sz w:val="21"/>
          <w:szCs w:val="21"/>
          <w:rtl w:val="0"/>
          <w:lang w:val="en-US"/>
        </w:rPr>
        <w:t>Δ</w:t>
      </w:r>
      <w:r>
        <w:rPr>
          <w:rFonts w:hint="default" w:ascii="Times New Roman" w:hAnsi="Times New Roman" w:cs="Times New Roman"/>
          <w:sz w:val="21"/>
          <w:szCs w:val="21"/>
          <w:rtl w:val="0"/>
          <w:lang w:val="de-DE"/>
        </w:rPr>
        <w:t>H = H</w:t>
      </w:r>
      <w:r>
        <w:rPr>
          <w:rFonts w:hint="default" w:ascii="Times New Roman" w:hAnsi="Times New Roman" w:cs="Times New Roman"/>
          <w:sz w:val="21"/>
          <w:szCs w:val="21"/>
          <w:rtl w:val="0"/>
          <w:lang w:val="en-US"/>
        </w:rPr>
        <w:t xml:space="preserve">₁ </w:t>
      </w:r>
      <w:r>
        <w:rPr>
          <w:rFonts w:hint="default" w:ascii="Times New Roman" w:hAnsi="Times New Roman" w:cs="Times New Roman"/>
          <w:sz w:val="21"/>
          <w:szCs w:val="21"/>
          <w:rtl w:val="0"/>
        </w:rPr>
        <w:t>- H</w:t>
      </w:r>
      <w:r>
        <w:rPr>
          <w:rFonts w:hint="default" w:ascii="Times New Roman" w:hAnsi="Times New Roman" w:cs="Times New Roman"/>
          <w:sz w:val="21"/>
          <w:szCs w:val="21"/>
          <w:rtl w:val="0"/>
          <w:lang w:val="en-US"/>
        </w:rPr>
        <w:t>₂</w:t>
      </w:r>
      <w:r>
        <w:rPr>
          <w:rFonts w:hint="eastAsia" w:eastAsia="宋体"/>
          <w:sz w:val="21"/>
          <w:szCs w:val="21"/>
          <w:rtl w:val="0"/>
          <w:lang w:val="en-US"/>
        </w:rPr>
        <w:t>。</w:t>
      </w:r>
    </w:p>
    <w:p w14:paraId="3F30F159">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其中：</w:t>
      </w:r>
      <w:r>
        <w:rPr>
          <w:rFonts w:hint="default" w:ascii="Times New Roman" w:hAnsi="Times New Roman" w:cs="Times New Roman"/>
          <w:sz w:val="21"/>
          <w:szCs w:val="21"/>
          <w:rtl w:val="0"/>
        </w:rPr>
        <w:t>H</w:t>
      </w:r>
      <w:r>
        <w:rPr>
          <w:rFonts w:hint="default" w:ascii="Times New Roman" w:hAnsi="Times New Roman" w:cs="Times New Roman"/>
          <w:sz w:val="21"/>
          <w:szCs w:val="21"/>
          <w:rtl w:val="0"/>
          <w:lang w:val="en-US"/>
        </w:rPr>
        <w:t>₁</w:t>
      </w:r>
      <w:r>
        <w:rPr>
          <w:rFonts w:hint="eastAsia" w:eastAsia="宋体"/>
          <w:sz w:val="21"/>
          <w:szCs w:val="21"/>
          <w:rtl w:val="0"/>
          <w:lang w:val="en-US"/>
        </w:rPr>
        <w:t>为切割前测量高度；</w:t>
      </w:r>
      <w:r>
        <w:rPr>
          <w:rFonts w:hint="default" w:ascii="Times New Roman" w:hAnsi="Times New Roman" w:cs="Times New Roman"/>
          <w:sz w:val="21"/>
          <w:szCs w:val="21"/>
          <w:rtl w:val="0"/>
        </w:rPr>
        <w:t>H</w:t>
      </w:r>
      <w:r>
        <w:rPr>
          <w:rFonts w:hint="default" w:ascii="Times New Roman" w:hAnsi="Times New Roman" w:cs="Times New Roman"/>
          <w:sz w:val="21"/>
          <w:szCs w:val="21"/>
          <w:rtl w:val="0"/>
          <w:lang w:val="en-US"/>
        </w:rPr>
        <w:t>₂</w:t>
      </w:r>
      <w:r>
        <w:rPr>
          <w:rFonts w:hint="eastAsia" w:eastAsia="宋体"/>
          <w:sz w:val="21"/>
          <w:szCs w:val="21"/>
          <w:rtl w:val="0"/>
          <w:lang w:val="en-US"/>
        </w:rPr>
        <w:t>为切割后测量高度；</w:t>
      </w:r>
      <w:r>
        <w:rPr>
          <w:rFonts w:hint="default" w:ascii="Times New Roman" w:hAnsi="Times New Roman" w:cs="Times New Roman"/>
          <w:sz w:val="21"/>
          <w:szCs w:val="21"/>
          <w:rtl w:val="0"/>
          <w:lang w:val="en-US"/>
        </w:rPr>
        <w:t>Δ</w:t>
      </w:r>
      <w:r>
        <w:rPr>
          <w:rFonts w:hint="default" w:ascii="Times New Roman" w:hAnsi="Times New Roman" w:cs="Times New Roman"/>
          <w:sz w:val="21"/>
          <w:szCs w:val="21"/>
          <w:rtl w:val="0"/>
        </w:rPr>
        <w:t>H</w:t>
      </w:r>
      <w:r>
        <w:rPr>
          <w:rFonts w:hint="eastAsia" w:eastAsia="宋体"/>
          <w:sz w:val="21"/>
          <w:szCs w:val="21"/>
          <w:rtl w:val="0"/>
          <w:lang w:val="en-US"/>
        </w:rPr>
        <w:t>为翘曲变形结果。</w:t>
      </w:r>
    </w:p>
    <w:p w14:paraId="2A08527B">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11 </w:t>
      </w:r>
      <w:r>
        <w:rPr>
          <w:rFonts w:ascii="黑体" w:hAnsi="黑体" w:eastAsia="黑体" w:cs="黑体"/>
          <w:b/>
          <w:bCs/>
          <w:sz w:val="28"/>
          <w:szCs w:val="28"/>
          <w:rtl w:val="0"/>
          <w:lang w:val="en-US"/>
        </w:rPr>
        <w:t>质量控制要求</w:t>
      </w:r>
    </w:p>
    <w:tbl>
      <w:tblPr>
        <w:tblStyle w:val="5"/>
        <w:tblW w:w="10312"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Layout w:type="fixed"/>
        <w:tblCellMar>
          <w:top w:w="0" w:type="dxa"/>
          <w:left w:w="10" w:type="dxa"/>
          <w:bottom w:w="0" w:type="dxa"/>
          <w:right w:w="10" w:type="dxa"/>
        </w:tblCellMar>
      </w:tblPr>
      <w:tblGrid>
        <w:gridCol w:w="2081"/>
        <w:gridCol w:w="8231"/>
      </w:tblGrid>
      <w:tr w14:paraId="4DF6B35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F8D58BE">
            <w:pPr>
              <w:pStyle w:val="9"/>
              <w:keepNext w:val="0"/>
              <w:keepLines w:val="0"/>
              <w:pageBreakBefore w:val="0"/>
              <w:framePr w:wrap="auto" w:vAnchor="margin" w:hAnchor="text" w:yAlign="inline"/>
              <w:kinsoku/>
              <w:wordWrap/>
              <w:overflowPunct/>
              <w:topLinePunct w:val="0"/>
              <w:autoSpaceDE/>
              <w:autoSpaceDN/>
              <w:bidi w:val="0"/>
              <w:adjustRightInd/>
              <w:snapToGrid/>
              <w:spacing w:after="0"/>
              <w:jc w:val="center"/>
              <w:textAlignment w:val="auto"/>
            </w:pPr>
            <w:r>
              <w:rPr>
                <w:rFonts w:hint="eastAsia" w:eastAsia="SimSong Bold"/>
                <w:sz w:val="17"/>
                <w:szCs w:val="17"/>
                <w:shd w:val="clear" w:color="auto" w:fill="auto"/>
                <w:rtl w:val="0"/>
                <w:lang w:val="en-US"/>
              </w:rPr>
              <w:t>控制项目</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B22BB2C">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SimSong Bold"/>
                <w:sz w:val="17"/>
                <w:szCs w:val="17"/>
                <w:shd w:val="clear" w:color="auto" w:fill="auto"/>
                <w:rtl w:val="0"/>
                <w:lang w:val="en-US"/>
              </w:rPr>
              <w:t>要求</w:t>
            </w:r>
          </w:p>
        </w:tc>
      </w:tr>
      <w:tr w14:paraId="5720B079">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33EB9FC9">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人员</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845514B">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检测人员经过设备和方法培训授权。</w:t>
            </w:r>
          </w:p>
        </w:tc>
      </w:tr>
      <w:tr w14:paraId="644F3928">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auto"/>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5C7571AA">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设备</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71DF9452">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eastAsia="zh-CN"/>
              </w:rPr>
              <w:t>影像测量仪</w:t>
            </w:r>
            <w:r>
              <w:rPr>
                <w:rFonts w:hint="eastAsia" w:eastAsia="宋体"/>
                <w:sz w:val="17"/>
                <w:szCs w:val="17"/>
                <w:shd w:val="clear" w:color="auto" w:fill="auto"/>
                <w:rtl w:val="0"/>
                <w:lang w:val="en-US"/>
              </w:rPr>
              <w:t>、切割机和量具状态有效。</w:t>
            </w:r>
          </w:p>
        </w:tc>
      </w:tr>
      <w:tr w14:paraId="62D5532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E34712B">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姿态确认</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BC55B06">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切割前后均需确认试样垂直、边缘清晰、无重影。</w:t>
            </w:r>
          </w:p>
        </w:tc>
      </w:tr>
      <w:tr w14:paraId="589EF457">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21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64B7C98A">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数据复核</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B6BB257">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default" w:ascii="Times New Roman" w:hAnsi="Times New Roman" w:cs="Times New Roman"/>
                <w:sz w:val="17"/>
                <w:szCs w:val="17"/>
                <w:shd w:val="clear" w:color="auto" w:fill="auto"/>
                <w:rtl w:val="0"/>
                <w:lang w:val="en-US"/>
              </w:rPr>
              <w:t>H₁</w:t>
            </w:r>
            <w:r>
              <w:rPr>
                <w:rFonts w:hint="default" w:ascii="Times New Roman" w:hAnsi="Times New Roman" w:eastAsia="宋体" w:cs="Times New Roman"/>
                <w:sz w:val="17"/>
                <w:szCs w:val="17"/>
                <w:shd w:val="clear" w:color="auto" w:fill="auto"/>
                <w:rtl w:val="0"/>
                <w:lang w:val="en-US"/>
              </w:rPr>
              <w:t>、</w:t>
            </w:r>
            <w:r>
              <w:rPr>
                <w:rFonts w:hint="default" w:ascii="Times New Roman" w:hAnsi="Times New Roman" w:cs="Times New Roman"/>
                <w:sz w:val="17"/>
                <w:szCs w:val="17"/>
                <w:shd w:val="clear" w:color="auto" w:fill="auto"/>
                <w:rtl w:val="0"/>
                <w:lang w:val="en-US"/>
              </w:rPr>
              <w:t>H₂</w:t>
            </w:r>
            <w:r>
              <w:rPr>
                <w:rFonts w:hint="eastAsia" w:eastAsia="宋体"/>
                <w:sz w:val="17"/>
                <w:szCs w:val="17"/>
                <w:shd w:val="clear" w:color="auto" w:fill="auto"/>
                <w:rtl w:val="0"/>
                <w:lang w:val="en-US"/>
              </w:rPr>
              <w:t>和</w:t>
            </w:r>
            <w:r>
              <w:rPr>
                <w:rFonts w:hint="default" w:ascii="Times New Roman" w:hAnsi="Times New Roman" w:cs="Times New Roman"/>
                <w:sz w:val="17"/>
                <w:szCs w:val="17"/>
                <w:shd w:val="clear" w:color="auto" w:fill="auto"/>
                <w:rtl w:val="0"/>
                <w:lang w:val="en-US"/>
              </w:rPr>
              <w:t>ΔH</w:t>
            </w:r>
            <w:r>
              <w:rPr>
                <w:rFonts w:hint="eastAsia" w:eastAsia="宋体"/>
                <w:sz w:val="17"/>
                <w:szCs w:val="17"/>
                <w:shd w:val="clear" w:color="auto" w:fill="auto"/>
                <w:rtl w:val="0"/>
                <w:lang w:val="en-US"/>
              </w:rPr>
              <w:t>由复核人员确认。</w:t>
            </w:r>
          </w:p>
        </w:tc>
      </w:tr>
      <w:tr w14:paraId="5047A5C6">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CellMar>
            <w:top w:w="0" w:type="dxa"/>
            <w:left w:w="10" w:type="dxa"/>
            <w:bottom w:w="0" w:type="dxa"/>
            <w:right w:w="10" w:type="dxa"/>
          </w:tblCellMar>
        </w:tblPrEx>
        <w:trPr>
          <w:trHeight w:val="170" w:hRule="atLeast"/>
          <w:jc w:val="center"/>
        </w:trPr>
        <w:tc>
          <w:tcPr>
            <w:tcW w:w="208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4C75D8E5">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记录追溯</w:t>
            </w:r>
          </w:p>
        </w:tc>
        <w:tc>
          <w:tcPr>
            <w:tcW w:w="8231" w:type="dxa"/>
            <w:tcBorders>
              <w:top w:val="single" w:color="000000" w:sz="4" w:space="0"/>
              <w:left w:val="single" w:color="000000" w:sz="4" w:space="0"/>
              <w:bottom w:val="single" w:color="000000" w:sz="4" w:space="0"/>
              <w:right w:val="single" w:color="000000" w:sz="4" w:space="0"/>
            </w:tcBorders>
            <w:shd w:val="clear" w:color="auto" w:fill="auto"/>
            <w:tcMar>
              <w:top w:w="80" w:type="dxa"/>
              <w:left w:w="80" w:type="dxa"/>
              <w:bottom w:w="80" w:type="dxa"/>
              <w:right w:w="80" w:type="dxa"/>
            </w:tcMar>
            <w:vAlign w:val="center"/>
          </w:tcPr>
          <w:p w14:paraId="1639A002">
            <w:pPr>
              <w:pStyle w:val="9"/>
              <w:keepNext w:val="0"/>
              <w:keepLines w:val="0"/>
              <w:pageBreakBefore w:val="0"/>
              <w:framePr w:wrap="auto" w:vAnchor="margin" w:hAnchor="text" w:yAlign="inline"/>
              <w:kinsoku/>
              <w:wordWrap/>
              <w:overflowPunct/>
              <w:topLinePunct w:val="0"/>
              <w:autoSpaceDE/>
              <w:autoSpaceDN/>
              <w:bidi w:val="0"/>
              <w:adjustRightInd/>
              <w:snapToGrid/>
              <w:spacing w:after="0" w:line="240" w:lineRule="auto"/>
              <w:jc w:val="center"/>
              <w:textAlignment w:val="auto"/>
            </w:pPr>
            <w:r>
              <w:rPr>
                <w:rFonts w:hint="eastAsia" w:eastAsia="宋体"/>
                <w:sz w:val="17"/>
                <w:szCs w:val="17"/>
                <w:shd w:val="clear" w:color="auto" w:fill="auto"/>
                <w:rtl w:val="0"/>
                <w:lang w:val="en-US"/>
              </w:rPr>
              <w:t>保存原始图像、测量截图、切割记录和计算结果。</w:t>
            </w:r>
          </w:p>
        </w:tc>
      </w:tr>
    </w:tbl>
    <w:p w14:paraId="37EAF88A">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240" w:lineRule="auto"/>
        <w:jc w:val="center"/>
        <w:textAlignment w:val="auto"/>
      </w:pPr>
    </w:p>
    <w:p w14:paraId="73616C2E">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12 </w:t>
      </w:r>
      <w:r>
        <w:rPr>
          <w:rFonts w:ascii="黑体" w:hAnsi="黑体" w:eastAsia="黑体" w:cs="黑体"/>
          <w:b/>
          <w:bCs/>
          <w:sz w:val="28"/>
          <w:szCs w:val="28"/>
          <w:rtl w:val="0"/>
          <w:lang w:val="en-US"/>
        </w:rPr>
        <w:t>异常情况处理</w:t>
      </w:r>
    </w:p>
    <w:p w14:paraId="273BCC63">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图像模糊、边缘无法识别时，应重新调整光源、焦距和试样姿态。</w:t>
      </w:r>
    </w:p>
    <w:p w14:paraId="414651A9">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切割产生崩边、裂纹或损伤测量区域时，应重新制样。</w:t>
      </w:r>
    </w:p>
    <w:p w14:paraId="4CB6AC5A">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设备异常、软件异常或数据无法保存时，应停止检测并记录。</w:t>
      </w:r>
    </w:p>
    <w:p w14:paraId="776EC06E">
      <w:pPr>
        <w:pStyle w:val="9"/>
        <w:keepNext w:val="0"/>
        <w:keepLines w:val="0"/>
        <w:pageBreakBefore w:val="0"/>
        <w:framePr w:wrap="auto" w:vAnchor="margin" w:hAnchor="text" w:yAlign="inline"/>
        <w:kinsoku/>
        <w:wordWrap/>
        <w:overflowPunct/>
        <w:topLinePunct w:val="0"/>
        <w:autoSpaceDE/>
        <w:autoSpaceDN/>
        <w:bidi w:val="0"/>
        <w:adjustRightInd/>
        <w:snapToGrid/>
        <w:spacing w:after="0"/>
        <w:ind w:firstLine="420"/>
        <w:textAlignment w:val="auto"/>
      </w:pPr>
      <w:r>
        <w:rPr>
          <w:rFonts w:hint="eastAsia" w:eastAsia="宋体"/>
          <w:sz w:val="21"/>
          <w:szCs w:val="21"/>
          <w:rtl w:val="0"/>
          <w:lang w:val="en-US"/>
        </w:rPr>
        <w:t>所有异常应填写偏离和异常处理记录。</w:t>
      </w:r>
    </w:p>
    <w:p w14:paraId="295002B7">
      <w:pPr>
        <w:pStyle w:val="9"/>
        <w:keepNext w:val="0"/>
        <w:keepLines w:val="0"/>
        <w:pageBreakBefore w:val="0"/>
        <w:framePr w:wrap="auto" w:vAnchor="margin" w:hAnchor="text" w:yAlign="inline"/>
        <w:kinsoku/>
        <w:wordWrap/>
        <w:overflowPunct/>
        <w:topLinePunct w:val="0"/>
        <w:autoSpaceDE/>
        <w:autoSpaceDN/>
        <w:bidi w:val="0"/>
        <w:adjustRightInd/>
        <w:snapToGrid/>
        <w:spacing w:after="0"/>
        <w:textAlignment w:val="auto"/>
      </w:pPr>
      <w:r>
        <w:rPr>
          <w:rFonts w:ascii="黑体" w:hAnsi="黑体" w:eastAsia="黑体" w:cs="黑体"/>
          <w:b/>
          <w:bCs/>
          <w:sz w:val="28"/>
          <w:szCs w:val="28"/>
          <w:rtl w:val="0"/>
        </w:rPr>
        <w:t xml:space="preserve">13 </w:t>
      </w:r>
      <w:r>
        <w:rPr>
          <w:rFonts w:ascii="黑体" w:hAnsi="黑体" w:eastAsia="黑体" w:cs="黑体"/>
          <w:b/>
          <w:bCs/>
          <w:sz w:val="28"/>
          <w:szCs w:val="28"/>
          <w:rtl w:val="0"/>
          <w:lang w:val="en-US"/>
        </w:rPr>
        <w:t>原始记录与报告要求</w:t>
      </w:r>
    </w:p>
    <w:p w14:paraId="7C1B7121">
      <w:pPr>
        <w:pStyle w:val="9"/>
        <w:keepNext w:val="0"/>
        <w:keepLines w:val="0"/>
        <w:pageBreakBefore w:val="0"/>
        <w:framePr w:wrap="auto" w:vAnchor="margin" w:hAnchor="text" w:yAlign="inline"/>
        <w:widowControl w:val="0"/>
        <w:kinsoku w:val="0"/>
        <w:wordWrap/>
        <w:overflowPunct/>
        <w:topLinePunct w:val="0"/>
        <w:autoSpaceDE w:val="0"/>
        <w:autoSpaceDN w:val="0"/>
        <w:bidi w:val="0"/>
        <w:adjustRightInd/>
        <w:snapToGrid/>
        <w:spacing w:before="0" w:after="0"/>
        <w:ind w:left="0"/>
        <w:textAlignment w:val="auto"/>
        <w:rPr>
          <w:rFonts w:hint="eastAsia" w:ascii="宋体" w:hAnsi="宋体" w:cs="宋体"/>
          <w:b w:val="0"/>
          <w:bCs w:val="0"/>
          <w:highlight w:val="none"/>
          <w:rtl w:val="0"/>
          <w:lang w:val="en-US" w:eastAsia="zh-CN"/>
        </w:rPr>
      </w:pPr>
      <w:r>
        <w:rPr>
          <w:rFonts w:hint="eastAsia" w:eastAsia="宋体"/>
          <w:sz w:val="21"/>
          <w:szCs w:val="21"/>
          <w:rtl w:val="0"/>
          <w:lang w:val="en-US"/>
        </w:rPr>
        <w:t>原始记录至少包括样品名称、编号、检测日期、设备编号、试样方向、</w:t>
      </w:r>
      <w:r>
        <w:rPr>
          <w:rFonts w:hint="default" w:ascii="Times New Roman" w:hAnsi="Times New Roman" w:cs="Times New Roman"/>
          <w:sz w:val="21"/>
          <w:szCs w:val="21"/>
          <w:rtl w:val="0"/>
        </w:rPr>
        <w:t>H</w:t>
      </w:r>
      <w:r>
        <w:rPr>
          <w:rFonts w:hint="default" w:ascii="Times New Roman" w:hAnsi="Times New Roman" w:cs="Times New Roman"/>
          <w:sz w:val="21"/>
          <w:szCs w:val="21"/>
          <w:rtl w:val="0"/>
          <w:lang w:val="en-US"/>
        </w:rPr>
        <w:t>₁</w:t>
      </w:r>
      <w:r>
        <w:rPr>
          <w:rFonts w:hint="default" w:ascii="Times New Roman" w:hAnsi="Times New Roman" w:eastAsia="宋体" w:cs="Times New Roman"/>
          <w:sz w:val="21"/>
          <w:szCs w:val="21"/>
          <w:rtl w:val="0"/>
          <w:lang w:val="en-US"/>
        </w:rPr>
        <w:t>、</w:t>
      </w:r>
      <w:r>
        <w:rPr>
          <w:rFonts w:hint="default" w:ascii="Times New Roman" w:hAnsi="Times New Roman" w:cs="Times New Roman"/>
          <w:sz w:val="21"/>
          <w:szCs w:val="21"/>
          <w:rtl w:val="0"/>
        </w:rPr>
        <w:t>H</w:t>
      </w:r>
      <w:r>
        <w:rPr>
          <w:rFonts w:hint="default" w:ascii="Times New Roman" w:hAnsi="Times New Roman" w:cs="Times New Roman"/>
          <w:sz w:val="21"/>
          <w:szCs w:val="21"/>
          <w:rtl w:val="0"/>
          <w:lang w:val="en-US"/>
        </w:rPr>
        <w:t>₂</w:t>
      </w:r>
      <w:r>
        <w:rPr>
          <w:rFonts w:hint="default" w:ascii="Times New Roman" w:hAnsi="Times New Roman" w:eastAsia="宋体" w:cs="Times New Roman"/>
          <w:sz w:val="21"/>
          <w:szCs w:val="21"/>
          <w:rtl w:val="0"/>
          <w:lang w:val="en-US"/>
        </w:rPr>
        <w:t>、</w:t>
      </w:r>
      <w:r>
        <w:rPr>
          <w:rFonts w:hint="default" w:ascii="Times New Roman" w:hAnsi="Times New Roman" w:cs="Times New Roman"/>
          <w:sz w:val="21"/>
          <w:szCs w:val="21"/>
          <w:rtl w:val="0"/>
          <w:lang w:val="en-US"/>
        </w:rPr>
        <w:t>Δ</w:t>
      </w:r>
      <w:r>
        <w:rPr>
          <w:rFonts w:hint="default" w:ascii="Times New Roman" w:hAnsi="Times New Roman" w:cs="Times New Roman"/>
          <w:sz w:val="21"/>
          <w:szCs w:val="21"/>
          <w:rtl w:val="0"/>
        </w:rPr>
        <w:t>H</w:t>
      </w:r>
      <w:r>
        <w:rPr>
          <w:rFonts w:hint="eastAsia" w:eastAsia="宋体"/>
          <w:sz w:val="21"/>
          <w:szCs w:val="21"/>
          <w:rtl w:val="0"/>
          <w:lang w:val="en-US"/>
        </w:rPr>
        <w:t>、测量图像、检测人员和复核人员信息。</w:t>
      </w:r>
      <w:r>
        <w:rPr>
          <w:rFonts w:hint="eastAsia" w:ascii="宋体" w:hAnsi="宋体" w:cs="宋体"/>
          <w:rtl w:val="0"/>
          <w:lang w:val="en-US" w:eastAsia="zh-CN"/>
        </w:rPr>
        <w:t>原始记录表格见</w:t>
      </w:r>
      <w:r>
        <w:rPr>
          <w:rFonts w:hint="eastAsia" w:ascii="宋体" w:hAnsi="宋体" w:cs="宋体"/>
          <w:b w:val="0"/>
          <w:bCs w:val="0"/>
          <w:highlight w:val="none"/>
          <w:rtl w:val="0"/>
          <w:lang w:val="en-US" w:eastAsia="zh-CN"/>
        </w:rPr>
        <w:t>《</w:t>
      </w:r>
      <w:r>
        <w:rPr>
          <w:rFonts w:hint="eastAsia" w:eastAsia="宋体" w:cs="宋体"/>
          <w:b w:val="0"/>
          <w:bCs w:val="0"/>
          <w:sz w:val="21"/>
          <w:szCs w:val="21"/>
          <w:highlight w:val="none"/>
          <w:rtl w:val="0"/>
          <w:lang w:val="en-US" w:eastAsia="zh-CN"/>
        </w:rPr>
        <w:t>翘曲变形</w:t>
      </w:r>
      <w:r>
        <w:rPr>
          <w:rFonts w:hint="eastAsia" w:ascii="宋体" w:hAnsi="宋体" w:eastAsia="宋体" w:cs="宋体"/>
          <w:b w:val="0"/>
          <w:bCs w:val="0"/>
          <w:sz w:val="21"/>
          <w:szCs w:val="21"/>
          <w:highlight w:val="none"/>
          <w:rtl w:val="0"/>
          <w:lang w:val="en-US"/>
        </w:rPr>
        <w:t>试验原始记录表</w:t>
      </w:r>
      <w:r>
        <w:rPr>
          <w:rFonts w:hint="eastAsia" w:ascii="宋体" w:hAnsi="宋体" w:cs="宋体"/>
          <w:b w:val="0"/>
          <w:bCs w:val="0"/>
          <w:highlight w:val="none"/>
          <w:rtl w:val="0"/>
          <w:lang w:val="en-US" w:eastAsia="zh-CN"/>
        </w:rPr>
        <w:t>》</w:t>
      </w:r>
    </w:p>
    <w:p w14:paraId="6CD71620">
      <w:pPr>
        <w:pStyle w:val="9"/>
        <w:keepNext w:val="0"/>
        <w:keepLines w:val="0"/>
        <w:pageBreakBefore w:val="0"/>
        <w:framePr w:wrap="auto" w:vAnchor="margin" w:hAnchor="text" w:yAlign="inline"/>
        <w:widowControl w:val="0"/>
        <w:kinsoku w:val="0"/>
        <w:wordWrap/>
        <w:overflowPunct/>
        <w:topLinePunct w:val="0"/>
        <w:autoSpaceDE w:val="0"/>
        <w:autoSpaceDN w:val="0"/>
        <w:bidi w:val="0"/>
        <w:adjustRightInd/>
        <w:snapToGrid/>
        <w:spacing w:before="0" w:after="0"/>
        <w:ind w:left="0"/>
        <w:textAlignment w:val="auto"/>
        <w:rPr>
          <w:rFonts w:hint="eastAsia" w:ascii="宋体" w:hAnsi="宋体" w:cs="宋体"/>
          <w:b w:val="0"/>
          <w:bCs w:val="0"/>
          <w:highlight w:val="none"/>
          <w:rtl w:val="0"/>
          <w:lang w:val="en-US" w:eastAsia="zh-CN"/>
        </w:rPr>
      </w:pPr>
      <w:r>
        <w:rPr>
          <w:rFonts w:hint="eastAsia" w:ascii="宋体" w:hAnsi="宋体" w:eastAsia="宋体" w:cs="宋体"/>
          <w:sz w:val="21"/>
          <w:szCs w:val="21"/>
          <w:rtl w:val="0"/>
          <w:lang w:val="en-US"/>
        </w:rPr>
        <w:t>报告</w:t>
      </w:r>
      <w:r>
        <w:rPr>
          <w:rFonts w:hint="eastAsia" w:eastAsia="宋体" w:cs="宋体"/>
          <w:sz w:val="21"/>
          <w:szCs w:val="21"/>
          <w:rtl w:val="0"/>
          <w:lang w:val="en-US" w:eastAsia="zh-CN"/>
        </w:rPr>
        <w:t>的信息应与原始记录的信息保持一致，</w:t>
      </w:r>
      <w:r>
        <w:rPr>
          <w:rFonts w:hint="eastAsia" w:ascii="宋体" w:hAnsi="宋体" w:cs="宋体"/>
          <w:color w:val="auto"/>
          <w:rtl w:val="0"/>
          <w:lang w:val="en-US" w:eastAsia="zh-CN"/>
        </w:rPr>
        <w:t>报告格式见DLBP-CX-P08-R03 检验报告</w:t>
      </w:r>
    </w:p>
    <w:p w14:paraId="5A137896">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240" w:lineRule="auto"/>
        <w:jc w:val="left"/>
        <w:textAlignment w:val="auto"/>
        <w:rPr>
          <w:rFonts w:hint="eastAsia" w:ascii="黑体" w:hAnsi="黑体" w:eastAsia="黑体" w:cs="黑体"/>
          <w:b/>
          <w:bCs/>
          <w:sz w:val="28"/>
          <w:szCs w:val="28"/>
          <w:lang w:val="en-US" w:eastAsia="zh-CN"/>
        </w:rPr>
      </w:pPr>
      <w:r>
        <w:rPr>
          <w:rFonts w:hint="eastAsia" w:ascii="黑体" w:hAnsi="黑体" w:eastAsia="黑体" w:cs="黑体"/>
          <w:b/>
          <w:bCs/>
          <w:sz w:val="28"/>
          <w:szCs w:val="28"/>
          <w:lang w:val="en-US" w:eastAsia="zh-CN"/>
        </w:rPr>
        <w:t>14影像测量仪测量示意图</w:t>
      </w:r>
    </w:p>
    <w:p w14:paraId="2F2718C7">
      <w:pPr>
        <w:pStyle w:val="2"/>
        <w:framePr w:wrap="auto" w:vAnchor="margin" w:hAnchor="text" w:yAlign="inline"/>
        <w:rPr>
          <w:rFonts w:hint="eastAsia" w:ascii="宋体" w:hAnsi="宋体" w:eastAsia="宋体" w:cs="宋体"/>
          <w:b w:val="0"/>
          <w:bCs w:val="0"/>
          <w:color w:val="auto"/>
        </w:rPr>
      </w:pPr>
      <w:r>
        <w:rPr>
          <w:rFonts w:hint="eastAsia" w:ascii="宋体" w:hAnsi="宋体" w:eastAsia="宋体" w:cs="宋体"/>
          <w:b w:val="0"/>
          <w:bCs w:val="0"/>
          <w:color w:val="auto"/>
          <w:lang w:val="en-US" w:eastAsia="zh-CN"/>
        </w:rPr>
        <w:t>14.1</w:t>
      </w:r>
      <w:r>
        <w:rPr>
          <w:rFonts w:hint="eastAsia" w:ascii="宋体" w:hAnsi="宋体" w:eastAsia="宋体" w:cs="宋体"/>
          <w:b w:val="0"/>
          <w:bCs w:val="0"/>
          <w:color w:val="auto"/>
        </w:rPr>
        <w:t>第一次测量（切割前）</w:t>
      </w:r>
    </w:p>
    <w:p w14:paraId="3C906BDB">
      <w:pPr>
        <w:framePr w:wrap="auto" w:vAnchor="margin" w:hAnchor="text" w:yAlign="inline"/>
        <w:rPr>
          <w:color w:val="auto"/>
        </w:rPr>
      </w:pPr>
      <w:r>
        <w:rPr>
          <w:color w:val="auto"/>
        </w:rPr>
        <w:t xml:space="preserve">           悬臂梁</w:t>
      </w:r>
      <w:r>
        <w:rPr>
          <w:color w:val="auto"/>
        </w:rPr>
        <w:br w:type="textWrapping"/>
      </w:r>
      <w:r>
        <w:rPr>
          <w:color w:val="auto"/>
        </w:rPr>
        <w:br w:type="textWrapping"/>
      </w:r>
      <w:r>
        <w:rPr>
          <w:color w:val="auto"/>
        </w:rPr>
        <w:t>──────────────────────────────</w:t>
      </w:r>
      <w:r>
        <w:rPr>
          <w:color w:val="auto"/>
        </w:rPr>
        <w:br w:type="textWrapping"/>
      </w:r>
      <w:r>
        <w:rPr>
          <w:color w:val="auto"/>
        </w:rPr>
        <w:t xml:space="preserve">                             ● A（自由端边缘中点）</w:t>
      </w:r>
      <w:r>
        <w:rPr>
          <w:color w:val="auto"/>
        </w:rPr>
        <w:br w:type="textWrapping"/>
      </w:r>
      <w:r>
        <w:rPr>
          <w:color w:val="auto"/>
        </w:rPr>
        <w:t xml:space="preserve">                             ↑</w:t>
      </w:r>
      <w:r>
        <w:rPr>
          <w:color w:val="auto"/>
        </w:rPr>
        <w:br w:type="textWrapping"/>
      </w:r>
      <w:r>
        <w:rPr>
          <w:color w:val="auto"/>
        </w:rPr>
        <w:t xml:space="preserve">                             │ H₁</w:t>
      </w:r>
      <w:r>
        <w:rPr>
          <w:color w:val="auto"/>
        </w:rPr>
        <w:br w:type="textWrapping"/>
      </w:r>
      <w:r>
        <w:rPr>
          <w:color w:val="auto"/>
        </w:rPr>
        <w:t xml:space="preserve">                             │</w:t>
      </w:r>
      <w:r>
        <w:rPr>
          <w:color w:val="auto"/>
        </w:rPr>
        <w:br w:type="textWrapping"/>
      </w:r>
      <w:r>
        <w:rPr>
          <w:color w:val="auto"/>
        </w:rPr>
        <w:t>============================= 基板上表面（基准线）</w:t>
      </w:r>
      <w:r>
        <w:rPr>
          <w:color w:val="auto"/>
        </w:rPr>
        <w:br w:type="textWrapping"/>
      </w:r>
    </w:p>
    <w:p w14:paraId="0AF1A279">
      <w:pPr>
        <w:framePr w:wrap="auto" w:vAnchor="margin" w:hAnchor="text" w:yAlign="inline"/>
        <w:rPr>
          <w:color w:val="auto"/>
        </w:rPr>
      </w:pPr>
      <w:r>
        <w:rPr>
          <w:color w:val="auto"/>
        </w:rPr>
        <w:t>说明：</w:t>
      </w:r>
    </w:p>
    <w:p w14:paraId="1428E08D">
      <w:pPr>
        <w:framePr w:wrap="auto" w:vAnchor="margin" w:hAnchor="text" w:yAlign="inline"/>
        <w:rPr>
          <w:color w:val="auto"/>
        </w:rPr>
      </w:pPr>
      <w:r>
        <w:rPr>
          <w:color w:val="auto"/>
        </w:rPr>
        <w:t>1. 建立基板上表面边缘作为测量基准线。</w:t>
      </w:r>
    </w:p>
    <w:p w14:paraId="345DA6F8">
      <w:pPr>
        <w:framePr w:wrap="auto" w:vAnchor="margin" w:hAnchor="text" w:yAlign="inline"/>
        <w:rPr>
          <w:color w:val="auto"/>
        </w:rPr>
      </w:pPr>
      <w:r>
        <w:rPr>
          <w:color w:val="auto"/>
        </w:rPr>
        <w:t>2. 提取悬臂梁自由端边缘中点作为测量点A。</w:t>
      </w:r>
    </w:p>
    <w:p w14:paraId="3F1F4F10">
      <w:pPr>
        <w:framePr w:wrap="auto" w:vAnchor="margin" w:hAnchor="text" w:yAlign="inline"/>
        <w:rPr>
          <w:color w:val="auto"/>
        </w:rPr>
      </w:pPr>
      <w:r>
        <w:rPr>
          <w:color w:val="auto"/>
        </w:rPr>
        <w:t>3. 使用二次元软件“点到线距离（Point to Line）”功能测量A点至基准线的垂直距离。</w:t>
      </w:r>
    </w:p>
    <w:p w14:paraId="77D13233">
      <w:pPr>
        <w:framePr w:wrap="auto" w:vAnchor="margin" w:hAnchor="text" w:yAlign="inline"/>
        <w:rPr>
          <w:color w:val="auto"/>
        </w:rPr>
      </w:pPr>
      <w:r>
        <w:rPr>
          <w:color w:val="auto"/>
        </w:rPr>
        <w:t>4. 测量值记录为 H₁（mm）。</w:t>
      </w:r>
    </w:p>
    <w:p w14:paraId="26EF43D4">
      <w:pPr>
        <w:pStyle w:val="2"/>
        <w:framePr w:wrap="auto" w:vAnchor="margin" w:hAnchor="text" w:yAlign="inline"/>
        <w:rPr>
          <w:rFonts w:hint="eastAsia" w:ascii="宋体" w:hAnsi="宋体" w:eastAsia="宋体" w:cs="宋体"/>
          <w:color w:val="auto"/>
        </w:rPr>
      </w:pPr>
      <w:r>
        <w:rPr>
          <w:rFonts w:hint="eastAsia" w:ascii="宋体" w:hAnsi="宋体" w:eastAsia="宋体" w:cs="宋体"/>
          <w:color w:val="auto"/>
          <w:lang w:val="en-US" w:eastAsia="zh-CN"/>
        </w:rPr>
        <w:t>14.2</w:t>
      </w:r>
      <w:r>
        <w:rPr>
          <w:rFonts w:hint="eastAsia" w:ascii="宋体" w:hAnsi="宋体" w:eastAsia="宋体" w:cs="宋体"/>
          <w:color w:val="auto"/>
        </w:rPr>
        <w:t>试样切割</w:t>
      </w:r>
    </w:p>
    <w:p w14:paraId="50D1649A">
      <w:pPr>
        <w:framePr w:wrap="auto" w:vAnchor="margin" w:hAnchor="text" w:yAlign="inline"/>
        <w:rPr>
          <w:color w:val="auto"/>
        </w:rPr>
      </w:pPr>
      <w:r>
        <w:rPr>
          <w:color w:val="auto"/>
        </w:rPr>
        <w:t>完成第一次测量后，采用高速精密切割机在悬臂梁中部进行切割，切割过程中保持充分冷却，避免产生新的变形。</w:t>
      </w:r>
    </w:p>
    <w:p w14:paraId="3A9E52F9">
      <w:pPr>
        <w:pStyle w:val="2"/>
        <w:framePr w:wrap="auto" w:vAnchor="margin" w:hAnchor="text" w:yAlign="inline"/>
        <w:rPr>
          <w:color w:val="auto"/>
        </w:rPr>
      </w:pPr>
      <w:r>
        <w:rPr>
          <w:rFonts w:hint="eastAsia" w:ascii="宋体" w:hAnsi="宋体" w:eastAsia="宋体" w:cs="宋体"/>
          <w:color w:val="auto"/>
          <w:lang w:val="en-US" w:eastAsia="zh-CN"/>
        </w:rPr>
        <w:t>14.3</w:t>
      </w:r>
      <w:r>
        <w:rPr>
          <w:rFonts w:hint="eastAsia" w:ascii="宋体" w:hAnsi="宋体" w:eastAsia="宋体" w:cs="宋体"/>
          <w:color w:val="auto"/>
        </w:rPr>
        <w:t>第二次测量（切割后）</w:t>
      </w:r>
    </w:p>
    <w:p w14:paraId="23E7C966">
      <w:pPr>
        <w:framePr w:wrap="auto" w:vAnchor="margin" w:hAnchor="text" w:yAlign="inline"/>
        <w:rPr>
          <w:color w:val="auto"/>
        </w:rPr>
      </w:pPr>
      <w:r>
        <w:rPr>
          <w:color w:val="auto"/>
        </w:rPr>
        <w:t xml:space="preserve">         切割后的悬臂梁</w:t>
      </w:r>
      <w:r>
        <w:rPr>
          <w:color w:val="auto"/>
        </w:rPr>
        <w:br w:type="textWrapping"/>
      </w:r>
      <w:r>
        <w:rPr>
          <w:color w:val="auto"/>
        </w:rPr>
        <w:br w:type="textWrapping"/>
      </w:r>
      <w:r>
        <w:rPr>
          <w:color w:val="auto"/>
        </w:rPr>
        <w:t>──────────────────────────────</w:t>
      </w:r>
      <w:r>
        <w:rPr>
          <w:color w:val="auto"/>
        </w:rPr>
        <w:br w:type="textWrapping"/>
      </w:r>
      <w:r>
        <w:rPr>
          <w:color w:val="auto"/>
        </w:rPr>
        <w:t xml:space="preserve">                             ● B（自由端边缘中点）</w:t>
      </w:r>
      <w:r>
        <w:rPr>
          <w:color w:val="auto"/>
        </w:rPr>
        <w:br w:type="textWrapping"/>
      </w:r>
      <w:r>
        <w:rPr>
          <w:color w:val="auto"/>
        </w:rPr>
        <w:t xml:space="preserve">                             ↑</w:t>
      </w:r>
      <w:r>
        <w:rPr>
          <w:color w:val="auto"/>
        </w:rPr>
        <w:br w:type="textWrapping"/>
      </w:r>
      <w:r>
        <w:rPr>
          <w:color w:val="auto"/>
        </w:rPr>
        <w:t xml:space="preserve">                             │ H₂</w:t>
      </w:r>
      <w:r>
        <w:rPr>
          <w:color w:val="auto"/>
        </w:rPr>
        <w:br w:type="textWrapping"/>
      </w:r>
      <w:r>
        <w:rPr>
          <w:color w:val="auto"/>
        </w:rPr>
        <w:t xml:space="preserve">                             │</w:t>
      </w:r>
      <w:r>
        <w:rPr>
          <w:color w:val="auto"/>
        </w:rPr>
        <w:br w:type="textWrapping"/>
      </w:r>
      <w:r>
        <w:rPr>
          <w:color w:val="auto"/>
        </w:rPr>
        <w:t>============================= 基板上表面（基准线）</w:t>
      </w:r>
      <w:r>
        <w:rPr>
          <w:color w:val="auto"/>
        </w:rPr>
        <w:br w:type="textWrapping"/>
      </w:r>
    </w:p>
    <w:p w14:paraId="19A00574">
      <w:pPr>
        <w:framePr w:wrap="auto" w:vAnchor="margin" w:hAnchor="text" w:yAlign="inline"/>
        <w:rPr>
          <w:color w:val="auto"/>
        </w:rPr>
      </w:pPr>
      <w:r>
        <w:rPr>
          <w:color w:val="auto"/>
        </w:rPr>
        <w:t>说明：</w:t>
      </w:r>
    </w:p>
    <w:p w14:paraId="0DC9F2E5">
      <w:pPr>
        <w:framePr w:wrap="auto" w:vAnchor="margin" w:hAnchor="text" w:yAlign="inline"/>
        <w:rPr>
          <w:color w:val="auto"/>
        </w:rPr>
      </w:pPr>
      <w:r>
        <w:rPr>
          <w:color w:val="auto"/>
        </w:rPr>
        <w:t>1. 重复第一次测量全部操作。</w:t>
      </w:r>
    </w:p>
    <w:p w14:paraId="524114EC">
      <w:pPr>
        <w:framePr w:wrap="auto" w:vAnchor="margin" w:hAnchor="text" w:yAlign="inline"/>
        <w:rPr>
          <w:color w:val="auto"/>
        </w:rPr>
      </w:pPr>
      <w:r>
        <w:rPr>
          <w:color w:val="auto"/>
        </w:rPr>
        <w:t>2. 重新建立基准线并提取自由端边缘中点B。</w:t>
      </w:r>
    </w:p>
    <w:p w14:paraId="685AC90C">
      <w:pPr>
        <w:framePr w:wrap="auto" w:vAnchor="margin" w:hAnchor="text" w:yAlign="inline"/>
        <w:rPr>
          <w:color w:val="auto"/>
        </w:rPr>
      </w:pPr>
      <w:r>
        <w:rPr>
          <w:color w:val="auto"/>
        </w:rPr>
        <w:t>3. 测量B点至基准线的垂直距离。</w:t>
      </w:r>
    </w:p>
    <w:p w14:paraId="1D74F211">
      <w:pPr>
        <w:framePr w:wrap="auto" w:vAnchor="margin" w:hAnchor="text" w:yAlign="inline"/>
        <w:rPr>
          <w:color w:val="auto"/>
        </w:rPr>
      </w:pPr>
      <w:r>
        <w:rPr>
          <w:color w:val="auto"/>
        </w:rPr>
        <w:t>4. 测量值记录为 H₂（mm）。</w:t>
      </w:r>
    </w:p>
    <w:p w14:paraId="30EA83A5">
      <w:pPr>
        <w:pStyle w:val="2"/>
        <w:framePr w:wrap="auto" w:vAnchor="margin" w:hAnchor="text" w:yAlign="inline"/>
        <w:rPr>
          <w:rFonts w:hint="eastAsia" w:ascii="宋体" w:hAnsi="宋体" w:eastAsia="宋体" w:cs="宋体"/>
          <w:color w:val="auto"/>
        </w:rPr>
      </w:pPr>
      <w:r>
        <w:rPr>
          <w:rFonts w:hint="eastAsia" w:ascii="宋体" w:hAnsi="宋体" w:eastAsia="宋体" w:cs="宋体"/>
          <w:color w:val="auto"/>
          <w:lang w:val="en-US" w:eastAsia="zh-CN"/>
        </w:rPr>
        <w:t>14.4</w:t>
      </w:r>
      <w:r>
        <w:rPr>
          <w:rFonts w:hint="eastAsia" w:ascii="宋体" w:hAnsi="宋体" w:eastAsia="宋体" w:cs="宋体"/>
          <w:color w:val="auto"/>
        </w:rPr>
        <w:t>结果计算</w:t>
      </w:r>
    </w:p>
    <w:p w14:paraId="3E466217">
      <w:pPr>
        <w:framePr w:wrap="auto" w:vAnchor="margin" w:hAnchor="text" w:yAlign="inline"/>
        <w:rPr>
          <w:color w:val="auto"/>
        </w:rPr>
      </w:pPr>
      <w:r>
        <w:rPr>
          <w:color w:val="auto"/>
        </w:rPr>
        <w:t>翘曲变形量：ΔH = H₁ − H₂</w:t>
      </w:r>
    </w:p>
    <w:p w14:paraId="6FE3ED8E">
      <w:pPr>
        <w:framePr w:wrap="auto" w:vAnchor="margin" w:hAnchor="text" w:yAlign="inline"/>
        <w:rPr>
          <w:color w:val="auto"/>
        </w:rPr>
      </w:pPr>
      <w:r>
        <w:rPr>
          <w:color w:val="auto"/>
        </w:rPr>
        <w:t>其中：</w:t>
      </w:r>
    </w:p>
    <w:p w14:paraId="05715C83">
      <w:pPr>
        <w:framePr w:wrap="auto" w:vAnchor="margin" w:hAnchor="text" w:yAlign="inline"/>
        <w:rPr>
          <w:color w:val="auto"/>
        </w:rPr>
      </w:pPr>
      <w:r>
        <w:rPr>
          <w:color w:val="auto"/>
        </w:rPr>
        <w:t>H₁——第一次测量值（mm）</w:t>
      </w:r>
    </w:p>
    <w:p w14:paraId="69B64545">
      <w:pPr>
        <w:framePr w:wrap="auto" w:vAnchor="margin" w:hAnchor="text" w:yAlign="inline"/>
        <w:rPr>
          <w:color w:val="auto"/>
        </w:rPr>
      </w:pPr>
      <w:r>
        <w:rPr>
          <w:color w:val="auto"/>
        </w:rPr>
        <w:t>H₂——第二次测量值（mm）</w:t>
      </w:r>
    </w:p>
    <w:p w14:paraId="5DCB25BD">
      <w:pPr>
        <w:framePr w:wrap="auto" w:vAnchor="margin" w:hAnchor="text" w:yAlign="inline"/>
        <w:rPr>
          <w:color w:val="auto"/>
        </w:rPr>
      </w:pPr>
      <w:r>
        <w:rPr>
          <w:color w:val="auto"/>
        </w:rPr>
        <w:t>ΔH——翘曲变形量（mm），高度差即为最终试验结果。</w:t>
      </w:r>
    </w:p>
    <w:p w14:paraId="17C541EC">
      <w:pPr>
        <w:pStyle w:val="9"/>
        <w:keepNext w:val="0"/>
        <w:keepLines w:val="0"/>
        <w:pageBreakBefore w:val="0"/>
        <w:framePr w:wrap="auto" w:vAnchor="margin" w:hAnchor="text" w:yAlign="inline"/>
        <w:widowControl w:val="0"/>
        <w:kinsoku/>
        <w:wordWrap/>
        <w:overflowPunct/>
        <w:topLinePunct w:val="0"/>
        <w:autoSpaceDE/>
        <w:autoSpaceDN/>
        <w:bidi w:val="0"/>
        <w:adjustRightInd/>
        <w:snapToGrid/>
        <w:spacing w:after="0" w:line="240" w:lineRule="auto"/>
        <w:jc w:val="left"/>
        <w:textAlignment w:val="auto"/>
        <w:rPr>
          <w:rFonts w:hint="eastAsia" w:ascii="黑体" w:hAnsi="黑体" w:eastAsia="黑体" w:cs="黑体"/>
          <w:b/>
          <w:bCs/>
          <w:color w:val="auto"/>
          <w:sz w:val="28"/>
          <w:szCs w:val="28"/>
          <w:lang w:val="en-US" w:eastAsia="zh-CN"/>
        </w:rPr>
      </w:pPr>
    </w:p>
    <w:sectPr>
      <w:headerReference r:id="rId5" w:type="default"/>
      <w:footerReference r:id="rId6" w:type="default"/>
      <w:pgSz w:w="12240" w:h="15840"/>
      <w:pgMar w:top="907" w:right="964" w:bottom="850" w:left="964" w:header="720" w:footer="720" w:gutter="0"/>
      <w:pgBorders>
        <w:top w:val="none" w:sz="0" w:space="0"/>
        <w:left w:val="none" w:sz="0" w:space="0"/>
        <w:bottom w:val="none" w:sz="0" w:space="0"/>
        <w:right w:val="none" w:sz="0" w:space="0"/>
      </w:pgBorders>
      <w:pgNumType w:fmt="decimal"/>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0000000000000000000"/>
    <w:charset w:val="86"/>
    <w:family w:val="roman"/>
    <w:pitch w:val="default"/>
    <w:sig w:usb0="00000000" w:usb1="00000000" w:usb2="00000000" w:usb3="00000000" w:csb0="00000000" w:csb1="00000000"/>
  </w:font>
  <w:font w:name="PingFang SC Sem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imSong Bold">
    <w:altName w:val="Segoe Print"/>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F38880">
    <w:pPr>
      <w:pStyle w:val="3"/>
      <w:framePr w:wrap="auto" w:vAnchor="margin" w:hAnchor="text" w:yAlign="inline"/>
      <w:jc w:val="right"/>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2700" cap="flat">
                        <a:noFill/>
                        <a:miter lim="400000"/>
                      </a:ln>
                    </wps:spPr>
                    <wps:style>
                      <a:lnRef idx="0">
                        <a:srgbClr val="FFFFFF"/>
                      </a:lnRef>
                      <a:fillRef idx="0">
                        <a:srgbClr val="FFFFFF"/>
                      </a:fillRef>
                      <a:effectRef idx="0">
                        <a:srgbClr val="FFFFFF"/>
                      </a:effectRef>
                      <a:fontRef idx="none"/>
                    </wps:style>
                    <wps:txbx>
                      <w:txbxContent>
                        <w:p w14:paraId="112B9E14">
                          <w:pPr>
                            <w:pStyle w:val="3"/>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wps:txbx>
                    <wps:bodyPr rot="0" spcFirstLastPara="0" vertOverflow="overflow" horzOverflow="overflow" vert="horz" wrap="none" lIns="0" tIns="0" rIns="0" bIns="0" numCol="1" spcCol="3810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W411I9AAAAAF&#10;AQAADwAAAGRycy9kb3ducmV2LnhtbE2PS0/DMBCE70j9D9ZW6o066QFFIU4lqhbOhNfViZck1F5H&#10;tvvi17MgJLisdjSr2W+q9dlZccQQR08K8mUGAqnzZqRewfPT7roAEZMmo60nVHDBCOt6dlXp0vgT&#10;PeKxSb3gEIqlVjCkNJVSxm5Ap+PST0jsvfvgdGIZemmCPnG4s3KVZTfS6ZH4w6An3AzY7ZuDU7Dt&#10;Xu/iQxM/Xra2l/n0Fu4/961Si3me3YJIeE5/x/CNz+hQM1PrD2SisAq4SPqZ7K2KgmX7u8i6kv/p&#10;6y9QSwMEFAAAAAgAh07iQIaK0bNHAgAAiAQAAA4AAABkcnMvZTJvRG9jLnhtbK1UzW4TMRC+I/EO&#10;lu90k4AgirqpQqsipIpWKoiz4/VmLflP9qS75QHgDThx4d7nynPw2Zu0VeHQAzl4Zzzjmfm+mcnx&#10;yWANu1Exae9qPj2acKac9I12m5p/+Xz+as5ZIuEaYbxTNb9ViZ8sX7447sNCzXznTaMiQxCXFn2o&#10;eUcUFlWVZKesSEc+KAdj66MVBDVuqiaKHtGtqWaTyduq97EJ0UuVEm7PRiPfR4zPCejbVkt15uXW&#10;Kkdj1KiMIEBKnQ6JL0u1baskXbZtUsRMzYGUyokkkNf5rJbHYrGJInRa7ksQzynhCSYrtEPS+1Bn&#10;ggTbRv1XKKtl9Mm3dCS9rUYghRGgmE6ecHPdiaAKFlCdwj3p6f+FlZ9uriLTDSaBMycsGr77+WP3&#10;6273+zubZnr6kBbwug7wo+G9H7Lr/j7hMqMe2mjzF3gY7CD39p5cNRCT+dF8Np9PYJKwHRTEqR6e&#10;h5jog/KWZaHmEd0rpIqbi0Sj68ElZ3P+XBuDe7EwjvWIOntXEgiMZYtxKI8feVlNGF2jbc3fTPIv&#10;40B+4/DJOEc8WaJhPcCYxbVvboE9+nF4UpDnGvVdiERXImJagAn7RJc4WuNRh99LnHU+fvvXffZH&#10;E2HlrMf01dxh2TgzHx2ai4B0EOJBWB8Et7WnHuOMhqGWIr6eTzPwSKaoENvo7Vcs2irngS6cRLaa&#10;00E8pXELsKhSrVbFaRui3nTjA4xnEHThroPMqTLJKay2BM5LKx6Y2XOHAS1k7pcpb8BjvXg9/IEs&#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bjXUj0AAAAAUBAAAPAAAAAAAAAAEAIAAAACIAAABk&#10;cnMvZG93bnJldi54bWxQSwECFAAUAAAACACHTuJAhorRs0cCAACIBAAADgAAAAAAAAABACAAAAAf&#10;AQAAZHJzL2Uyb0RvYy54bWxQSwUGAAAAAAYABgBZAQAA2AUAAAAA&#10;">
              <v:fill on="f" focussize="0,0"/>
              <v:stroke on="f" weight="1pt" miterlimit="4" joinstyle="miter"/>
              <v:imagedata o:title=""/>
              <o:lock v:ext="edit" aspectratio="f"/>
              <v:textbox inset="0mm,0mm,0mm,0mm" style="mso-fit-shape-to-text:t;">
                <w:txbxContent>
                  <w:p w14:paraId="112B9E14">
                    <w:pPr>
                      <w:pStyle w:val="3"/>
                      <w:framePr w:wrap="auto" w:vAnchor="margin" w:hAnchor="text" w:yAlign="inline"/>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5</w:t>
                    </w:r>
                    <w:r>
                      <w:fldChar w:fldCharType="end"/>
                    </w:r>
                    <w:r>
                      <w:t xml:space="preserve"> 页</w:t>
                    </w:r>
                  </w:p>
                </w:txbxContent>
              </v:textbox>
            </v:shape>
          </w:pict>
        </mc:Fallback>
      </mc:AlternateContent>
    </w:r>
    <w:r>
      <w:rPr>
        <w:rFonts w:hint="eastAsia" w:ascii="黑体" w:hAnsi="黑体" w:eastAsia="黑体" w:cs="黑体"/>
        <w:sz w:val="24"/>
        <w:szCs w:val="24"/>
        <w:lang w:val="en-US" w:eastAsia="zh-CN"/>
      </w:rPr>
      <w:t>DLBP-SOP-007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7A793">
    <w:pPr>
      <w:pStyle w:val="4"/>
      <w:framePr w:wrap="auto" w:vAnchor="margin" w:hAnchor="text" w:yAlign="inline"/>
      <w:jc w:val="center"/>
    </w:pPr>
    <w:r>
      <w:rPr>
        <w:rFonts w:hint="eastAsia" w:ascii="黑体" w:hAnsi="黑体" w:eastAsia="黑体" w:cs="黑体"/>
        <w:sz w:val="21"/>
        <w:szCs w:val="21"/>
        <w:lang w:val="en-US" w:eastAsia="zh-CN"/>
      </w:rPr>
      <w:t>大连标普检测有限公司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efaultTabStop w:val="720"/>
  <w:noLineBreaksAfter w:lang="zh-CN" w:val="‘“(〔[{〈《「『【⦅〘〖«〝︵︷︹︻︽︿﹁﹃﹇﹙﹛﹝｢"/>
  <w:noLineBreaksBefore w:lang="zh-CN" w:val="’”)〕]}〉"/>
  <w:footnotePr>
    <w:footnote w:id="0"/>
    <w:footnote w:id="1"/>
  </w:footnotePr>
  <w:endnotePr>
    <w:endnote w:id="0"/>
    <w:endnote w:id="1"/>
  </w:endnotePr>
  <w:compat>
    <w:useFELayout/>
    <w:compatSetting w:name="compatibilityMode" w:uri="http://schemas.microsoft.com/office/word" w:val="15"/>
  </w:compat>
  <w:rsids>
    <w:rsidRoot w:val="00000000"/>
    <w:rsid w:val="03863E70"/>
    <w:rsid w:val="0698721F"/>
    <w:rsid w:val="0CE54E38"/>
    <w:rsid w:val="26B9261B"/>
    <w:rsid w:val="2E497A83"/>
    <w:rsid w:val="44894F93"/>
    <w:rsid w:val="462E42CE"/>
    <w:rsid w:val="4CA23096"/>
    <w:rsid w:val="6B0C3D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Arial Unicode MS"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spacing w:before="0" w:beforeAutospacing="0" w:after="0" w:afterAutospacing="0" w:line="240" w:lineRule="auto"/>
      <w:ind w:left="0" w:right="0" w:firstLine="0"/>
      <w:jc w:val="left"/>
      <w:outlineLvl w:val="9"/>
    </w:pPr>
    <w:rPr>
      <w:rFonts w:ascii="Times New Roman" w:hAnsi="Times New Roman" w:eastAsia="Arial Unicode MS" w:cs="Times New Roman"/>
      <w:color w:val="auto"/>
      <w:spacing w:val="0"/>
      <w:w w:val="100"/>
      <w:kern w:val="0"/>
      <w:position w:val="0"/>
      <w:sz w:val="24"/>
      <w:szCs w:val="24"/>
      <w:u w:val="none" w:color="auto"/>
      <w:vertAlign w:val="baseline"/>
      <w:lang w:val="en-US" w:eastAsia="en-US" w:bidi="ar-SA"/>
    </w:rPr>
  </w:style>
  <w:style w:type="paragraph" w:styleId="2">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6">
    <w:name w:val="Default Paragraph Font"/>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hint="eastAsia" w:ascii="Arial Unicode MS" w:hAnsi="Arial Unicode MS" w:eastAsia="宋体" w:cs="Arial Unicode MS"/>
      <w:color w:val="000000"/>
      <w:spacing w:val="0"/>
      <w:w w:val="100"/>
      <w:kern w:val="0"/>
      <w:position w:val="0"/>
      <w:sz w:val="22"/>
      <w:szCs w:val="22"/>
      <w:u w:val="none" w:color="000000"/>
      <w:shd w:val="clear" w:color="auto" w:fill="auto"/>
      <w:vertAlign w:val="baseline"/>
      <w:lang w:val="en-US"/>
    </w:rPr>
  </w:style>
  <w:style w:type="paragraph" w:styleId="4">
    <w:name w:val="header"/>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tabs>
        <w:tab w:val="center" w:pos="4680"/>
        <w:tab w:val="right" w:pos="9360"/>
      </w:tabs>
      <w:suppressAutoHyphens w:val="0"/>
      <w:bidi w:val="0"/>
      <w:spacing w:before="0" w:beforeAutospacing="0" w:after="0" w:afterAutospacing="0" w:line="240" w:lineRule="auto"/>
      <w:ind w:left="0" w:right="0" w:firstLine="0"/>
      <w:jc w:val="left"/>
      <w:outlineLvl w:val="9"/>
    </w:pPr>
    <w:rPr>
      <w:rFonts w:hint="eastAsia" w:ascii="Arial Unicode MS" w:hAnsi="Arial Unicode MS" w:eastAsia="宋体" w:cs="Arial Unicode MS"/>
      <w:color w:val="000000"/>
      <w:spacing w:val="0"/>
      <w:w w:val="100"/>
      <w:kern w:val="0"/>
      <w:position w:val="0"/>
      <w:sz w:val="22"/>
      <w:szCs w:val="22"/>
      <w:u w:val="none" w:color="000000"/>
      <w:shd w:val="clear" w:color="auto" w:fill="auto"/>
      <w:vertAlign w:val="baseline"/>
      <w:lang w:val="en-US"/>
    </w:rPr>
  </w:style>
  <w:style w:type="character" w:styleId="7">
    <w:name w:val="Hyperlink"/>
    <w:qFormat/>
    <w:uiPriority w:val="0"/>
    <w:rPr>
      <w:u w:val="single"/>
    </w:rPr>
  </w:style>
  <w:style w:type="table" w:customStyle="1" w:styleId="8">
    <w:name w:val="Table Normal"/>
    <w:qFormat/>
    <w:uiPriority w:val="0"/>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9">
    <w:name w:val="正文1"/>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200" w:afterAutospacing="0" w:line="276" w:lineRule="auto"/>
      <w:ind w:left="0" w:right="0" w:firstLine="0"/>
      <w:jc w:val="left"/>
      <w:outlineLvl w:val="9"/>
    </w:pPr>
    <w:rPr>
      <w:rFonts w:ascii="宋体" w:hAnsi="宋体" w:eastAsia="Arial Unicode MS" w:cs="Arial Unicode MS"/>
      <w:color w:val="000000"/>
      <w:spacing w:val="0"/>
      <w:w w:val="100"/>
      <w:kern w:val="0"/>
      <w:position w:val="0"/>
      <w:sz w:val="22"/>
      <w:szCs w:val="22"/>
      <w:u w:val="none" w:color="000000"/>
      <w:shd w:val="clear" w:color="auto" w:fill="auto"/>
      <w:vertAlign w:val="baseline"/>
    </w:rPr>
  </w:style>
  <w:style w:type="paragraph" w:customStyle="1" w:styleId="10">
    <w:name w:val="小标题"/>
    <w:next w:val="9"/>
    <w:qFormat/>
    <w:uiPriority w:val="0"/>
    <w:pPr>
      <w:keepNext/>
      <w:keepLines/>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480" w:beforeAutospacing="0" w:after="0" w:afterAutospacing="0" w:line="276" w:lineRule="auto"/>
      <w:ind w:left="0" w:right="0" w:firstLine="0"/>
      <w:jc w:val="left"/>
      <w:outlineLvl w:val="0"/>
    </w:pPr>
    <w:rPr>
      <w:rFonts w:ascii="黑体" w:hAnsi="黑体" w:eastAsia="黑体" w:cs="黑体"/>
      <w:b/>
      <w:bCs/>
      <w:color w:val="000000"/>
      <w:spacing w:val="0"/>
      <w:w w:val="100"/>
      <w:kern w:val="0"/>
      <w:position w:val="0"/>
      <w:sz w:val="28"/>
      <w:szCs w:val="28"/>
      <w:u w:val="none" w:color="000000"/>
      <w:shd w:val="clear" w:color="auto" w:fill="auto"/>
      <w:vertAlign w:val="baseline"/>
      <w:lang w:val="ru-RU"/>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PingFang SC Semibold"/>
        <a:ea typeface="PingFang SC Semibold"/>
        <a:cs typeface="PingFang SC Semibold"/>
      </a:majorFont>
      <a:minorFont>
        <a:latin typeface="PingFang SC Regular"/>
        <a:ea typeface="PingFang SC Regular"/>
        <a:cs typeface="PingFang SC Regular"/>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Pr>
      <a:bodyPr rot="0" spcFirstLastPara="1" vertOverflow="overflow" horzOverflow="overflow" vert="horz" wrap="square" lIns="45719" tIns="45719" rIns="45719" bIns="45719" numCol="1" spcCol="38100" rtlCol="0" anchor="ctr" upright="0">
        <a:spAutoFit/>
      </a:bodyPr>
      <a:lstStyle/>
      <a:style>
        <a:lnRef idx="0">
          <a:srgbClr val="FFFFFF"/>
        </a:lnRef>
        <a:fillRef idx="0">
          <a:srgbClr val="FFFFFF"/>
        </a:fillRef>
        <a:effectRef idx="0">
          <a:srgbClr val="FFFFFF"/>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45719" tIns="45719" rIns="45719" bIns="45719" numCol="1" spcCol="38100" rtlCol="0" anchor="t" upright="0">
        <a:spAutoFit/>
      </a:bodyPr>
      <a:lstStyle/>
      <a:style>
        <a:lnRef idx="0">
          <a:srgbClr val="FFFFFF"/>
        </a:lnRef>
        <a:fillRef idx="0">
          <a:srgbClr val="FFFFFF"/>
        </a:fillRef>
        <a:effectRef idx="0">
          <a:srgbClr val="FFFFFF"/>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2093</Words>
  <Characters>2386</Characters>
  <TotalTime>3</TotalTime>
  <ScaleCrop>false</ScaleCrop>
  <LinksUpToDate>false</LinksUpToDate>
  <CharactersWithSpaces>2689</CharactersWithSpaces>
  <Application>WPS Office_12.1.0.26381_F1E327BC-269C-435d-A152-05C5408002CA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2026-07-13T03:54:00Z</dcterms:created>
  <dc:creator>Administrator</dc:creator>
  <cp:lastModifiedBy>WPS_1686482671</cp:lastModifiedBy>
  <dcterms:modified xsi:type="dcterms:W3CDTF">2026-07-15T08:42:37Z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eyJoZGlkIjoiZjBmNWVmY2ZjYTc5NWVjZDFhYmYzOTFiM2UwZTJmZDIiLCJ1c2VySWQiOiIxNDk5MTc3ODQ1In0=</vt:lpwstr>
  </property>
  <property fmtid="{D5CDD505-2E9C-101B-9397-08002B2CF9AE}" pid="3" name="KSOProductBuildVer">
    <vt:lpwstr>2052-12.1.0.26381</vt:lpwstr>
  </property>
  <property fmtid="{D5CDD505-2E9C-101B-9397-08002B2CF9AE}" pid="4" name="ICV">
    <vt:lpwstr>CFF8F30A113947318F294C88A5960E63_13</vt:lpwstr>
  </property>
</Properties>
</file>