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40"/>
          <w:szCs w:val="40"/>
          <w:rtl w:val="0"/>
          <w:lang w:val="en-US"/>
        </w:rPr>
        <w:t>金属材料维氏硬度试验</w:t>
      </w:r>
      <w:r>
        <w:rPr>
          <w:rFonts w:ascii="黑体" w:cs="黑体" w:hAnsi="黑体" w:eastAsia="黑体"/>
          <w:b w:val="1"/>
          <w:bCs w:val="1"/>
          <w:sz w:val="40"/>
          <w:szCs w:val="40"/>
        </w:rPr>
        <w:br w:type="textWrapping"/>
      </w:r>
      <w:r>
        <w:rPr>
          <w:rFonts w:ascii="黑体" w:cs="黑体" w:hAnsi="黑体" w:eastAsia="黑体"/>
          <w:b w:val="1"/>
          <w:bCs w:val="1"/>
          <w:sz w:val="40"/>
          <w:szCs w:val="40"/>
          <w:rtl w:val="0"/>
          <w:lang w:val="pt-PT"/>
        </w:rPr>
        <w:t>CMA</w:t>
      </w:r>
      <w:r>
        <w:rPr>
          <w:rFonts w:ascii="黑体" w:cs="黑体" w:hAnsi="黑体" w:eastAsia="黑体"/>
          <w:b w:val="1"/>
          <w:bCs w:val="1"/>
          <w:sz w:val="40"/>
          <w:szCs w:val="40"/>
          <w:rtl w:val="0"/>
          <w:lang w:val="en-US"/>
        </w:rPr>
        <w:t>试验原始记录表</w:t>
      </w:r>
    </w:p>
    <w:tbl>
      <w:tblPr>
        <w:tblW w:w="144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13"/>
        <w:gridCol w:w="2413"/>
        <w:gridCol w:w="2413"/>
        <w:gridCol w:w="2413"/>
        <w:gridCol w:w="2413"/>
        <w:gridCol w:w="2413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页数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第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页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共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页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GB/T 4340.1-2009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SOP-GB4340-VH-01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试验项目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金属材料维氏硬度试验（</w:t>
            </w: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HV10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受控 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非受控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样品批号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件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1.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检测条件、设备与标准硬度块核查</w:t>
      </w:r>
    </w:p>
    <w:tbl>
      <w:tblPr>
        <w:tblW w:w="144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13"/>
        <w:gridCol w:w="2413"/>
        <w:gridCol w:w="2413"/>
        <w:gridCol w:w="2413"/>
        <w:gridCol w:w="2413"/>
        <w:gridCol w:w="2413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环境温度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SimSong Bold" w:hAnsi="SimSong Bold" w:hint="default"/>
                <w:sz w:val="14"/>
                <w:szCs w:val="14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相对湿度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/%RH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是否满足要求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硬度计型号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硬度计编号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校准有效期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压头状态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测量镜头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清晰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软件版本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标准硬度块编号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标称硬度值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标准块有效期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允许误差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允差范围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3/HV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平均值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核查结果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测试面状态要求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平坦、光滑、清洁；无氧化皮、油污、灰尘、毛刺及影响压痕识别的缺陷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确认方式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目视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显微镜确认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粗糙度仪实测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制样工艺确认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</w:t>
            </w:r>
            <w:r>
              <w:rPr>
                <w:shd w:val="nil" w:color="auto" w:fill="auto"/>
                <w:rtl w:val="0"/>
                <w:lang w:val="en-US"/>
              </w:rPr>
              <w:t>或记录编号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Ra=____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m / </w:t>
            </w:r>
            <w:r>
              <w:rPr>
                <w:shd w:val="nil" w:color="auto" w:fill="auto"/>
                <w:rtl w:val="0"/>
                <w:lang w:val="en-US"/>
              </w:rPr>
              <w:t>编号：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测试面状态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平整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无油污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无氧化皮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无影响压痕缺陷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是否打磨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抛光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是，记录：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________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装夹状态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牢固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测试面与压头轴线垂直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软件报告命名规则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-HV10-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2.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试验参数确认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blPrEx>
          <w:shd w:val="clear" w:color="auto" w:fill="ced7e7"/>
        </w:tblPrEx>
        <w:trPr>
          <w:trHeight w:val="155" w:hRule="atLeast"/>
        </w:trPr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硬度标尺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HV10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试验力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/N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保荷时间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/s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加载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卸载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压痕测量方式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软件自动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切线测量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人工复核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测试面数量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每面压痕数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个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有效压痕要求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压痕清晰，避开边缘、缺陷、旧压痕及影响区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压痕间距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边距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按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GB/T 4340.1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及样品条件确认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报告导出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已导出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未导出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是否保存压痕图像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异常说明</w:t>
            </w:r>
          </w:p>
        </w:tc>
        <w:tc>
          <w:tcPr>
            <w:tcW w:type="dxa" w:w="18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3.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测试面与压头轴线垂直确认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240"/>
        <w:gridCol w:w="7240"/>
      </w:tblGrid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确认结果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样品</w:t>
            </w:r>
            <w:r>
              <w:rPr>
                <w:shd w:val="nil" w:color="auto" w:fill="auto"/>
                <w:rtl w:val="0"/>
                <w:lang w:val="zh-CN" w:eastAsia="zh-CN"/>
              </w:rPr>
              <w:t>放置</w:t>
            </w:r>
            <w:r>
              <w:rPr>
                <w:shd w:val="nil" w:color="auto" w:fill="auto"/>
                <w:rtl w:val="0"/>
                <w:lang w:val="en-US"/>
              </w:rPr>
              <w:t>牢固，无晃动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已确认 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中心及四周成像清晰，无明显单侧虚焦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已确认 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预压痕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首个压痕形貌规则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已确认 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综合判定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符合要求   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不符合，已重新装夹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复测，说明：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____________________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确认人员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7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确认人员：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__________    </w:t>
            </w:r>
            <w:r>
              <w:rPr>
                <w:shd w:val="nil" w:color="auto" w:fill="auto"/>
                <w:rtl w:val="0"/>
                <w:lang w:val="en-US"/>
              </w:rPr>
              <w:t>日期：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120"/>
      </w:pPr>
      <w:r>
        <w:rPr>
          <w:rtl w:val="0"/>
          <w:lang w:val="en-US"/>
        </w:rPr>
        <w:t>注：若任一项目不符合，应重新装夹或重新镶嵌</w:t>
      </w:r>
      <w:r>
        <w:rPr>
          <w:rFonts w:ascii="Times New Roman" w:hAnsi="Times New Roman"/>
          <w:rtl w:val="0"/>
        </w:rPr>
        <w:t>/</w:t>
      </w:r>
      <w:r>
        <w:rPr>
          <w:rtl w:val="0"/>
          <w:lang w:val="en-US"/>
        </w:rPr>
        <w:t>固定试样后复测；作废数据及复测原因应在异常、偏离与复测记录中说明。</w:t>
      </w: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4.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维氏硬度原始数据记录（每个样品两个测试面各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3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个有效压痕）</w:t>
      </w:r>
    </w:p>
    <w:tbl>
      <w:tblPr>
        <w:tblW w:w="144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5"/>
        <w:gridCol w:w="1316"/>
        <w:gridCol w:w="1316"/>
        <w:gridCol w:w="1316"/>
      </w:tblGrid>
      <w:tr>
        <w:tblPrEx>
          <w:shd w:val="clear" w:color="auto" w:fill="4f81bd"/>
        </w:tblPrEx>
        <w:trPr>
          <w:trHeight w:val="375" w:hRule="atLeast"/>
          <w:tblHeader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测试面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1/HV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2/HV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3/HV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测试面平均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测试面状态确认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或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Ra(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m)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试验力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/N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保荷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/s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压痕图像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软件报告编号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Ra=___</w:t>
            </w:r>
          </w:p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98.07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3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60" w:line="252" w:lineRule="auto"/>
      </w:pPr>
      <w:r>
        <w:rPr>
          <w:sz w:val="16"/>
          <w:szCs w:val="16"/>
          <w:rtl w:val="0"/>
          <w:lang w:val="en-US"/>
        </w:rPr>
        <w:t>注：每个样品共</w:t>
      </w:r>
      <w:r>
        <w:rPr>
          <w:rFonts w:ascii="SimSun" w:hAnsi="SimSun"/>
          <w:sz w:val="16"/>
          <w:szCs w:val="16"/>
          <w:rtl w:val="0"/>
        </w:rPr>
        <w:t>6</w:t>
      </w:r>
      <w:r>
        <w:rPr>
          <w:sz w:val="16"/>
          <w:szCs w:val="16"/>
          <w:rtl w:val="0"/>
          <w:lang w:val="en-US"/>
        </w:rPr>
        <w:t>个原始硬度值。软件自动生成报告时，应将软件报告编号、数据文件名或截图编号记录在表中，并与纸质原始记录一一对应。</w:t>
      </w:r>
    </w:p>
    <w:p>
      <w:pPr>
        <w:pStyle w:val="正文"/>
      </w:pPr>
      <w:r>
        <w:br w:type="page"/>
      </w: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5.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压痕对角线与硬度值展开记录（可选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/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当需复核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d1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d2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时填写）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7"/>
        <w:gridCol w:w="1448"/>
        <w:gridCol w:w="1449"/>
        <w:gridCol w:w="1447"/>
        <w:gridCol w:w="1448"/>
        <w:gridCol w:w="1448"/>
        <w:gridCol w:w="1448"/>
        <w:gridCol w:w="1448"/>
        <w:gridCol w:w="1449"/>
        <w:gridCol w:w="1448"/>
      </w:tblGrid>
      <w:tr>
        <w:tblPrEx>
          <w:shd w:val="clear" w:color="auto" w:fill="4f81bd"/>
        </w:tblPrEx>
        <w:trPr>
          <w:trHeight w:val="155" w:hRule="atLeast"/>
          <w:tblHeader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测试面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压痕号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d1/mm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d2/mm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HV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值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压痕是否有效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作废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复测原因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图像编号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2"/>
                <w:szCs w:val="1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2"/>
                <w:szCs w:val="12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2"/>
                <w:szCs w:val="12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60" w:line="252" w:lineRule="auto"/>
      </w:pPr>
      <w:r>
        <w:rPr>
          <w:sz w:val="16"/>
          <w:szCs w:val="16"/>
          <w:rtl w:val="0"/>
          <w:lang w:val="en-US"/>
        </w:rPr>
        <w:t>说明：若软件报告已完整保存</w:t>
      </w:r>
      <w:r>
        <w:rPr>
          <w:rFonts w:ascii="SimSun" w:hAnsi="SimSun"/>
          <w:sz w:val="16"/>
          <w:szCs w:val="16"/>
          <w:rtl w:val="0"/>
        </w:rPr>
        <w:t>d1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SimSun" w:hAnsi="SimSun"/>
          <w:sz w:val="16"/>
          <w:szCs w:val="16"/>
          <w:rtl w:val="0"/>
        </w:rPr>
        <w:t>d2</w:t>
      </w:r>
      <w:r>
        <w:rPr>
          <w:sz w:val="16"/>
          <w:szCs w:val="16"/>
          <w:rtl w:val="0"/>
          <w:lang w:val="en-US"/>
        </w:rPr>
        <w:t>和</w:t>
      </w:r>
      <w:r>
        <w:rPr>
          <w:rFonts w:ascii="SimSun" w:hAnsi="SimSun"/>
          <w:sz w:val="16"/>
          <w:szCs w:val="16"/>
          <w:rtl w:val="0"/>
        </w:rPr>
        <w:t>HV</w:t>
      </w:r>
      <w:r>
        <w:rPr>
          <w:sz w:val="16"/>
          <w:szCs w:val="16"/>
          <w:rtl w:val="0"/>
          <w:lang w:val="en-US"/>
        </w:rPr>
        <w:t>值，可在本表填写报告</w:t>
      </w:r>
      <w:r>
        <w:rPr>
          <w:rFonts w:ascii="SimSun" w:hAnsi="SimSun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图像编号并注明</w:t>
      </w:r>
      <w:r>
        <w:rPr>
          <w:rFonts w:ascii="SimSun" w:hAnsi="SimSun" w:hint="default"/>
          <w:sz w:val="16"/>
          <w:szCs w:val="16"/>
          <w:rtl w:val="0"/>
          <w:lang w:val="en-US"/>
        </w:rPr>
        <w:t>“</w:t>
      </w:r>
      <w:r>
        <w:rPr>
          <w:sz w:val="16"/>
          <w:szCs w:val="16"/>
          <w:rtl w:val="0"/>
          <w:lang w:val="en-US"/>
        </w:rPr>
        <w:t>详见软件原始报告</w:t>
      </w:r>
      <w:r>
        <w:rPr>
          <w:rFonts w:ascii="SimSun" w:hAnsi="SimSun" w:hint="default"/>
          <w:sz w:val="16"/>
          <w:szCs w:val="16"/>
          <w:rtl w:val="0"/>
          <w:lang w:val="en-US"/>
        </w:rPr>
        <w:t>”</w:t>
      </w:r>
      <w:r>
        <w:rPr>
          <w:sz w:val="16"/>
          <w:szCs w:val="16"/>
          <w:rtl w:val="0"/>
          <w:lang w:val="en-US"/>
        </w:rPr>
        <w:t>。压痕不清晰、样品移动、靠边、重叠或软件识别错误时，该点作废并复测。</w:t>
      </w: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6.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结果汇总与判定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8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blPrEx>
          <w:shd w:val="clear" w:color="auto" w:fill="4f81bd"/>
        </w:tblPrEx>
        <w:trPr>
          <w:trHeight w:val="155" w:hRule="atLeast"/>
          <w:tblHeader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面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总平均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/HV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限值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判定结果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报告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文件编号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产品标准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委托协议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注册技术要求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不判定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产品标准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委托协议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注册技术要求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不判定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产品标准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委托协议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注册技术要求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不判定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产品标准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委托协议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注册技术要求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不判定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产品标准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委托协议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注册技术要求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不判定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S6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产品标准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委托协议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注册技术要求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不判定</w:t>
            </w:r>
          </w:p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7.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异常、偏离与复测记录</w:t>
      </w:r>
    </w:p>
    <w:tbl>
      <w:tblPr>
        <w:tblW w:w="1448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69"/>
        <w:gridCol w:w="2069"/>
        <w:gridCol w:w="2068"/>
        <w:gridCol w:w="2070"/>
        <w:gridCol w:w="2069"/>
        <w:gridCol w:w="2069"/>
        <w:gridCol w:w="2069"/>
      </w:tblGrid>
      <w:tr>
        <w:tblPrEx>
          <w:shd w:val="clear" w:color="auto" w:fill="4f81bd"/>
        </w:tblPrEx>
        <w:trPr>
          <w:trHeight w:val="155" w:hRule="atLeast"/>
          <w:tblHeader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偏离情况</w:t>
            </w:r>
          </w:p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涉及样品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压痕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是否复测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复测结果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技术负责人确认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6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8. </w:t>
      </w:r>
      <w:r>
        <w:rPr>
          <w:rFonts w:ascii="Arial Unicode MS" w:hAnsi="Arial Unicode MS" w:eastAsia="SimSong Bold" w:hint="eastAsia"/>
          <w:sz w:val="24"/>
          <w:szCs w:val="24"/>
          <w:rtl w:val="0"/>
          <w:lang w:val="en-US"/>
        </w:rPr>
        <w:t>附件归档与人员签字</w:t>
      </w:r>
    </w:p>
    <w:tbl>
      <w:tblPr>
        <w:tblW w:w="14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20"/>
        <w:gridCol w:w="3620"/>
        <w:gridCol w:w="3620"/>
        <w:gridCol w:w="3620"/>
      </w:tblGrid>
      <w:tr>
        <w:tblPrEx>
          <w:shd w:val="clear" w:color="auto" w:fill="4f81bd"/>
        </w:tblPrEx>
        <w:trPr>
          <w:trHeight w:val="155" w:hRule="atLeast"/>
          <w:tblHeader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附件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记录名称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编号或文件名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是否归档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标准硬度块校准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核查记录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测试面状态确认记录或粗糙度实测记录（如适用）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软件自动生成硬度报告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压痕图像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截图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原始数据电子文件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设备校准证书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期间核查记录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62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44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13"/>
        <w:gridCol w:w="2413"/>
        <w:gridCol w:w="2413"/>
        <w:gridCol w:w="2413"/>
        <w:gridCol w:w="2413"/>
        <w:gridCol w:w="2413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最终结论</w:t>
            </w:r>
          </w:p>
        </w:tc>
        <w:tc>
          <w:tcPr>
            <w:tcW w:type="dxa" w:w="24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无效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需技术评审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60" w:line="252" w:lineRule="auto"/>
      </w:pPr>
      <w:r>
        <w:rPr>
          <w:sz w:val="16"/>
          <w:szCs w:val="16"/>
          <w:rtl w:val="0"/>
          <w:lang w:val="en-US"/>
        </w:rPr>
        <w:t>填写要求：原始记录应真实、清晰、完整，不得随意涂改。确需修改时，应保留原始内容，注明修改人、日期和原因。所有电子数据、图像和软件报告应与样品编号唯一对应。</w:t>
      </w:r>
    </w:p>
    <w:sectPr>
      <w:headerReference w:type="default" r:id="rId4"/>
      <w:footerReference w:type="default" r:id="rId5"/>
      <w:pgSz w:w="15840" w:h="12240" w:orient="landscape"/>
      <w:pgMar w:top="737" w:right="680" w:bottom="680" w:left="680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文件编号：</w:t>
    </w:r>
    <w:r>
      <w:rPr>
        <w:rFonts w:ascii="SimSun" w:hAnsi="SimSun"/>
        <w:sz w:val="16"/>
        <w:szCs w:val="16"/>
        <w:rtl w:val="0"/>
        <w:lang w:val="en-US"/>
      </w:rPr>
      <w:t xml:space="preserve">R-GB4340-VH-01    </w:t>
    </w:r>
    <w:r>
      <w:rPr>
        <w:sz w:val="16"/>
        <w:szCs w:val="16"/>
        <w:rtl w:val="0"/>
        <w:lang w:val="en-US"/>
      </w:rPr>
      <w:t>版本：</w:t>
    </w:r>
    <w:r>
      <w:rPr>
        <w:rFonts w:ascii="SimSun" w:hAnsi="SimSun"/>
        <w:sz w:val="16"/>
        <w:szCs w:val="16"/>
        <w:rtl w:val="0"/>
        <w:lang w:val="en-US"/>
      </w:rPr>
      <w:t xml:space="preserve">A/0    </w:t>
    </w:r>
    <w:r>
      <w:rPr>
        <w:sz w:val="16"/>
        <w:szCs w:val="16"/>
        <w:rtl w:val="0"/>
        <w:lang w:val="en-US"/>
      </w:rPr>
      <w:t xml:space="preserve">第 </w:t>
    </w:r>
    <w:r>
      <w:rPr>
        <w:rFonts w:ascii="SimSun" w:hAnsi="SimSun"/>
        <w:sz w:val="16"/>
        <w:szCs w:val="16"/>
        <w:rtl w:val="0"/>
        <w:lang w:val="en-US"/>
      </w:rPr>
      <w:t xml:space="preserve">____ </w:t>
    </w:r>
    <w:r>
      <w:rPr>
        <w:sz w:val="16"/>
        <w:szCs w:val="16"/>
        <w:rtl w:val="0"/>
        <w:lang w:val="en-US"/>
      </w:rPr>
      <w:t xml:space="preserve">页 </w:t>
    </w:r>
    <w:r>
      <w:rPr>
        <w:rFonts w:ascii="SimSun" w:hAnsi="SimSun"/>
        <w:sz w:val="16"/>
        <w:szCs w:val="16"/>
        <w:rtl w:val="0"/>
        <w:lang w:val="en-US"/>
      </w:rPr>
      <w:t xml:space="preserve">/ </w:t>
    </w:r>
    <w:r>
      <w:rPr>
        <w:sz w:val="16"/>
        <w:szCs w:val="16"/>
        <w:rtl w:val="0"/>
        <w:lang w:val="en-US"/>
      </w:rPr>
      <w:t xml:space="preserve">共 </w:t>
    </w:r>
    <w:r>
      <w:rPr>
        <w:rFonts w:ascii="SimSun" w:hAnsi="SimSun"/>
        <w:sz w:val="16"/>
        <w:szCs w:val="16"/>
        <w:rtl w:val="0"/>
        <w:lang w:val="en-US"/>
      </w:rPr>
      <w:t xml:space="preserve">____ </w:t>
    </w:r>
    <w:r>
      <w:rPr>
        <w:sz w:val="16"/>
        <w:szCs w:val="16"/>
        <w:rtl w:val="0"/>
        <w:lang w:val="en-US"/>
      </w:rPr>
      <w:t>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16"/>
        <w:szCs w:val="16"/>
        <w:rtl w:val="0"/>
        <w:lang w:val="en-US"/>
      </w:rPr>
      <w:t xml:space="preserve">受控文件 </w:t>
    </w:r>
    <w:r>
      <w:rPr>
        <w:rFonts w:ascii="SimSun" w:hAnsi="SimSun"/>
        <w:sz w:val="16"/>
        <w:szCs w:val="16"/>
        <w:rtl w:val="0"/>
        <w:lang w:val="en-US"/>
      </w:rPr>
      <w:t xml:space="preserve">| </w:t>
    </w:r>
    <w:r>
      <w:rPr>
        <w:sz w:val="16"/>
        <w:szCs w:val="16"/>
        <w:rtl w:val="0"/>
        <w:lang w:val="en-US"/>
      </w:rPr>
      <w:t xml:space="preserve">金属材料维氏硬度试验 </w:t>
    </w:r>
    <w:r>
      <w:rPr>
        <w:rFonts w:ascii="SimSun" w:hAnsi="SimSun"/>
        <w:sz w:val="16"/>
        <w:szCs w:val="16"/>
        <w:rtl w:val="0"/>
        <w:lang w:val="en-US"/>
      </w:rPr>
      <w:t xml:space="preserve">CMA </w:t>
    </w:r>
    <w:r>
      <w:rPr>
        <w:sz w:val="16"/>
        <w:szCs w:val="16"/>
        <w:rtl w:val="0"/>
        <w:lang w:val="en-US"/>
      </w:rPr>
      <w:t>原始记录表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SimSong Bold" w:cs="Arial Unicode MS" w:hAnsi="SimSong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18"/>
      <w:szCs w:val="1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